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4F07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noWrap w:val="0"/>
            <w:vAlign w:val="top"/>
          </w:tcPr>
          <w:p w14:paraId="4B4F66D6">
            <w:pPr>
              <w:keepNext w:val="0"/>
              <w:keepLines w:val="0"/>
              <w:suppressLineNumbers w:val="0"/>
              <w:shd w:val="clear" w:color="auto"/>
              <w:tabs>
                <w:tab w:val="left" w:pos="6477"/>
              </w:tabs>
              <w:wordWrap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647E5B2B">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61297F2D">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4D2B495C">
            <w:pPr>
              <w:keepNext w:val="0"/>
              <w:keepLines w:val="0"/>
              <w:suppressLineNumbers w:val="0"/>
              <w:shd w:val="clear" w:color="auto"/>
              <w:wordWrap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34DC7129">
            <w:pPr>
              <w:pStyle w:val="11"/>
              <w:keepNext w:val="0"/>
              <w:keepLines w:val="0"/>
              <w:suppressLineNumbers w:val="0"/>
              <w:shd w:val="clear" w:color="auto"/>
              <w:spacing w:before="0" w:beforeAutospacing="0" w:afterAutospacing="0"/>
              <w:ind w:left="0" w:right="0" w:firstLine="281"/>
              <w:rPr>
                <w:rFonts w:hint="eastAsia" w:ascii="宋体" w:hAnsi="宋体" w:eastAsia="宋体" w:cs="宋体"/>
                <w:b/>
                <w:bCs w:val="0"/>
                <w:color w:val="auto"/>
                <w:sz w:val="28"/>
                <w:highlight w:val="none"/>
              </w:rPr>
            </w:pPr>
          </w:p>
          <w:p w14:paraId="179197BA">
            <w:pPr>
              <w:pStyle w:val="12"/>
              <w:keepNext w:val="0"/>
              <w:keepLines w:val="0"/>
              <w:suppressLineNumbers w:val="0"/>
              <w:shd w:val="clear" w:color="auto"/>
              <w:spacing w:before="0" w:beforeAutospacing="0" w:after="0" w:afterAutospacing="0"/>
              <w:ind w:right="0"/>
              <w:rPr>
                <w:rFonts w:hint="eastAsia" w:ascii="宋体" w:hAnsi="宋体" w:eastAsia="宋体" w:cs="宋体"/>
                <w:b/>
                <w:bCs/>
                <w:color w:val="auto"/>
                <w:sz w:val="28"/>
                <w:highlight w:val="none"/>
              </w:rPr>
            </w:pPr>
          </w:p>
          <w:p w14:paraId="30659AF6">
            <w:pPr>
              <w:keepNext w:val="0"/>
              <w:keepLines w:val="0"/>
              <w:suppressLineNumbers w:val="0"/>
              <w:shd w:val="clear" w:color="auto"/>
              <w:spacing w:before="0" w:beforeAutospacing="0" w:after="0" w:afterAutospacing="0"/>
              <w:ind w:left="0" w:right="0"/>
              <w:rPr>
                <w:rFonts w:hint="eastAsia" w:ascii="宋体" w:hAnsi="宋体" w:eastAsia="宋体" w:cs="宋体"/>
                <w:b/>
                <w:bCs/>
                <w:color w:val="auto"/>
                <w:sz w:val="28"/>
                <w:highlight w:val="none"/>
              </w:rPr>
            </w:pPr>
          </w:p>
          <w:p w14:paraId="7011471D">
            <w:pPr>
              <w:pStyle w:val="11"/>
              <w:keepNext w:val="0"/>
              <w:keepLines w:val="0"/>
              <w:suppressLineNumbers w:val="0"/>
              <w:shd w:val="clear" w:color="auto"/>
              <w:spacing w:before="0" w:beforeAutospacing="0" w:afterAutospacing="0"/>
              <w:ind w:left="0" w:right="0" w:firstLine="210"/>
              <w:rPr>
                <w:rFonts w:hint="eastAsia" w:ascii="宋体" w:hAnsi="宋体" w:eastAsia="宋体" w:cs="宋体"/>
                <w:color w:val="auto"/>
                <w:highlight w:val="none"/>
              </w:rPr>
            </w:pPr>
          </w:p>
          <w:p w14:paraId="4A65AC7A">
            <w:pPr>
              <w:keepNext w:val="0"/>
              <w:keepLines w:val="0"/>
              <w:suppressLineNumbers w:val="0"/>
              <w:shd w:val="clear" w:color="auto"/>
              <w:spacing w:before="0" w:beforeAutospacing="0" w:after="0" w:afterAutospacing="0"/>
              <w:ind w:left="0" w:right="0"/>
              <w:rPr>
                <w:rFonts w:hint="eastAsia" w:ascii="宋体" w:hAnsi="宋体" w:eastAsia="宋体" w:cs="宋体"/>
                <w:color w:val="auto"/>
                <w:highlight w:val="none"/>
              </w:rPr>
            </w:pPr>
          </w:p>
          <w:tbl>
            <w:tblPr>
              <w:tblStyle w:val="26"/>
              <w:tblW w:w="0" w:type="auto"/>
              <w:jc w:val="center"/>
              <w:tblLayout w:type="fixed"/>
              <w:tblCellMar>
                <w:top w:w="0" w:type="dxa"/>
                <w:left w:w="108" w:type="dxa"/>
                <w:bottom w:w="0" w:type="dxa"/>
                <w:right w:w="108" w:type="dxa"/>
              </w:tblCellMar>
            </w:tblPr>
            <w:tblGrid>
              <w:gridCol w:w="2222"/>
              <w:gridCol w:w="4895"/>
            </w:tblGrid>
            <w:tr w14:paraId="09C1427F">
              <w:tblPrEx>
                <w:tblCellMar>
                  <w:top w:w="0" w:type="dxa"/>
                  <w:left w:w="108" w:type="dxa"/>
                  <w:bottom w:w="0" w:type="dxa"/>
                  <w:right w:w="108" w:type="dxa"/>
                </w:tblCellMar>
              </w:tblPrEx>
              <w:trPr>
                <w:jc w:val="center"/>
              </w:trPr>
              <w:tc>
                <w:tcPr>
                  <w:tcW w:w="2222" w:type="dxa"/>
                  <w:noWrap w:val="0"/>
                  <w:vAlign w:val="top"/>
                </w:tcPr>
                <w:p w14:paraId="6608B4BE">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895" w:type="dxa"/>
                  <w:noWrap w:val="0"/>
                  <w:vAlign w:val="top"/>
                </w:tcPr>
                <w:p w14:paraId="2919BA24">
                  <w:pPr>
                    <w:keepNext w:val="0"/>
                    <w:keepLines w:val="0"/>
                    <w:suppressLineNumbers w:val="0"/>
                    <w:shd w:val="clear" w:color="auto"/>
                    <w:spacing w:before="0" w:beforeAutospacing="0" w:after="0" w:afterAutospacing="0" w:line="360" w:lineRule="auto"/>
                    <w:ind w:left="0" w:right="0"/>
                    <w:jc w:val="left"/>
                    <w:rPr>
                      <w:rFonts w:hint="default" w:ascii="宋体" w:hAnsi="宋体" w:eastAsia="宋体" w:cs="宋体"/>
                      <w:b/>
                      <w:bCs/>
                      <w:color w:val="auto"/>
                      <w:sz w:val="30"/>
                      <w:szCs w:val="30"/>
                      <w:highlight w:val="none"/>
                      <w:lang w:eastAsia="zh-CN"/>
                    </w:rPr>
                  </w:pPr>
                  <w:r>
                    <w:rPr>
                      <w:rFonts w:hint="eastAsia" w:ascii="宋体" w:hAnsi="宋体" w:cs="宋体"/>
                      <w:b/>
                      <w:color w:val="auto"/>
                      <w:sz w:val="28"/>
                      <w:szCs w:val="28"/>
                      <w:highlight w:val="none"/>
                      <w:lang w:eastAsia="zh-CN"/>
                    </w:rPr>
                    <w:t>平阳县山门镇永安村A-07地块—温泉酒店项目工程施工阶段全过程跟踪审计</w:t>
                  </w:r>
                </w:p>
              </w:tc>
            </w:tr>
            <w:tr w14:paraId="33538A37">
              <w:tblPrEx>
                <w:tblCellMar>
                  <w:top w:w="0" w:type="dxa"/>
                  <w:left w:w="108" w:type="dxa"/>
                  <w:bottom w:w="0" w:type="dxa"/>
                  <w:right w:w="108" w:type="dxa"/>
                </w:tblCellMar>
              </w:tblPrEx>
              <w:trPr>
                <w:jc w:val="center"/>
              </w:trPr>
              <w:tc>
                <w:tcPr>
                  <w:tcW w:w="2222" w:type="dxa"/>
                  <w:noWrap w:val="0"/>
                  <w:vAlign w:val="top"/>
                </w:tcPr>
                <w:p w14:paraId="6A6EC0E9">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4895" w:type="dxa"/>
                  <w:noWrap w:val="0"/>
                  <w:vAlign w:val="top"/>
                </w:tcPr>
                <w:p w14:paraId="4F5D311C">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PYCG250606055</w:t>
                  </w:r>
                </w:p>
              </w:tc>
            </w:tr>
            <w:tr w14:paraId="750F27C7">
              <w:tblPrEx>
                <w:tblCellMar>
                  <w:top w:w="0" w:type="dxa"/>
                  <w:left w:w="108" w:type="dxa"/>
                  <w:bottom w:w="0" w:type="dxa"/>
                  <w:right w:w="108" w:type="dxa"/>
                </w:tblCellMar>
              </w:tblPrEx>
              <w:trPr>
                <w:jc w:val="center"/>
              </w:trPr>
              <w:tc>
                <w:tcPr>
                  <w:tcW w:w="2222" w:type="dxa"/>
                  <w:noWrap w:val="0"/>
                  <w:vAlign w:val="top"/>
                </w:tcPr>
                <w:p w14:paraId="55A482B4">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95" w:type="dxa"/>
                  <w:noWrap w:val="0"/>
                  <w:vAlign w:val="top"/>
                </w:tcPr>
                <w:p w14:paraId="57B15D93">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5B9FC837">
              <w:tblPrEx>
                <w:tblCellMar>
                  <w:top w:w="0" w:type="dxa"/>
                  <w:left w:w="108" w:type="dxa"/>
                  <w:bottom w:w="0" w:type="dxa"/>
                  <w:right w:w="108" w:type="dxa"/>
                </w:tblCellMar>
              </w:tblPrEx>
              <w:trPr>
                <w:jc w:val="center"/>
              </w:trPr>
              <w:tc>
                <w:tcPr>
                  <w:tcW w:w="2222" w:type="dxa"/>
                  <w:noWrap w:val="0"/>
                  <w:vAlign w:val="top"/>
                </w:tcPr>
                <w:p w14:paraId="04EDD437">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895" w:type="dxa"/>
                  <w:noWrap w:val="0"/>
                  <w:vAlign w:val="top"/>
                </w:tcPr>
                <w:p w14:paraId="0B632E9C">
                  <w:pPr>
                    <w:keepNext w:val="0"/>
                    <w:keepLines w:val="0"/>
                    <w:suppressLineNumbers w:val="0"/>
                    <w:shd w:val="clear" w:color="auto"/>
                    <w:spacing w:before="0" w:beforeAutospacing="0" w:after="0" w:afterAutospacing="0" w:line="360" w:lineRule="auto"/>
                    <w:ind w:left="0" w:right="0"/>
                    <w:jc w:val="left"/>
                    <w:rPr>
                      <w:rFonts w:hint="default"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平阳县景域生态康养服务有限公司</w:t>
                  </w:r>
                </w:p>
              </w:tc>
            </w:tr>
            <w:tr w14:paraId="0314666B">
              <w:tblPrEx>
                <w:tblCellMar>
                  <w:top w:w="0" w:type="dxa"/>
                  <w:left w:w="108" w:type="dxa"/>
                  <w:bottom w:w="0" w:type="dxa"/>
                  <w:right w:w="108" w:type="dxa"/>
                </w:tblCellMar>
              </w:tblPrEx>
              <w:trPr>
                <w:jc w:val="center"/>
              </w:trPr>
              <w:tc>
                <w:tcPr>
                  <w:tcW w:w="2222" w:type="dxa"/>
                  <w:noWrap w:val="0"/>
                  <w:vAlign w:val="top"/>
                </w:tcPr>
                <w:p w14:paraId="6B05CC0B">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95" w:type="dxa"/>
                  <w:noWrap w:val="0"/>
                  <w:vAlign w:val="top"/>
                </w:tcPr>
                <w:p w14:paraId="7A700BB2">
                  <w:pPr>
                    <w:keepNext w:val="0"/>
                    <w:keepLines w:val="0"/>
                    <w:suppressLineNumbers w:val="0"/>
                    <w:shd w:val="clear" w:color="auto"/>
                    <w:spacing w:before="0" w:beforeAutospacing="0" w:after="0" w:afterAutospacing="0" w:line="360" w:lineRule="auto"/>
                    <w:ind w:left="0" w:right="0"/>
                    <w:jc w:val="left"/>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王先生</w:t>
                  </w:r>
                </w:p>
              </w:tc>
            </w:tr>
            <w:tr w14:paraId="2B163149">
              <w:tblPrEx>
                <w:tblCellMar>
                  <w:top w:w="0" w:type="dxa"/>
                  <w:left w:w="108" w:type="dxa"/>
                  <w:bottom w:w="0" w:type="dxa"/>
                  <w:right w:w="108" w:type="dxa"/>
                </w:tblCellMar>
              </w:tblPrEx>
              <w:trPr>
                <w:jc w:val="center"/>
              </w:trPr>
              <w:tc>
                <w:tcPr>
                  <w:tcW w:w="2222" w:type="dxa"/>
                  <w:noWrap w:val="0"/>
                  <w:vAlign w:val="top"/>
                </w:tcPr>
                <w:p w14:paraId="64FB77A9">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95" w:type="dxa"/>
                  <w:noWrap w:val="0"/>
                  <w:vAlign w:val="top"/>
                </w:tcPr>
                <w:p w14:paraId="1F7A3B0F">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0577-63168033</w:t>
                  </w:r>
                </w:p>
              </w:tc>
            </w:tr>
            <w:tr w14:paraId="7825108F">
              <w:tblPrEx>
                <w:tblCellMar>
                  <w:top w:w="0" w:type="dxa"/>
                  <w:left w:w="108" w:type="dxa"/>
                  <w:bottom w:w="0" w:type="dxa"/>
                  <w:right w:w="108" w:type="dxa"/>
                </w:tblCellMar>
              </w:tblPrEx>
              <w:trPr>
                <w:jc w:val="center"/>
              </w:trPr>
              <w:tc>
                <w:tcPr>
                  <w:tcW w:w="2222" w:type="dxa"/>
                  <w:noWrap w:val="0"/>
                  <w:vAlign w:val="top"/>
                </w:tcPr>
                <w:p w14:paraId="6F8B5899">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95" w:type="dxa"/>
                  <w:noWrap w:val="0"/>
                  <w:vAlign w:val="top"/>
                </w:tcPr>
                <w:p w14:paraId="71E4F2F1">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377A1D2D">
              <w:tblPrEx>
                <w:tblCellMar>
                  <w:top w:w="0" w:type="dxa"/>
                  <w:left w:w="108" w:type="dxa"/>
                  <w:bottom w:w="0" w:type="dxa"/>
                  <w:right w:w="108" w:type="dxa"/>
                </w:tblCellMar>
              </w:tblPrEx>
              <w:trPr>
                <w:jc w:val="center"/>
              </w:trPr>
              <w:tc>
                <w:tcPr>
                  <w:tcW w:w="2222" w:type="dxa"/>
                  <w:noWrap w:val="0"/>
                  <w:vAlign w:val="top"/>
                </w:tcPr>
                <w:p w14:paraId="024CA319">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895" w:type="dxa"/>
                  <w:noWrap w:val="0"/>
                  <w:vAlign w:val="top"/>
                </w:tcPr>
                <w:p w14:paraId="15DE2CDE">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highlight w:val="none"/>
                      <w:lang w:eastAsia="zh-CN"/>
                    </w:rPr>
                    <w:t>浙江亿邦建设咨询有限公司</w:t>
                  </w:r>
                </w:p>
              </w:tc>
            </w:tr>
            <w:tr w14:paraId="4B6208FE">
              <w:tblPrEx>
                <w:tblCellMar>
                  <w:top w:w="0" w:type="dxa"/>
                  <w:left w:w="108" w:type="dxa"/>
                  <w:bottom w:w="0" w:type="dxa"/>
                  <w:right w:w="108" w:type="dxa"/>
                </w:tblCellMar>
              </w:tblPrEx>
              <w:trPr>
                <w:trHeight w:val="90" w:hRule="atLeast"/>
                <w:jc w:val="center"/>
              </w:trPr>
              <w:tc>
                <w:tcPr>
                  <w:tcW w:w="2222" w:type="dxa"/>
                  <w:noWrap w:val="0"/>
                  <w:vAlign w:val="top"/>
                </w:tcPr>
                <w:p w14:paraId="5C3FE421">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95" w:type="dxa"/>
                  <w:noWrap w:val="0"/>
                  <w:vAlign w:val="top"/>
                </w:tcPr>
                <w:p w14:paraId="613BFC2F">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蔡先生</w:t>
                  </w:r>
                </w:p>
              </w:tc>
            </w:tr>
            <w:tr w14:paraId="152953F2">
              <w:tblPrEx>
                <w:tblCellMar>
                  <w:top w:w="0" w:type="dxa"/>
                  <w:left w:w="108" w:type="dxa"/>
                  <w:bottom w:w="0" w:type="dxa"/>
                  <w:right w:w="108" w:type="dxa"/>
                </w:tblCellMar>
              </w:tblPrEx>
              <w:trPr>
                <w:jc w:val="center"/>
              </w:trPr>
              <w:tc>
                <w:tcPr>
                  <w:tcW w:w="2222" w:type="dxa"/>
                  <w:noWrap w:val="0"/>
                  <w:vAlign w:val="top"/>
                </w:tcPr>
                <w:p w14:paraId="198527A2">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95" w:type="dxa"/>
                  <w:noWrap w:val="0"/>
                  <w:vAlign w:val="top"/>
                </w:tcPr>
                <w:p w14:paraId="7B25A8F4">
                  <w:pPr>
                    <w:keepNext w:val="0"/>
                    <w:keepLines w:val="0"/>
                    <w:widowControl/>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18058365298</w:t>
                  </w:r>
                </w:p>
              </w:tc>
            </w:tr>
            <w:tr w14:paraId="4EC32530">
              <w:tblPrEx>
                <w:tblCellMar>
                  <w:top w:w="0" w:type="dxa"/>
                  <w:left w:w="108" w:type="dxa"/>
                  <w:bottom w:w="0" w:type="dxa"/>
                  <w:right w:w="108" w:type="dxa"/>
                </w:tblCellMar>
              </w:tblPrEx>
              <w:trPr>
                <w:jc w:val="center"/>
              </w:trPr>
              <w:tc>
                <w:tcPr>
                  <w:tcW w:w="7117" w:type="dxa"/>
                  <w:gridSpan w:val="2"/>
                  <w:noWrap w:val="0"/>
                  <w:vAlign w:val="top"/>
                </w:tcPr>
                <w:p w14:paraId="7A5D4320">
                  <w:pPr>
                    <w:keepNext w:val="0"/>
                    <w:keepLines w:val="0"/>
                    <w:suppressLineNumbers w:val="0"/>
                    <w:shd w:val="clear" w:color="auto"/>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月</w:t>
                  </w:r>
                </w:p>
              </w:tc>
            </w:tr>
          </w:tbl>
          <w:p w14:paraId="4423AB0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84"/>
                <w:highlight w:val="none"/>
              </w:rPr>
            </w:pPr>
          </w:p>
        </w:tc>
      </w:tr>
    </w:tbl>
    <w:p w14:paraId="694117BF">
      <w:pPr>
        <w:shd w:val="clear" w:color="auto"/>
        <w:wordWrap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369C1587">
      <w:pPr>
        <w:widowControl/>
        <w:shd w:val="clear" w:color="auto"/>
        <w:tabs>
          <w:tab w:val="left" w:pos="2019"/>
        </w:tabs>
        <w:wordWrap w:val="0"/>
        <w:spacing w:line="360" w:lineRule="auto"/>
        <w:jc w:val="center"/>
        <w:rPr>
          <w:rFonts w:hint="eastAsia" w:ascii="宋体" w:hAnsi="宋体" w:eastAsia="宋体" w:cs="宋体"/>
          <w:b/>
          <w:bCs/>
          <w:color w:val="auto"/>
          <w:kern w:val="0"/>
          <w:sz w:val="28"/>
          <w:szCs w:val="28"/>
          <w:highlight w:val="none"/>
          <w:lang w:eastAsia="zh-CN"/>
        </w:rPr>
        <w:sectPr>
          <w:footerReference r:id="rId3" w:type="default"/>
          <w:pgSz w:w="11906" w:h="16838"/>
          <w:pgMar w:top="1440" w:right="1080" w:bottom="1440" w:left="1080" w:header="851" w:footer="992" w:gutter="0"/>
          <w:pgNumType w:start="1"/>
          <w:cols w:space="720" w:num="1"/>
          <w:docGrid w:linePitch="312" w:charSpace="0"/>
        </w:sectPr>
      </w:pPr>
      <w:bookmarkStart w:id="0" w:name="OLE_LINK2"/>
      <w:bookmarkStart w:id="1" w:name="OLE_LINK3"/>
      <w:bookmarkStart w:id="2" w:name="OLE_LINK1"/>
    </w:p>
    <w:p w14:paraId="3F8C4D7A">
      <w:pPr>
        <w:widowControl/>
        <w:shd w:val="clear" w:color="auto"/>
        <w:tabs>
          <w:tab w:val="left" w:pos="2019"/>
        </w:tabs>
        <w:wordWrap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cs="宋体"/>
          <w:b/>
          <w:bCs/>
          <w:color w:val="auto"/>
          <w:kern w:val="0"/>
          <w:sz w:val="28"/>
          <w:szCs w:val="28"/>
          <w:highlight w:val="none"/>
          <w:lang w:eastAsia="zh-CN"/>
        </w:rPr>
        <w:t>浙江亿邦建设咨询有限公司</w:t>
      </w:r>
      <w:r>
        <w:rPr>
          <w:rFonts w:hint="eastAsia" w:ascii="宋体" w:hAnsi="宋体" w:eastAsia="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平阳县山门镇永安村A-07地块—温泉酒店项目工程施工阶段全过程跟踪审计</w:t>
      </w:r>
      <w:r>
        <w:rPr>
          <w:rFonts w:hint="eastAsia" w:ascii="宋体" w:hAnsi="宋体" w:eastAsia="宋体" w:cs="宋体"/>
          <w:b/>
          <w:bCs/>
          <w:color w:val="auto"/>
          <w:kern w:val="0"/>
          <w:sz w:val="28"/>
          <w:szCs w:val="28"/>
          <w:highlight w:val="none"/>
        </w:rPr>
        <w:t>的公开招标公告</w:t>
      </w:r>
    </w:p>
    <w:p w14:paraId="15E69D6C">
      <w:pPr>
        <w:shd w:val="clear" w:color="auto"/>
        <w:tabs>
          <w:tab w:val="left" w:pos="0"/>
        </w:tabs>
        <w:wordWrap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566CD245">
      <w:pPr>
        <w:widowControl/>
        <w:shd w:val="clear" w:color="auto"/>
        <w:tabs>
          <w:tab w:val="left" w:pos="2019"/>
        </w:tabs>
        <w:wordWrap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w:t>
      </w:r>
      <w:r>
        <w:rPr>
          <w:rFonts w:hint="eastAsia" w:ascii="宋体" w:hAnsi="宋体" w:cs="宋体"/>
          <w:b/>
          <w:color w:val="auto"/>
          <w:sz w:val="24"/>
          <w:highlight w:val="none"/>
          <w:lang w:eastAsia="zh-CN"/>
        </w:rPr>
        <w:t>2025年</w:t>
      </w:r>
      <w:r>
        <w:rPr>
          <w:rFonts w:hint="eastAsia" w:ascii="宋体" w:hAnsi="宋体" w:cs="宋体"/>
          <w:b/>
          <w:color w:val="auto"/>
          <w:sz w:val="24"/>
          <w:highlight w:val="none"/>
          <w:lang w:val="en-US" w:eastAsia="zh-CN"/>
        </w:rPr>
        <w:t>6月6日</w:t>
      </w:r>
    </w:p>
    <w:p w14:paraId="6AE851E0">
      <w:pPr>
        <w:pStyle w:val="24"/>
        <w:shd w:val="clear" w:color="auto"/>
        <w:wordWrap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5A0A4D49">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平阳县山门镇永安村A-07地块—温泉酒店项目工程施工阶段全过程跟踪审计</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eastAsia="zh-CN"/>
        </w:rPr>
        <w:t>//www.lecaiyun.com/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7月3日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30（北京时间）前递交投标文件。</w:t>
      </w:r>
    </w:p>
    <w:p w14:paraId="1FDC217A">
      <w:pPr>
        <w:pStyle w:val="24"/>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 xml:space="preserve">一、项目基本情况  </w:t>
      </w:r>
    </w:p>
    <w:p w14:paraId="3A805BFB">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PYCG250606055</w:t>
      </w:r>
    </w:p>
    <w:p w14:paraId="50404115">
      <w:pPr>
        <w:pStyle w:val="24"/>
        <w:shd w:val="clear" w:color="auto"/>
        <w:wordWrap w:val="0"/>
        <w:spacing w:before="0" w:beforeAutospacing="0" w:after="0" w:afterAutospacing="0" w:line="360" w:lineRule="auto"/>
        <w:ind w:firstLine="440"/>
        <w:rPr>
          <w:rFonts w:hint="default" w:ascii="宋体" w:hAnsi="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平阳县山门镇永安村A-07地块—温泉酒店项目工程施工阶段全过程跟踪审计</w:t>
      </w:r>
    </w:p>
    <w:p w14:paraId="68E68C70">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4500000</w:t>
      </w:r>
    </w:p>
    <w:p w14:paraId="14812972">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最高限价（元）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4500000</w:t>
      </w:r>
    </w:p>
    <w:p w14:paraId="1B762A44">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shd w:val="clear" w:color="auto" w:fill="FFFFFF"/>
          <w:lang w:eastAsia="zh-CN"/>
        </w:rPr>
        <w:t>：</w:t>
      </w:r>
    </w:p>
    <w:p w14:paraId="75ABC46A">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简要规格描述或项目基本概况介绍、用途</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详见采购文件</w:t>
      </w:r>
      <w:r>
        <w:rPr>
          <w:rFonts w:hint="eastAsia" w:ascii="宋体" w:hAnsi="宋体" w:eastAsia="宋体" w:cs="宋体"/>
          <w:color w:val="auto"/>
          <w:sz w:val="22"/>
          <w:szCs w:val="22"/>
          <w:highlight w:val="none"/>
          <w:shd w:val="clear" w:color="auto" w:fill="FFFFFF"/>
        </w:rPr>
        <w:t>。</w:t>
      </w:r>
    </w:p>
    <w:p w14:paraId="14AB1519">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备注</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 xml:space="preserve"> </w:t>
      </w:r>
    </w:p>
    <w:p w14:paraId="04266575">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合同履约期限</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合同签订生效之日起至服务期结束。</w:t>
      </w:r>
    </w:p>
    <w:p w14:paraId="1FF99A95">
      <w:pPr>
        <w:pStyle w:val="24"/>
        <w:shd w:val="clear" w:color="auto"/>
        <w:wordWrap w:val="0"/>
        <w:spacing w:before="0" w:beforeAutospacing="0" w:after="0" w:afterAutospacing="0" w:line="360" w:lineRule="auto"/>
        <w:ind w:firstLine="440"/>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本项目</w:t>
      </w:r>
      <w:r>
        <w:rPr>
          <w:rFonts w:hint="eastAsia" w:ascii="宋体" w:hAnsi="宋体" w:cs="宋体"/>
          <w:b/>
          <w:bCs/>
          <w:color w:val="auto"/>
          <w:sz w:val="22"/>
          <w:szCs w:val="22"/>
          <w:highlight w:val="none"/>
          <w:shd w:val="clear" w:color="auto" w:fill="FFFFFF"/>
          <w:lang w:eastAsia="zh-CN"/>
        </w:rPr>
        <w:t>（</w:t>
      </w:r>
      <w:r>
        <w:rPr>
          <w:rFonts w:hint="eastAsia" w:ascii="宋体" w:hAnsi="宋体" w:cs="宋体"/>
          <w:b/>
          <w:bCs/>
          <w:color w:val="auto"/>
          <w:sz w:val="22"/>
          <w:szCs w:val="22"/>
          <w:highlight w:val="none"/>
          <w:shd w:val="clear" w:color="auto" w:fill="FFFFFF"/>
          <w:lang w:val="en-US" w:eastAsia="zh-CN"/>
        </w:rPr>
        <w:t>否</w:t>
      </w:r>
      <w:r>
        <w:rPr>
          <w:rFonts w:hint="eastAsia" w:ascii="宋体" w:hAnsi="宋体" w:cs="宋体"/>
          <w:b/>
          <w:bCs/>
          <w:color w:val="auto"/>
          <w:sz w:val="22"/>
          <w:szCs w:val="22"/>
          <w:highlight w:val="none"/>
          <w:shd w:val="clear" w:color="auto" w:fill="FFFFFF"/>
          <w:lang w:eastAsia="zh-CN"/>
        </w:rPr>
        <w:t>）</w:t>
      </w:r>
      <w:r>
        <w:rPr>
          <w:rFonts w:hint="eastAsia" w:ascii="宋体" w:hAnsi="宋体" w:eastAsia="宋体" w:cs="宋体"/>
          <w:b/>
          <w:bCs/>
          <w:color w:val="auto"/>
          <w:sz w:val="22"/>
          <w:szCs w:val="22"/>
          <w:highlight w:val="none"/>
          <w:shd w:val="clear" w:color="auto" w:fill="FFFFFF"/>
        </w:rPr>
        <w:t>接受联合体投标。</w:t>
      </w:r>
    </w:p>
    <w:p w14:paraId="51B3A6E4">
      <w:pPr>
        <w:pStyle w:val="24"/>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1A9F2716">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、中国政府采购网（www.ccgp.gov.cn）列入失信被执行人、重大税收违法案件当事人名单、政府采购严重违法失信行为记录名单。</w:t>
      </w:r>
    </w:p>
    <w:p w14:paraId="16438BE2">
      <w:pPr>
        <w:shd w:val="clear" w:color="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4E797B9C">
      <w:pPr>
        <w:shd w:val="clear" w:color="auto"/>
        <w:wordWrap w:val="0"/>
        <w:spacing w:line="360" w:lineRule="auto"/>
        <w:ind w:firstLine="440"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rPr>
        <w:t>3.特定资格要求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14CB1915">
      <w:pPr>
        <w:pStyle w:val="24"/>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6E391B30">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2025年</w:t>
      </w:r>
      <w:r>
        <w:rPr>
          <w:rFonts w:hint="eastAsia" w:ascii="宋体" w:hAnsi="宋体" w:cs="宋体"/>
          <w:color w:val="auto"/>
          <w:sz w:val="22"/>
          <w:szCs w:val="22"/>
          <w:highlight w:val="none"/>
          <w:shd w:val="clear" w:color="auto" w:fill="FFFFFF"/>
          <w:lang w:val="en-US" w:eastAsia="zh-CN"/>
        </w:rPr>
        <w:t>6月6日</w:t>
      </w:r>
      <w:r>
        <w:rPr>
          <w:rFonts w:hint="eastAsia" w:ascii="宋体" w:hAnsi="宋体" w:eastAsia="宋体" w:cs="宋体"/>
          <w:color w:val="auto"/>
          <w:sz w:val="22"/>
          <w:szCs w:val="22"/>
          <w:highlight w:val="none"/>
          <w:shd w:val="clear" w:color="auto" w:fill="FFFFFF"/>
        </w:rPr>
        <w:t>至</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7月3日</w:t>
      </w:r>
      <w:r>
        <w:rPr>
          <w:rFonts w:hint="eastAsia" w:ascii="宋体" w:hAnsi="宋体" w:eastAsia="宋体" w:cs="宋体"/>
          <w:color w:val="auto"/>
          <w:sz w:val="22"/>
          <w:szCs w:val="22"/>
          <w:highlight w:val="none"/>
          <w:shd w:val="clear" w:color="auto" w:fill="FFFFFF"/>
        </w:rPr>
        <w:t>，每天上午00</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00至12</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00，下午12</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00至23</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59（北京时间，线上获取法定节假日均可，线下获取文件法定节假日除外）</w:t>
      </w:r>
    </w:p>
    <w:p w14:paraId="65ED20A0">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//www.lecaiyun.com/</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63C6BF07">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eastAsia="zh-CN"/>
        </w:rPr>
        <w:t>//www.lecaiyun.com/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05033B6F">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500元。</w:t>
      </w:r>
    </w:p>
    <w:p w14:paraId="199E3C2E">
      <w:pPr>
        <w:pStyle w:val="24"/>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55C798EC">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7月3日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30（北京时间）</w:t>
      </w:r>
    </w:p>
    <w:p w14:paraId="42297684">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28FF6CE5">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7月3日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30（北京时间）</w:t>
      </w:r>
    </w:p>
    <w:p w14:paraId="617B76EE">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605D89AD">
      <w:pPr>
        <w:pStyle w:val="24"/>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w:t>
      </w:r>
      <w:r>
        <w:rPr>
          <w:rFonts w:hint="eastAsia" w:ascii="宋体" w:hAnsi="宋体" w:cs="宋体"/>
          <w:b/>
          <w:color w:val="auto"/>
          <w:sz w:val="22"/>
          <w:szCs w:val="22"/>
          <w:highlight w:val="none"/>
          <w:shd w:val="clear" w:color="auto" w:fill="FFFFFF"/>
          <w:lang w:eastAsia="zh-CN"/>
        </w:rPr>
        <w:t>：</w:t>
      </w:r>
      <w:r>
        <w:rPr>
          <w:rFonts w:hint="eastAsia" w:ascii="宋体" w:hAnsi="宋体" w:eastAsia="宋体" w:cs="宋体"/>
          <w:b/>
          <w:color w:val="auto"/>
          <w:sz w:val="22"/>
          <w:szCs w:val="22"/>
          <w:highlight w:val="none"/>
          <w:shd w:val="clear" w:color="auto" w:fill="FFFFFF"/>
        </w:rPr>
        <w:t>自本公告发布之日起5个工作日</w:t>
      </w:r>
    </w:p>
    <w:p w14:paraId="7E310BF0">
      <w:pPr>
        <w:pStyle w:val="24"/>
        <w:shd w:val="clear" w:color="auto"/>
        <w:wordWrap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557F3753">
      <w:pPr>
        <w:pStyle w:val="24"/>
        <w:shd w:val="clear" w:color="auto"/>
        <w:wordWrap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7BC10733">
      <w:pPr>
        <w:pStyle w:val="24"/>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200E5620">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1）本项目通过“乐采云平台（www.lecaiyun.com）”实行在线投标响应（电子投标），投标客户端也要使用乐采云投标客户端（下载链接（如有变以乐采云平台为准）：</w:t>
      </w:r>
      <w:r>
        <w:rPr>
          <w:rFonts w:hint="eastAsia" w:ascii="宋体" w:hAnsi="宋体" w:eastAsia="宋体" w:cs="宋体"/>
          <w:color w:val="auto"/>
          <w:kern w:val="0"/>
          <w:sz w:val="22"/>
          <w:szCs w:val="22"/>
          <w:highlight w:val="none"/>
          <w:u w:val="none"/>
          <w:lang w:val="en-US" w:eastAsia="zh-CN" w:bidi="ar-SA"/>
        </w:rPr>
        <w:t>https</w:t>
      </w:r>
      <w:r>
        <w:rPr>
          <w:rFonts w:hint="eastAsia" w:ascii="宋体" w:hAnsi="宋体" w:cs="宋体"/>
          <w:color w:val="auto"/>
          <w:kern w:val="0"/>
          <w:sz w:val="22"/>
          <w:szCs w:val="22"/>
          <w:highlight w:val="none"/>
          <w:u w:val="none"/>
          <w:lang w:val="en-US" w:eastAsia="zh-CN" w:bidi="ar-SA"/>
        </w:rPr>
        <w:t>：</w:t>
      </w:r>
      <w:r>
        <w:rPr>
          <w:rFonts w:hint="eastAsia" w:ascii="宋体" w:hAnsi="宋体" w:eastAsia="宋体" w:cs="宋体"/>
          <w:color w:val="auto"/>
          <w:kern w:val="0"/>
          <w:sz w:val="22"/>
          <w:szCs w:val="22"/>
          <w:highlight w:val="none"/>
          <w:u w:val="none"/>
          <w:lang w:val="en-US" w:eastAsia="zh-CN" w:bidi="ar-SA"/>
        </w:rPr>
        <w:t>//b.zhengcaiyun.cn/luban/category?parentId=550045&amp;childrenCode=qicaiCategory17&amp;utm=luban.luban-PC-39026.959-pc-websitegroup-navBar-front.8.c8789bc0520b11efb86dbfa49a87be0d））</w:t>
      </w:r>
    </w:p>
    <w:p w14:paraId="36F3D669">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供应商应在开标前完成CA数字证书办理。 </w:t>
      </w:r>
    </w:p>
    <w:p w14:paraId="3725A3B0">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3）投标供应商应当在投标截止时间前，将生成的“电子加密投标文件”上传递交至“乐采云平台（www.lecaiyun.com）”。投标截止时间以后上传递交的投标文件将被“乐采云平台（www.lecaiyun.com）”拒收。 </w:t>
      </w:r>
    </w:p>
    <w:p w14:paraId="4BB18B5E">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投标供应商在“乐采云平台（www.lecaiyun.com）”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p>
    <w:p w14:paraId="075389AB">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14:paraId="1B33EC68">
      <w:pPr>
        <w:pageBreakBefore w:val="0"/>
        <w:shd w:val="clear" w:color="auto" w:fill="auto"/>
        <w:kinsoku/>
        <w:wordWrap w:val="0"/>
        <w:topLinePunct w:val="0"/>
        <w:bidi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6）质疑投诉：质疑期：公告发布之日起7个工作日内。质疑资格：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14:paraId="4B6A6359">
      <w:pPr>
        <w:shd w:val="clear" w:color="auto"/>
        <w:wordWrap w:val="0"/>
        <w:spacing w:line="360" w:lineRule="auto"/>
        <w:ind w:firstLine="442" w:firstLineChars="200"/>
        <w:rPr>
          <w:rFonts w:hint="eastAsia" w:ascii="宋体" w:hAnsi="宋体" w:eastAsia="宋体" w:cs="宋体"/>
          <w:color w:val="auto"/>
          <w:sz w:val="22"/>
          <w:szCs w:val="22"/>
          <w:highlight w:val="none"/>
        </w:rPr>
      </w:pPr>
      <w:r>
        <w:rPr>
          <w:rFonts w:hint="eastAsia" w:ascii="宋体" w:hAnsi="宋体" w:cs="宋体"/>
          <w:b/>
          <w:bCs/>
          <w:color w:val="auto"/>
          <w:sz w:val="22"/>
          <w:szCs w:val="22"/>
          <w:highlight w:val="none"/>
          <w:lang w:eastAsia="zh-CN"/>
        </w:rPr>
        <w:t>7）</w:t>
      </w:r>
      <w:r>
        <w:rPr>
          <w:rFonts w:hint="eastAsia" w:ascii="宋体" w:hAnsi="宋体" w:eastAsia="宋体" w:cs="宋体"/>
          <w:b/>
          <w:bCs/>
          <w:color w:val="auto"/>
          <w:sz w:val="22"/>
          <w:szCs w:val="22"/>
          <w:highlight w:val="none"/>
        </w:rPr>
        <w:t>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15285466">
      <w:pPr>
        <w:pStyle w:val="24"/>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153617A8">
      <w:pPr>
        <w:widowControl/>
        <w:shd w:val="clear" w:color="auto"/>
        <w:wordWrap w:val="0"/>
        <w:snapToGrid w:val="0"/>
        <w:spacing w:line="360" w:lineRule="auto"/>
        <w:ind w:firstLine="431" w:firstLineChars="196"/>
        <w:jc w:val="left"/>
        <w:rPr>
          <w:rFonts w:hint="default"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平阳县景域生态康养服务有限公司</w:t>
      </w:r>
    </w:p>
    <w:p w14:paraId="7394F252">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浙江省温州市平阳县山门镇龙门巷21号201室</w:t>
      </w:r>
    </w:p>
    <w:p w14:paraId="4B5A357B">
      <w:pPr>
        <w:widowControl/>
        <w:shd w:val="clear" w:color="auto"/>
        <w:wordWrap w:val="0"/>
        <w:snapToGrid w:val="0"/>
        <w:spacing w:line="360" w:lineRule="auto"/>
        <w:ind w:left="430"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王先生</w:t>
      </w:r>
    </w:p>
    <w:p w14:paraId="15773D78">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：0577-63168033</w:t>
      </w:r>
    </w:p>
    <w:p w14:paraId="5698058B">
      <w:pPr>
        <w:widowControl/>
        <w:numPr>
          <w:ilvl w:val="0"/>
          <w:numId w:val="0"/>
        </w:numPr>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浙江亿邦建设咨询有限公司</w:t>
      </w:r>
    </w:p>
    <w:p w14:paraId="7C3AD4EA">
      <w:pPr>
        <w:widowControl/>
        <w:shd w:val="clear" w:color="auto"/>
        <w:wordWrap w:val="0"/>
        <w:snapToGrid w:val="0"/>
        <w:spacing w:line="360" w:lineRule="auto"/>
        <w:ind w:left="430" w:leftChars="205"/>
        <w:jc w:val="left"/>
        <w:rPr>
          <w:rFonts w:hint="eastAsia" w:ascii="宋体" w:hAnsi="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平阳县鳌江镇家电城B区4幢3楼西三间</w:t>
      </w:r>
    </w:p>
    <w:p w14:paraId="724CFB10">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蔡先生</w:t>
      </w:r>
    </w:p>
    <w:p w14:paraId="14C804DD">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18058365298</w:t>
      </w:r>
    </w:p>
    <w:p w14:paraId="3E9D0FFD">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3、同级采购监督管理部门名称</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平阳县兴阳控股集团有限公司纪检监察室</w:t>
      </w:r>
    </w:p>
    <w:p w14:paraId="365F985D">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eastAsia="zh-CN"/>
        </w:rPr>
        <w:t>：章先生</w:t>
      </w:r>
    </w:p>
    <w:p w14:paraId="66F508B4">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eastAsia="宋体" w:cs="宋体"/>
          <w:color w:val="auto"/>
          <w:kern w:val="0"/>
          <w:sz w:val="22"/>
          <w:szCs w:val="22"/>
          <w:highlight w:val="none"/>
          <w:lang w:eastAsia="zh-CN"/>
        </w:rPr>
        <w:t>：0577-63168022</w:t>
      </w:r>
    </w:p>
    <w:p w14:paraId="1F7EB9FA">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浙江省温州市平阳县</w:t>
      </w:r>
    </w:p>
    <w:p w14:paraId="435A1FF5">
      <w:pPr>
        <w:widowControl/>
        <w:shd w:val="clear" w:color="auto"/>
        <w:wordWrap w:val="0"/>
        <w:snapToGrid w:val="0"/>
        <w:spacing w:line="360" w:lineRule="auto"/>
        <w:ind w:left="430" w:leftChars="205"/>
        <w:jc w:val="center"/>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10D8F82D">
      <w:pPr>
        <w:shd w:val="clear" w:color="auto"/>
        <w:wordWrap w:val="0"/>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浙江亿邦建设咨询有限公司</w:t>
      </w:r>
      <w:r>
        <w:rPr>
          <w:rFonts w:hint="eastAsia" w:ascii="宋体" w:hAnsi="宋体" w:eastAsia="宋体" w:cs="宋体"/>
          <w:color w:val="auto"/>
          <w:kern w:val="0"/>
          <w:sz w:val="22"/>
          <w:szCs w:val="22"/>
          <w:highlight w:val="none"/>
        </w:rPr>
        <w:t>对</w:t>
      </w:r>
      <w:r>
        <w:rPr>
          <w:rFonts w:hint="eastAsia" w:ascii="宋体" w:hAnsi="宋体" w:cs="宋体"/>
          <w:color w:val="auto"/>
          <w:kern w:val="0"/>
          <w:sz w:val="22"/>
          <w:szCs w:val="22"/>
          <w:highlight w:val="none"/>
          <w:lang w:eastAsia="zh-CN"/>
        </w:rPr>
        <w:t>平阳县山门镇永安村A-07地块—温泉酒店项目工程施工阶段全过程跟踪审计</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6"/>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41B2B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72A10BD">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7061699C">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469" w:type="dxa"/>
            <w:noWrap w:val="0"/>
            <w:vAlign w:val="center"/>
          </w:tcPr>
          <w:p w14:paraId="456413B7">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0EF89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36F46D5">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3B2EE0E">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469" w:type="dxa"/>
            <w:noWrap w:val="0"/>
            <w:vAlign w:val="center"/>
          </w:tcPr>
          <w:p w14:paraId="200CA757">
            <w:pPr>
              <w:keepNext w:val="0"/>
              <w:keepLines w:val="0"/>
              <w:suppressLineNumbers w:val="0"/>
              <w:shd w:val="clear" w:color="auto"/>
              <w:wordWrap w:val="0"/>
              <w:spacing w:before="0" w:beforeAutospacing="0" w:after="0" w:afterAutospacing="0" w:line="240" w:lineRule="auto"/>
              <w:ind w:left="0" w:right="0"/>
              <w:rPr>
                <w:rFonts w:hint="default"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平阳县山门镇永安村A-07地块—温泉酒店项目工程施工阶段全过程跟踪审计</w:t>
            </w:r>
          </w:p>
        </w:tc>
      </w:tr>
      <w:tr w14:paraId="38148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914EE70">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005AA24">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469" w:type="dxa"/>
            <w:noWrap w:val="0"/>
            <w:vAlign w:val="center"/>
          </w:tcPr>
          <w:p w14:paraId="7A794DF6">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PYCG250606055</w:t>
            </w:r>
          </w:p>
        </w:tc>
      </w:tr>
      <w:tr w14:paraId="0786F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DF05C15">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A214EA8">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469" w:type="dxa"/>
            <w:noWrap w:val="0"/>
            <w:vAlign w:val="center"/>
          </w:tcPr>
          <w:p w14:paraId="6C1F8C7C">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4E528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304D35D">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DFB0BF3">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0625B49E">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469" w:type="dxa"/>
            <w:noWrap w:val="0"/>
            <w:vAlign w:val="center"/>
          </w:tcPr>
          <w:p w14:paraId="30AE53AB">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543C8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4215308">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264DA50">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469" w:type="dxa"/>
            <w:noWrap w:val="0"/>
            <w:vAlign w:val="center"/>
          </w:tcPr>
          <w:p w14:paraId="12E08098">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E0A6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9FF2D46">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119335E">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469" w:type="dxa"/>
            <w:noWrap w:val="0"/>
            <w:vAlign w:val="center"/>
          </w:tcPr>
          <w:p w14:paraId="32441F3A">
            <w:pPr>
              <w:keepNext w:val="0"/>
              <w:keepLines w:val="0"/>
              <w:suppressLineNumbers w:val="0"/>
              <w:shd w:val="clear" w:color="auto"/>
              <w:wordWrap w:val="0"/>
              <w:adjustRightInd w:val="0"/>
              <w:spacing w:before="0" w:beforeAutospacing="0" w:after="0" w:afterAutospacing="0" w:line="240" w:lineRule="auto"/>
              <w:ind w:left="0" w:right="0"/>
              <w:rPr>
                <w:rFonts w:hint="default"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采购人：平阳县景域生态康养服务有限公司</w:t>
            </w:r>
          </w:p>
          <w:p w14:paraId="6490DA02">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采购人地址：浙江省温州市平阳县山门镇龙门巷21号201室</w:t>
            </w:r>
          </w:p>
          <w:p w14:paraId="55A6E3E1">
            <w:pPr>
              <w:keepNext w:val="0"/>
              <w:keepLines w:val="0"/>
              <w:suppressLineNumbers w:val="0"/>
              <w:shd w:val="clear" w:color="auto"/>
              <w:wordWrap w:val="0"/>
              <w:adjustRightInd w:val="0"/>
              <w:spacing w:before="0" w:beforeAutospacing="0" w:after="0" w:afterAutospacing="0" w:line="240" w:lineRule="auto"/>
              <w:ind w:left="0" w:right="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eastAsia="zh-CN"/>
              </w:rPr>
              <w:t>联 系 人：</w:t>
            </w:r>
            <w:r>
              <w:rPr>
                <w:rFonts w:hint="eastAsia" w:ascii="宋体" w:hAnsi="宋体" w:cs="宋体"/>
                <w:color w:val="auto"/>
                <w:sz w:val="22"/>
                <w:szCs w:val="22"/>
                <w:highlight w:val="none"/>
                <w:lang w:val="en-US" w:eastAsia="zh-CN"/>
              </w:rPr>
              <w:t>王先生</w:t>
            </w:r>
          </w:p>
          <w:p w14:paraId="1718C47C">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联系电话：0577-63168033</w:t>
            </w:r>
          </w:p>
        </w:tc>
      </w:tr>
      <w:tr w14:paraId="0A63B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E981ACE">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FA77F64">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469" w:type="dxa"/>
            <w:noWrap w:val="0"/>
            <w:vAlign w:val="center"/>
          </w:tcPr>
          <w:p w14:paraId="4FB2E1AB">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浙江亿邦建设咨询有限公司</w:t>
            </w:r>
          </w:p>
          <w:p w14:paraId="6C473A74">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cs="宋体"/>
                <w:color w:val="auto"/>
                <w:kern w:val="0"/>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平阳县鳌江镇家电城B区4幢3楼西三间</w:t>
            </w:r>
          </w:p>
          <w:p w14:paraId="14C67F34">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蔡先生</w:t>
            </w:r>
          </w:p>
          <w:p w14:paraId="77D238C5">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18058365298</w:t>
            </w:r>
          </w:p>
        </w:tc>
      </w:tr>
      <w:tr w14:paraId="1CE80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43496A2">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07AF1E8">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469" w:type="dxa"/>
            <w:noWrap w:val="0"/>
            <w:vAlign w:val="center"/>
          </w:tcPr>
          <w:p w14:paraId="6A0F6DB0">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486B4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F2F6423">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C59A8E9">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469" w:type="dxa"/>
            <w:noWrap w:val="0"/>
            <w:vAlign w:val="center"/>
          </w:tcPr>
          <w:p w14:paraId="0376DB31">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60AB6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A5143BF">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457A5C4">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3CE22733">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469" w:type="dxa"/>
            <w:noWrap w:val="0"/>
            <w:vAlign w:val="center"/>
          </w:tcPr>
          <w:p w14:paraId="336E03B1">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1F0F0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513374C">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ABEC2EB">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469" w:type="dxa"/>
            <w:noWrap w:val="0"/>
            <w:vAlign w:val="center"/>
          </w:tcPr>
          <w:p w14:paraId="79952B97">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15"/>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接受</w:t>
            </w:r>
          </w:p>
        </w:tc>
      </w:tr>
      <w:tr w14:paraId="79CF5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1679B73">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90687F2">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469" w:type="dxa"/>
            <w:noWrap w:val="0"/>
            <w:vAlign w:val="center"/>
          </w:tcPr>
          <w:p w14:paraId="6603195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5FD1F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9437AE2">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8BEE430">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469" w:type="dxa"/>
            <w:noWrap w:val="0"/>
            <w:vAlign w:val="center"/>
          </w:tcPr>
          <w:p w14:paraId="3E920CC4">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50102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B89C8C8">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87472C0">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469" w:type="dxa"/>
            <w:noWrap w:val="0"/>
            <w:vAlign w:val="center"/>
          </w:tcPr>
          <w:p w14:paraId="15496235">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36AFC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77F7710">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15EC874">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469" w:type="dxa"/>
            <w:noWrap w:val="0"/>
            <w:vAlign w:val="center"/>
          </w:tcPr>
          <w:p w14:paraId="5CF56C1C">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3A732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AC443F6">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F27C141">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469" w:type="dxa"/>
            <w:noWrap w:val="0"/>
            <w:vAlign w:val="center"/>
          </w:tcPr>
          <w:p w14:paraId="3F08600A">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6B9E5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12B25A4">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1511CB2">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469" w:type="dxa"/>
            <w:noWrap w:val="0"/>
            <w:vAlign w:val="center"/>
          </w:tcPr>
          <w:p w14:paraId="563FA04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1C78F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6911891">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D0B98A5">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469" w:type="dxa"/>
            <w:noWrap w:val="0"/>
            <w:vAlign w:val="center"/>
          </w:tcPr>
          <w:p w14:paraId="7E9EFF28">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E424017">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6DBA6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2A65B43">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0FA4E51">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469" w:type="dxa"/>
            <w:noWrap w:val="0"/>
            <w:vAlign w:val="center"/>
          </w:tcPr>
          <w:p w14:paraId="0D15C9DF">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7DEEA233">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4DF26697">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323B9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4A99E17">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D0DD5E9">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469" w:type="dxa"/>
            <w:noWrap w:val="0"/>
            <w:vAlign w:val="center"/>
          </w:tcPr>
          <w:p w14:paraId="23943553">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平阳县鳌江镇（兴鳌中路）家电城B区4幢三楼西三间</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蔡先生</w:t>
            </w:r>
            <w:r>
              <w:rPr>
                <w:rFonts w:hint="eastAsia" w:ascii="宋体" w:hAnsi="宋体" w:eastAsia="宋体" w:cs="宋体"/>
                <w:color w:val="auto"/>
                <w:sz w:val="22"/>
                <w:szCs w:val="22"/>
                <w:highlight w:val="none"/>
              </w:rPr>
              <w:t xml:space="preserve">收 </w:t>
            </w:r>
            <w:r>
              <w:rPr>
                <w:rFonts w:hint="eastAsia" w:ascii="宋体" w:hAnsi="宋体" w:cs="宋体"/>
                <w:color w:val="auto"/>
                <w:sz w:val="22"/>
                <w:szCs w:val="22"/>
                <w:highlight w:val="none"/>
                <w:lang w:eastAsia="zh-CN"/>
              </w:rPr>
              <w:t>18058365298</w:t>
            </w:r>
            <w:r>
              <w:rPr>
                <w:rFonts w:hint="eastAsia" w:ascii="宋体" w:hAnsi="宋体" w:eastAsia="宋体" w:cs="宋体"/>
                <w:color w:val="auto"/>
                <w:sz w:val="22"/>
                <w:szCs w:val="22"/>
                <w:highlight w:val="none"/>
              </w:rPr>
              <w:t>））或者发至邮箱</w:t>
            </w:r>
            <w:r>
              <w:rPr>
                <w:rFonts w:hint="eastAsia" w:ascii="宋体" w:hAnsi="宋体" w:cs="宋体"/>
                <w:color w:val="auto"/>
                <w:sz w:val="22"/>
                <w:szCs w:val="22"/>
                <w:highlight w:val="none"/>
                <w:lang w:eastAsia="zh-CN"/>
              </w:rPr>
              <w:t>214381086</w:t>
            </w:r>
            <w:r>
              <w:rPr>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39B30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6CCB09A">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167042B">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469" w:type="dxa"/>
            <w:noWrap w:val="0"/>
            <w:vAlign w:val="center"/>
          </w:tcPr>
          <w:p w14:paraId="107F2343">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5565AA0C">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56E2D833">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66ABD844">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6173FA61">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eastAsia="宋体" w:cs="宋体"/>
                <w:color w:val="auto"/>
                <w:sz w:val="22"/>
                <w:szCs w:val="22"/>
                <w:highlight w:val="none"/>
                <w:lang w:val="en-US" w:eastAsia="zh-CN"/>
              </w:rPr>
              <w:t>或以电子邮件方式递交</w:t>
            </w:r>
            <w:r>
              <w:rPr>
                <w:rFonts w:hint="eastAsia" w:ascii="宋体" w:hAnsi="宋体" w:eastAsia="宋体" w:cs="宋体"/>
                <w:color w:val="auto"/>
                <w:sz w:val="22"/>
                <w:szCs w:val="22"/>
                <w:highlight w:val="none"/>
              </w:rPr>
              <w:t>；</w:t>
            </w:r>
          </w:p>
          <w:p w14:paraId="51DDDC05">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41E8F296">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06A36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7201142">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BCE56CD">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469" w:type="dxa"/>
            <w:noWrap w:val="0"/>
            <w:vAlign w:val="center"/>
          </w:tcPr>
          <w:p w14:paraId="14E701FA">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BB4F8C6">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52809F71">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01845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6D2A3BD">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D8C7A8E">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469" w:type="dxa"/>
            <w:noWrap w:val="0"/>
            <w:vAlign w:val="center"/>
          </w:tcPr>
          <w:p w14:paraId="128DBEC3">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1D97A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198E0B3">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D1BA930">
            <w:pPr>
              <w:keepNext w:val="0"/>
              <w:keepLines w:val="0"/>
              <w:suppressLineNumbers w:val="0"/>
              <w:shd w:val="clear" w:color="auto"/>
              <w:wordWrap w:val="0"/>
              <w:spacing w:before="0" w:beforeAutospacing="0" w:after="0" w:afterAutospacing="0" w:line="240" w:lineRule="auto"/>
              <w:ind w:left="0" w:leftChars="0" w:right="0" w:righ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val="en-US" w:eastAsia="zh-CN"/>
              </w:rPr>
              <w:t>样品（</w:t>
            </w:r>
            <w:r>
              <w:rPr>
                <w:rFonts w:hint="eastAsia" w:ascii="宋体" w:hAnsi="宋体" w:eastAsia="宋体" w:cs="宋体"/>
                <w:color w:val="auto"/>
                <w:sz w:val="22"/>
                <w:szCs w:val="22"/>
                <w:highlight w:val="none"/>
                <w:lang w:val="en-US" w:eastAsia="zh-CN"/>
              </w:rPr>
              <w:t>演示</w:t>
            </w:r>
            <w:r>
              <w:rPr>
                <w:rFonts w:hint="eastAsia" w:ascii="宋体" w:hAnsi="宋体" w:cs="宋体"/>
                <w:color w:val="auto"/>
                <w:sz w:val="22"/>
                <w:szCs w:val="22"/>
                <w:highlight w:val="none"/>
                <w:lang w:val="en-US" w:eastAsia="zh-CN"/>
              </w:rPr>
              <w:t>）</w:t>
            </w:r>
          </w:p>
        </w:tc>
        <w:tc>
          <w:tcPr>
            <w:tcW w:w="7469" w:type="dxa"/>
            <w:noWrap w:val="0"/>
            <w:vAlign w:val="center"/>
          </w:tcPr>
          <w:p w14:paraId="2EE3116A">
            <w:pPr>
              <w:keepNext w:val="0"/>
              <w:keepLines w:val="0"/>
              <w:suppressLineNumbers w:val="0"/>
              <w:shd w:val="clear" w:color="auto"/>
              <w:wordWrap w:val="0"/>
              <w:adjustRightInd w:val="0"/>
              <w:spacing w:before="0" w:beforeAutospacing="0" w:after="0" w:afterAutospacing="0" w:line="240" w:lineRule="auto"/>
              <w:ind w:left="0" w:leftChars="0" w:right="0"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lang w:eastAsia="zh-CN"/>
              </w:rPr>
              <w:instrText xml:space="preserve">,</w:instrText>
            </w:r>
            <w:r>
              <w:rPr>
                <w:rFonts w:hint="eastAsia" w:ascii="宋体" w:hAnsi="宋体" w:eastAsia="宋体" w:cs="宋体"/>
                <w:color w:val="auto"/>
                <w:position w:val="2"/>
                <w:sz w:val="13"/>
                <w:highlight w:val="none"/>
                <w:lang w:eastAsia="zh-CN"/>
              </w:rPr>
              <w:instrText xml:space="preserve">√</w:instrText>
            </w:r>
            <w:r>
              <w:rPr>
                <w:rFonts w:hint="eastAsia" w:ascii="宋体" w:hAnsi="宋体" w:eastAsia="宋体" w:cs="宋体"/>
                <w:color w:val="auto"/>
                <w:highlight w:val="none"/>
              </w:rPr>
              <w:instrText xml:space="preserve">)</w:instrTex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不</w:t>
            </w:r>
            <w:r>
              <w:rPr>
                <w:rFonts w:hint="eastAsia" w:ascii="宋体" w:hAnsi="宋体" w:eastAsia="宋体" w:cs="宋体"/>
                <w:color w:val="auto"/>
                <w:highlight w:val="none"/>
              </w:rPr>
              <w:t>需要</w:t>
            </w:r>
          </w:p>
        </w:tc>
      </w:tr>
      <w:tr w14:paraId="32803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738D149">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AF60957">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469" w:type="dxa"/>
            <w:noWrap w:val="0"/>
            <w:vAlign w:val="center"/>
          </w:tcPr>
          <w:p w14:paraId="00B0F78C">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15"/>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向采购人提供合同总价1%的履约保证金（银行转账或</w:t>
            </w:r>
            <w:r>
              <w:rPr>
                <w:rFonts w:hint="eastAsia" w:ascii="宋体" w:hAnsi="宋体" w:cs="宋体"/>
                <w:color w:val="auto"/>
                <w:sz w:val="22"/>
                <w:szCs w:val="22"/>
                <w:highlight w:val="none"/>
                <w:lang w:val="en-US" w:eastAsia="zh-CN"/>
              </w:rPr>
              <w:t>银行、担保机构、保险公司出具的</w:t>
            </w:r>
            <w:r>
              <w:rPr>
                <w:rFonts w:hint="eastAsia" w:ascii="宋体" w:hAnsi="宋体" w:eastAsia="宋体" w:cs="宋体"/>
                <w:color w:val="auto"/>
                <w:sz w:val="22"/>
                <w:szCs w:val="22"/>
                <w:highlight w:val="none"/>
              </w:rPr>
              <w:t>保函）。</w:t>
            </w:r>
          </w:p>
        </w:tc>
      </w:tr>
      <w:tr w14:paraId="0AC0E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22AB5E2">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AF7AB93">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469" w:type="dxa"/>
            <w:noWrap w:val="0"/>
            <w:vAlign w:val="center"/>
          </w:tcPr>
          <w:p w14:paraId="3A7F7BC7">
            <w:pPr>
              <w:pStyle w:val="3"/>
              <w:keepNext w:val="0"/>
              <w:keepLines w:val="0"/>
              <w:suppressLineNumbers w:val="0"/>
              <w:shd w:val="clear" w:color="auto"/>
              <w:wordWrap w:val="0"/>
              <w:spacing w:before="0" w:beforeAutospacing="0" w:after="0" w:afterAutospacing="0" w:line="240" w:lineRule="auto"/>
              <w:ind w:left="0" w:right="0"/>
              <w:outlineLvl w:val="0"/>
              <w:rPr>
                <w:rFonts w:hint="eastAsia" w:ascii="宋体" w:hAnsi="宋体" w:eastAsia="宋体" w:cs="宋体"/>
                <w:color w:val="auto"/>
                <w:sz w:val="22"/>
                <w:szCs w:val="22"/>
                <w:highlight w:val="none"/>
              </w:rPr>
            </w:pPr>
            <w:bookmarkStart w:id="4" w:name="_Toc25684"/>
            <w:bookmarkStart w:id="5" w:name="_Toc11510"/>
            <w:bookmarkStart w:id="6" w:name="_Toc26701"/>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2"/>
                <w:sz w:val="15"/>
                <w:szCs w:val="22"/>
                <w:highlight w:val="none"/>
              </w:rPr>
              <w:instrText xml:space="preserve">√</w:instrText>
            </w:r>
            <w:r>
              <w:rPr>
                <w:rFonts w:hint="eastAsia" w:ascii="宋体" w:hAnsi="宋体" w:eastAsia="宋体" w:cs="宋体"/>
                <w:b w:val="0"/>
                <w:color w:val="auto"/>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p>
        </w:tc>
      </w:tr>
      <w:tr w14:paraId="7F2A0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7696ED5">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0555010">
            <w:pPr>
              <w:keepNext w:val="0"/>
              <w:keepLines w:val="0"/>
              <w:suppressLineNumbers w:val="0"/>
              <w:shd w:val="clear" w:color="auto"/>
              <w:wordWrap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469" w:type="dxa"/>
            <w:noWrap w:val="0"/>
            <w:vAlign w:val="center"/>
          </w:tcPr>
          <w:p w14:paraId="067092C0">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浙江亿邦建设咨询有限公司</w:t>
            </w:r>
          </w:p>
          <w:p w14:paraId="35484B06">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cs="宋体"/>
                <w:color w:val="auto"/>
                <w:kern w:val="0"/>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平阳县鳌江镇家电城B区4幢3楼西三间</w:t>
            </w:r>
          </w:p>
          <w:p w14:paraId="72373462">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蔡先生</w:t>
            </w:r>
          </w:p>
          <w:p w14:paraId="3CBE8B9D">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18058365298</w:t>
            </w:r>
          </w:p>
        </w:tc>
      </w:tr>
      <w:tr w14:paraId="7A509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D6F5B1B">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AAE6C9A">
            <w:pPr>
              <w:keepNext w:val="0"/>
              <w:keepLines w:val="0"/>
              <w:suppressLineNumbers w:val="0"/>
              <w:shd w:val="clear" w:color="auto"/>
              <w:wordWrap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469" w:type="dxa"/>
            <w:noWrap w:val="0"/>
            <w:vAlign w:val="center"/>
          </w:tcPr>
          <w:p w14:paraId="280CB278">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5CD80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FF67C81">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C306F91">
            <w:pPr>
              <w:keepNext w:val="0"/>
              <w:keepLines w:val="0"/>
              <w:suppressLineNumbers w:val="0"/>
              <w:shd w:val="clear" w:color="auto"/>
              <w:wordWrap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469" w:type="dxa"/>
            <w:noWrap w:val="0"/>
            <w:vAlign w:val="center"/>
          </w:tcPr>
          <w:p w14:paraId="76DC9407">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同级采购监督管理部门名称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平阳县兴阳控股集团有限公司纪检监察室</w:t>
            </w:r>
          </w:p>
          <w:p w14:paraId="62218153">
            <w:pPr>
              <w:keepNext w:val="0"/>
              <w:keepLines w:val="0"/>
              <w:suppressLineNumbers w:val="0"/>
              <w:shd w:val="clear" w:color="auto"/>
              <w:wordWrap w:val="0"/>
              <w:spacing w:before="0" w:beforeAutospacing="0" w:after="0" w:afterAutospacing="0" w:line="240" w:lineRule="auto"/>
              <w:ind w:left="0" w:right="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章先生</w:t>
            </w:r>
          </w:p>
          <w:p w14:paraId="414AEA8B">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监督投诉电话</w:t>
            </w:r>
            <w:r>
              <w:rPr>
                <w:rFonts w:hint="eastAsia" w:ascii="宋体" w:hAnsi="宋体" w:eastAsia="宋体" w:cs="宋体"/>
                <w:color w:val="auto"/>
                <w:sz w:val="22"/>
                <w:szCs w:val="22"/>
                <w:highlight w:val="none"/>
                <w:lang w:eastAsia="zh-CN"/>
              </w:rPr>
              <w:t>：0577-63168022</w:t>
            </w:r>
          </w:p>
          <w:p w14:paraId="7CDCA17D">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平阳县昆阳镇公园路5号</w:t>
            </w:r>
          </w:p>
        </w:tc>
      </w:tr>
      <w:tr w14:paraId="457A5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EED825F">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2328DBD">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469" w:type="dxa"/>
            <w:noWrap w:val="0"/>
            <w:vAlign w:val="center"/>
          </w:tcPr>
          <w:p w14:paraId="6A588CF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7月3日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59E78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0A3126F">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2E229CE">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1409B1BE">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469" w:type="dxa"/>
            <w:noWrap w:val="0"/>
            <w:vAlign w:val="center"/>
          </w:tcPr>
          <w:p w14:paraId="2F484BCD">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7月3日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4BBD672F">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tr w14:paraId="2671B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61F24F7">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6C49096">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3EA441A2">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469" w:type="dxa"/>
            <w:noWrap w:val="0"/>
            <w:vAlign w:val="center"/>
          </w:tcPr>
          <w:p w14:paraId="681406BB">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采购人依法组建，其中评审专家不得少于成员总数的三分之二；评审专家确定方式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w:t>
            </w:r>
          </w:p>
        </w:tc>
      </w:tr>
      <w:tr w14:paraId="68BF1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78BEDC3">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73F8F74">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469" w:type="dxa"/>
            <w:noWrap w:val="0"/>
            <w:vAlign w:val="center"/>
          </w:tcPr>
          <w:p w14:paraId="0B98AF06">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21EE89C8">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eastAsia="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lang w:val="en-US" w:eastAsia="zh-CN"/>
              </w:rPr>
              <w:t>。</w:t>
            </w:r>
          </w:p>
          <w:p w14:paraId="6E2BF1ED">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729B1EAC">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5B234F5C">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其他未列明行业</w:t>
            </w:r>
          </w:p>
          <w:p w14:paraId="4F23FD14">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371002ED">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0F4FB0B7">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1F0BF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4573E30">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CF83517">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469" w:type="dxa"/>
            <w:noWrap w:val="0"/>
            <w:vAlign w:val="center"/>
          </w:tcPr>
          <w:p w14:paraId="6C21F2D8">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//www.ccgp.gov.cn/）；</w:t>
            </w:r>
          </w:p>
          <w:p w14:paraId="2AB8655A">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782779DC">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717C1FC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15A45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3522F83">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DCEB690">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469" w:type="dxa"/>
            <w:noWrap w:val="0"/>
            <w:vAlign w:val="center"/>
          </w:tcPr>
          <w:p w14:paraId="4D63267D">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22FA9E12">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浙江亿邦建设咨询有限公司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7"/>
                <w:rFonts w:hint="eastAsia" w:ascii="宋体" w:hAnsi="宋体" w:cs="宋体"/>
                <w:color w:val="auto"/>
                <w:sz w:val="22"/>
                <w:szCs w:val="22"/>
                <w:highlight w:val="none"/>
                <w:lang w:eastAsia="zh-CN"/>
              </w:rPr>
              <w:t>214381086</w:t>
            </w:r>
            <w:r>
              <w:rPr>
                <w:rStyle w:val="37"/>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rPr>
              <w:t>；</w:t>
            </w:r>
          </w:p>
        </w:tc>
      </w:tr>
      <w:tr w14:paraId="269FD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73C92C">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7DF897F">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469" w:type="dxa"/>
            <w:noWrap w:val="0"/>
            <w:vAlign w:val="center"/>
          </w:tcPr>
          <w:p w14:paraId="0DA81DE1">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14AE3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855FD75">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DB1CF15">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469" w:type="dxa"/>
            <w:noWrap w:val="0"/>
            <w:vAlign w:val="center"/>
          </w:tcPr>
          <w:p w14:paraId="6EF20F2B">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1A170D2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102B7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D93E926">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02DCEBB">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469" w:type="dxa"/>
            <w:noWrap w:val="0"/>
            <w:vAlign w:val="center"/>
          </w:tcPr>
          <w:p w14:paraId="15314F88">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4D695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C989D1F">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AFCDBCC">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469" w:type="dxa"/>
            <w:noWrap w:val="0"/>
            <w:vAlign w:val="center"/>
          </w:tcPr>
          <w:p w14:paraId="1C4EFFFE">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763ECB7F">
      <w:pPr>
        <w:pStyle w:val="10"/>
        <w:shd w:val="clear" w:color="auto"/>
        <w:wordWrap w:val="0"/>
        <w:spacing w:line="360" w:lineRule="auto"/>
        <w:rPr>
          <w:rFonts w:hint="eastAsia" w:ascii="宋体" w:hAnsi="宋体" w:eastAsia="宋体" w:cs="宋体"/>
          <w:color w:val="auto"/>
          <w:highlight w:val="none"/>
        </w:rPr>
        <w:sectPr>
          <w:footerReference r:id="rId4" w:type="default"/>
          <w:pgSz w:w="11906" w:h="16838"/>
          <w:pgMar w:top="1440" w:right="1080" w:bottom="1440" w:left="1080" w:header="851" w:footer="992" w:gutter="0"/>
          <w:pgNumType w:start="1"/>
          <w:cols w:space="720" w:num="1"/>
          <w:docGrid w:linePitch="312" w:charSpace="0"/>
        </w:sectPr>
      </w:pPr>
    </w:p>
    <w:p w14:paraId="2483C034">
      <w:pPr>
        <w:shd w:val="clear" w:color="auto"/>
        <w:wordWrap w:val="0"/>
        <w:autoSpaceDE w:val="0"/>
        <w:autoSpaceDN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54308D6F">
      <w:pPr>
        <w:shd w:val="clear" w:color="auto"/>
        <w:spacing w:line="480" w:lineRule="auto"/>
        <w:jc w:val="center"/>
        <w:rPr>
          <w:rFonts w:hint="eastAsia" w:ascii="宋体" w:hAnsi="宋体" w:eastAsia="宋体" w:cs="宋体"/>
          <w:color w:val="auto"/>
          <w:sz w:val="24"/>
          <w:highlight w:val="none"/>
        </w:rPr>
      </w:pPr>
    </w:p>
    <w:p w14:paraId="227AC15E">
      <w:pPr>
        <w:pStyle w:val="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fldChar w:fldCharType="end"/>
      </w:r>
    </w:p>
    <w:p w14:paraId="21E4E516">
      <w:pPr>
        <w:pStyle w:val="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fldChar w:fldCharType="end"/>
      </w:r>
    </w:p>
    <w:p w14:paraId="6C23A54E">
      <w:pPr>
        <w:pStyle w:val="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3913E6">
      <w:pPr>
        <w:pStyle w:val="2"/>
        <w:shd w:val="clear" w:color="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14:paraId="2F8BC08B">
      <w:pPr>
        <w:pStyle w:val="2"/>
        <w:shd w:val="clear" w:color="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47DFB5F2">
      <w:pPr>
        <w:pStyle w:val="2"/>
        <w:shd w:val="clear" w:color="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750FDE43">
      <w:pPr>
        <w:pStyle w:val="2"/>
        <w:shd w:val="clear" w:color="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4822A348">
      <w:pPr>
        <w:pStyle w:val="2"/>
        <w:shd w:val="clear" w:color="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14:paraId="6CC3DDD0">
      <w:pPr>
        <w:pStyle w:val="14"/>
        <w:shd w:val="clear" w:color="auto"/>
        <w:wordWrap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6EEACAE8">
      <w:p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7"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7"/>
    </w:p>
    <w:p w14:paraId="61FC7FBC">
      <w:pPr>
        <w:pStyle w:val="22"/>
        <w:shd w:val="clear" w:color="auto"/>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611"/>
      <w:bookmarkStart w:id="9" w:name="_Toc7800"/>
      <w:bookmarkStart w:id="10" w:name="_Toc23157"/>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3B00242C">
      <w:pPr>
        <w:shd w:val="clear" w:color="auto"/>
        <w:wordWrap w:val="0"/>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浙江亿邦建设咨询有限公司</w:t>
      </w:r>
      <w:r>
        <w:rPr>
          <w:rFonts w:hint="eastAsia" w:ascii="宋体" w:hAnsi="宋体" w:eastAsia="宋体" w:cs="宋体"/>
          <w:color w:val="auto"/>
          <w:highlight w:val="none"/>
        </w:rPr>
        <w:t>受</w:t>
      </w:r>
      <w:r>
        <w:rPr>
          <w:rFonts w:hint="eastAsia" w:ascii="宋体" w:hAnsi="宋体" w:cs="宋体"/>
          <w:color w:val="auto"/>
          <w:highlight w:val="none"/>
          <w:lang w:eastAsia="zh-CN"/>
        </w:rPr>
        <w:t>平阳县景域生态康养服务有限公司</w:t>
      </w:r>
      <w:r>
        <w:rPr>
          <w:rFonts w:hint="eastAsia" w:ascii="宋体" w:hAnsi="宋体" w:eastAsia="宋体" w:cs="宋体"/>
          <w:color w:val="auto"/>
          <w:highlight w:val="none"/>
        </w:rPr>
        <w:t>委托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以公开招标方式采购</w:t>
      </w:r>
      <w:r>
        <w:rPr>
          <w:rFonts w:hint="eastAsia" w:ascii="宋体" w:hAnsi="宋体" w:cs="宋体"/>
          <w:color w:val="auto"/>
          <w:highlight w:val="none"/>
          <w:lang w:eastAsia="zh-CN"/>
        </w:rPr>
        <w:t>平阳县山门镇永安村A-07地块—温泉酒店项目工程施工阶段全过程跟踪审计</w:t>
      </w:r>
      <w:r>
        <w:rPr>
          <w:rFonts w:hint="eastAsia" w:ascii="宋体" w:hAnsi="宋体" w:eastAsia="宋体" w:cs="宋体"/>
          <w:color w:val="auto"/>
          <w:highlight w:val="none"/>
        </w:rPr>
        <w:t>，本次招标资金已经落实。</w:t>
      </w:r>
    </w:p>
    <w:p w14:paraId="6EEB7621">
      <w:pPr>
        <w:shd w:val="clear" w:color="auto"/>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我们热情欢迎有关公司（企业）前来进行投标。</w:t>
      </w:r>
    </w:p>
    <w:bookmarkEnd w:id="11"/>
    <w:p w14:paraId="494EAD10">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color w:val="auto"/>
          <w:sz w:val="36"/>
          <w:highlight w:val="none"/>
        </w:rPr>
      </w:pPr>
    </w:p>
    <w:p w14:paraId="75358E2A">
      <w:pPr>
        <w:numPr>
          <w:ilvl w:val="0"/>
          <w:numId w:val="2"/>
        </w:num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2" w:name="_Toc15020"/>
      <w:r>
        <w:rPr>
          <w:rFonts w:hint="eastAsia" w:ascii="宋体" w:hAnsi="宋体" w:eastAsia="宋体" w:cs="宋体"/>
          <w:b/>
          <w:color w:val="auto"/>
          <w:sz w:val="36"/>
          <w:highlight w:val="none"/>
        </w:rPr>
        <w:t>采购内容及技术要求</w:t>
      </w:r>
      <w:bookmarkEnd w:id="12"/>
    </w:p>
    <w:p w14:paraId="0A509C81">
      <w:pPr>
        <w:autoSpaceDE w:val="0"/>
        <w:autoSpaceDN w:val="0"/>
        <w:adjustRightInd w:val="0"/>
        <w:snapToGrid w:val="0"/>
        <w:spacing w:line="460" w:lineRule="exact"/>
        <w:outlineLvl w:val="0"/>
        <w:rPr>
          <w:rFonts w:hint="eastAsia"/>
          <w:szCs w:val="22"/>
        </w:rPr>
      </w:pPr>
      <w:r>
        <w:rPr>
          <w:rFonts w:hint="eastAsia"/>
          <w:szCs w:val="22"/>
        </w:rPr>
        <w:t>一、总则</w:t>
      </w:r>
    </w:p>
    <w:p w14:paraId="70BE8C43">
      <w:pPr>
        <w:pStyle w:val="15"/>
        <w:adjustRightInd w:val="0"/>
        <w:snapToGrid w:val="0"/>
        <w:spacing w:line="460" w:lineRule="exact"/>
        <w:ind w:firstLine="482"/>
        <w:rPr>
          <w:rFonts w:hint="eastAsia" w:hAnsi="宋体" w:eastAsia="宋体" w:cs="宋体"/>
          <w:b w:val="0"/>
          <w:bCs/>
          <w:color w:val="auto"/>
          <w:sz w:val="22"/>
        </w:rPr>
      </w:pPr>
      <w:r>
        <w:rPr>
          <w:rFonts w:hint="eastAsia" w:hAnsi="宋体" w:eastAsia="宋体" w:cs="宋体"/>
          <w:b w:val="0"/>
          <w:bCs/>
          <w:color w:val="auto"/>
          <w:sz w:val="22"/>
        </w:rPr>
        <w:t>1.1本技术规范要求提出的是最低限度的基本技术要求，并未对所有技术细节作出规定，供应商应提供符合本技术要求和国家标准、行业标准的优质产品。</w:t>
      </w:r>
    </w:p>
    <w:p w14:paraId="2F2161D0">
      <w:pPr>
        <w:pStyle w:val="15"/>
        <w:adjustRightInd w:val="0"/>
        <w:snapToGrid w:val="0"/>
        <w:spacing w:line="460" w:lineRule="exact"/>
        <w:ind w:firstLine="482"/>
        <w:rPr>
          <w:rFonts w:hint="eastAsia" w:hAnsi="宋体" w:eastAsia="宋体" w:cs="宋体"/>
          <w:b w:val="0"/>
          <w:bCs/>
          <w:color w:val="auto"/>
          <w:sz w:val="22"/>
        </w:rPr>
      </w:pPr>
      <w:r>
        <w:rPr>
          <w:rFonts w:hint="eastAsia" w:hAnsi="宋体" w:eastAsia="宋体" w:cs="宋体"/>
          <w:b w:val="0"/>
          <w:bCs/>
          <w:color w:val="auto"/>
          <w:sz w:val="22"/>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1A59F6B3">
      <w:pPr>
        <w:pStyle w:val="15"/>
        <w:adjustRightInd w:val="0"/>
        <w:snapToGrid w:val="0"/>
        <w:spacing w:line="460" w:lineRule="exact"/>
        <w:ind w:firstLine="482"/>
        <w:rPr>
          <w:rFonts w:hint="eastAsia" w:hAnsi="宋体" w:eastAsia="宋体" w:cs="宋体"/>
          <w:b w:val="0"/>
          <w:bCs/>
          <w:color w:val="auto"/>
          <w:sz w:val="22"/>
        </w:rPr>
      </w:pPr>
      <w:r>
        <w:rPr>
          <w:rFonts w:hint="eastAsia" w:hAnsi="宋体" w:eastAsia="宋体" w:cs="宋体"/>
          <w:b w:val="0"/>
          <w:bCs/>
          <w:color w:val="auto"/>
          <w:sz w:val="22"/>
        </w:rPr>
        <w:t>2、技术要求及标准的执行</w:t>
      </w:r>
    </w:p>
    <w:p w14:paraId="0C9C971D">
      <w:pPr>
        <w:pStyle w:val="15"/>
        <w:adjustRightInd w:val="0"/>
        <w:snapToGrid w:val="0"/>
        <w:spacing w:line="460" w:lineRule="exact"/>
        <w:ind w:firstLine="482"/>
        <w:rPr>
          <w:rFonts w:hint="eastAsia" w:hAnsi="宋体" w:eastAsia="宋体" w:cs="宋体"/>
          <w:b w:val="0"/>
          <w:bCs/>
          <w:color w:val="auto"/>
          <w:sz w:val="22"/>
        </w:rPr>
      </w:pPr>
      <w:r>
        <w:rPr>
          <w:rFonts w:hint="eastAsia" w:hAnsi="宋体" w:eastAsia="宋体" w:cs="宋体"/>
          <w:b w:val="0"/>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79F47C31">
      <w:pPr>
        <w:autoSpaceDE w:val="0"/>
        <w:autoSpaceDN w:val="0"/>
        <w:snapToGrid w:val="0"/>
        <w:spacing w:line="460" w:lineRule="exact"/>
        <w:ind w:firstLine="420" w:firstLineChars="200"/>
        <w:textAlignment w:val="bottom"/>
        <w:rPr>
          <w:rFonts w:hint="eastAsia"/>
          <w:b w:val="0"/>
          <w:bCs/>
        </w:rPr>
      </w:pPr>
      <w:r>
        <w:rPr>
          <w:rFonts w:hint="eastAsia"/>
          <w:b w:val="0"/>
          <w:bCs/>
          <w:szCs w:val="22"/>
        </w:rPr>
        <w:t>供应商须按国家有关规定及标准完成本次采购产品的供货、运输、装卸、就位、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207B9A38">
      <w:pPr>
        <w:pStyle w:val="15"/>
        <w:adjustRightInd w:val="0"/>
        <w:snapToGrid w:val="0"/>
        <w:spacing w:line="440" w:lineRule="atLeast"/>
        <w:rPr>
          <w:rFonts w:hint="eastAsia" w:ascii="宋体" w:hAnsi="宋体" w:eastAsia="宋体" w:cs="宋体"/>
          <w:b/>
          <w:bCs/>
          <w:color w:val="auto"/>
          <w:sz w:val="22"/>
          <w:szCs w:val="22"/>
          <w:highlight w:val="none"/>
        </w:rPr>
      </w:pPr>
      <w:bookmarkStart w:id="13" w:name="_Toc157410886"/>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、采购内容及要求</w:t>
      </w:r>
    </w:p>
    <w:bookmarkEnd w:id="13"/>
    <w:p w14:paraId="3390084B">
      <w:pPr>
        <w:autoSpaceDE w:val="0"/>
        <w:autoSpaceDN w:val="0"/>
        <w:adjustRightInd w:val="0"/>
        <w:snapToGrid w:val="0"/>
        <w:spacing w:line="460" w:lineRule="atLeast"/>
        <w:textAlignment w:val="bottom"/>
        <w:rPr>
          <w:rFonts w:hint="eastAsia"/>
          <w:color w:val="auto"/>
          <w:sz w:val="22"/>
          <w:szCs w:val="22"/>
          <w:highlight w:val="none"/>
        </w:rPr>
      </w:pPr>
      <w:r>
        <w:rPr>
          <w:rFonts w:hint="eastAsia"/>
          <w:b/>
          <w:bCs/>
          <w:color w:val="auto"/>
          <w:sz w:val="22"/>
          <w:szCs w:val="22"/>
          <w:highlight w:val="none"/>
          <w:lang w:val="en-US" w:eastAsia="zh-CN"/>
        </w:rPr>
        <w:t>1、</w:t>
      </w:r>
      <w:r>
        <w:rPr>
          <w:rFonts w:hint="eastAsia"/>
          <w:b/>
          <w:bCs/>
          <w:color w:val="auto"/>
          <w:sz w:val="22"/>
          <w:szCs w:val="22"/>
          <w:highlight w:val="none"/>
        </w:rPr>
        <w:t>建设项目概况</w:t>
      </w:r>
      <w:r>
        <w:rPr>
          <w:rFonts w:hint="eastAsia"/>
          <w:color w:val="auto"/>
          <w:sz w:val="22"/>
          <w:szCs w:val="22"/>
          <w:highlight w:val="none"/>
        </w:rPr>
        <w:t>：</w:t>
      </w:r>
    </w:p>
    <w:p w14:paraId="3CBA8998">
      <w:pPr>
        <w:spacing w:line="440" w:lineRule="exact"/>
        <w:ind w:firstLine="440" w:firstLineChars="200"/>
        <w:rPr>
          <w:rFonts w:hint="eastAsia" w:eastAsia="宋体"/>
          <w:color w:val="auto"/>
          <w:sz w:val="22"/>
          <w:szCs w:val="22"/>
          <w:highlight w:val="none"/>
          <w:lang w:eastAsia="zh-CN"/>
        </w:rPr>
      </w:pPr>
      <w:r>
        <w:rPr>
          <w:rFonts w:hint="eastAsia"/>
          <w:color w:val="auto"/>
          <w:sz w:val="22"/>
          <w:szCs w:val="22"/>
          <w:highlight w:val="none"/>
          <w:lang w:val="en-US" w:eastAsia="zh-CN"/>
        </w:rPr>
        <w:t>项目</w:t>
      </w:r>
      <w:r>
        <w:rPr>
          <w:rFonts w:hint="eastAsia"/>
          <w:color w:val="auto"/>
          <w:sz w:val="22"/>
          <w:szCs w:val="22"/>
          <w:highlight w:val="none"/>
        </w:rPr>
        <w:t>名称：</w:t>
      </w:r>
      <w:r>
        <w:rPr>
          <w:rFonts w:hint="eastAsia"/>
          <w:color w:val="auto"/>
          <w:sz w:val="22"/>
          <w:szCs w:val="22"/>
          <w:highlight w:val="none"/>
          <w:lang w:eastAsia="zh-CN"/>
        </w:rPr>
        <w:t>平阳县山门镇永安村A-07地块—温泉酒店项目工程施工阶段全过程跟踪审计</w:t>
      </w:r>
    </w:p>
    <w:p w14:paraId="4F323DB8">
      <w:pPr>
        <w:spacing w:line="440" w:lineRule="exact"/>
        <w:ind w:firstLine="440" w:firstLineChars="200"/>
        <w:rPr>
          <w:rFonts w:hint="eastAsia" w:eastAsia="宋体"/>
          <w:color w:val="auto"/>
          <w:sz w:val="22"/>
          <w:highlight w:val="none"/>
          <w:lang w:eastAsia="zh-CN"/>
        </w:rPr>
      </w:pPr>
      <w:r>
        <w:rPr>
          <w:rFonts w:hint="eastAsia"/>
          <w:color w:val="auto"/>
          <w:sz w:val="22"/>
          <w:szCs w:val="22"/>
          <w:highlight w:val="none"/>
        </w:rPr>
        <w:t>项目实施单位：</w:t>
      </w:r>
      <w:r>
        <w:rPr>
          <w:rFonts w:hint="eastAsia"/>
          <w:color w:val="auto"/>
          <w:sz w:val="22"/>
          <w:szCs w:val="22"/>
          <w:highlight w:val="none"/>
          <w:lang w:eastAsia="zh-CN"/>
        </w:rPr>
        <w:t>平阳县景域生态康养服务有限公司</w:t>
      </w:r>
    </w:p>
    <w:p w14:paraId="08AF3F9D">
      <w:pPr>
        <w:spacing w:line="440" w:lineRule="exact"/>
        <w:ind w:firstLine="440" w:firstLineChars="200"/>
        <w:rPr>
          <w:rFonts w:hint="default" w:eastAsia="宋体"/>
          <w:color w:val="auto"/>
          <w:sz w:val="22"/>
          <w:szCs w:val="22"/>
          <w:highlight w:val="none"/>
          <w:u w:val="single"/>
          <w:lang w:val="en-US" w:eastAsia="zh-CN"/>
        </w:rPr>
      </w:pPr>
      <w:r>
        <w:rPr>
          <w:rFonts w:hint="eastAsia"/>
          <w:color w:val="auto"/>
          <w:sz w:val="22"/>
          <w:szCs w:val="22"/>
          <w:highlight w:val="none"/>
        </w:rPr>
        <w:t>建设地点：</w:t>
      </w:r>
      <w:r>
        <w:rPr>
          <w:rFonts w:hint="eastAsia"/>
          <w:color w:val="auto"/>
          <w:sz w:val="22"/>
          <w:szCs w:val="22"/>
          <w:highlight w:val="none"/>
          <w:u w:val="none"/>
        </w:rPr>
        <w:t>项目位于温州市平阳县</w:t>
      </w:r>
    </w:p>
    <w:p w14:paraId="2DE03C59">
      <w:pPr>
        <w:spacing w:line="440" w:lineRule="exact"/>
        <w:ind w:firstLine="440" w:firstLineChars="200"/>
        <w:rPr>
          <w:rFonts w:hint="eastAsia"/>
          <w:color w:val="auto"/>
          <w:sz w:val="22"/>
          <w:szCs w:val="22"/>
          <w:highlight w:val="none"/>
        </w:rPr>
      </w:pPr>
      <w:r>
        <w:rPr>
          <w:rFonts w:hint="eastAsia"/>
          <w:color w:val="auto"/>
          <w:sz w:val="22"/>
          <w:szCs w:val="22"/>
          <w:highlight w:val="none"/>
        </w:rPr>
        <w:t>建设内容：</w:t>
      </w:r>
    </w:p>
    <w:p w14:paraId="0BC780D2">
      <w:pPr>
        <w:spacing w:line="400" w:lineRule="exact"/>
        <w:ind w:firstLine="442" w:firstLineChars="200"/>
        <w:rPr>
          <w:rFonts w:hint="eastAsia" w:eastAsia="宋体"/>
          <w:color w:val="auto"/>
          <w:sz w:val="22"/>
          <w:szCs w:val="22"/>
          <w:highlight w:val="none"/>
          <w:u w:val="none"/>
        </w:rPr>
      </w:pPr>
      <w:r>
        <w:rPr>
          <w:rFonts w:hint="eastAsia"/>
          <w:b/>
          <w:bCs/>
          <w:color w:val="auto"/>
          <w:sz w:val="22"/>
          <w:szCs w:val="22"/>
          <w:highlight w:val="none"/>
          <w:u w:val="none"/>
          <w:lang w:val="en-US" w:eastAsia="zh-CN"/>
        </w:rPr>
        <w:t>本项目</w:t>
      </w:r>
      <w:r>
        <w:rPr>
          <w:rFonts w:hint="eastAsia" w:eastAsia="宋体"/>
          <w:b/>
          <w:bCs/>
          <w:color w:val="auto"/>
          <w:sz w:val="22"/>
          <w:szCs w:val="22"/>
          <w:highlight w:val="none"/>
          <w:u w:val="none"/>
        </w:rPr>
        <w:t>建筑安装工程</w:t>
      </w:r>
      <w:r>
        <w:rPr>
          <w:rFonts w:hint="eastAsia"/>
          <w:b/>
          <w:bCs/>
          <w:color w:val="auto"/>
          <w:sz w:val="22"/>
          <w:szCs w:val="22"/>
          <w:highlight w:val="none"/>
          <w:u w:val="none"/>
          <w:lang w:val="en-US" w:eastAsia="zh-CN"/>
        </w:rPr>
        <w:t>造价67673.28</w:t>
      </w:r>
      <w:r>
        <w:rPr>
          <w:rFonts w:hint="eastAsia" w:eastAsia="宋体"/>
          <w:b/>
          <w:bCs/>
          <w:color w:val="auto"/>
          <w:sz w:val="22"/>
          <w:szCs w:val="22"/>
          <w:highlight w:val="none"/>
          <w:u w:val="none"/>
        </w:rPr>
        <w:t>万元，设备购置费用6045.88万元</w:t>
      </w:r>
      <w:r>
        <w:rPr>
          <w:rFonts w:hint="eastAsia"/>
          <w:b/>
          <w:bCs/>
          <w:color w:val="auto"/>
          <w:sz w:val="22"/>
          <w:szCs w:val="22"/>
          <w:highlight w:val="none"/>
          <w:u w:val="none"/>
          <w:lang w:eastAsia="zh-CN"/>
        </w:rPr>
        <w:t>。</w:t>
      </w:r>
      <w:r>
        <w:rPr>
          <w:rFonts w:hint="eastAsia"/>
          <w:color w:val="auto"/>
          <w:sz w:val="22"/>
          <w:szCs w:val="22"/>
          <w:highlight w:val="none"/>
          <w:u w:val="none"/>
        </w:rPr>
        <w:t>建设内容和规模</w:t>
      </w:r>
      <w:r>
        <w:rPr>
          <w:rFonts w:hint="eastAsia" w:eastAsia="宋体"/>
          <w:color w:val="auto"/>
          <w:sz w:val="22"/>
          <w:szCs w:val="22"/>
          <w:highlight w:val="none"/>
          <w:u w:val="none"/>
        </w:rPr>
        <w:t>：本项目地块为旅馆用地和商务用地，建设用地面积66508平方米，规划总建筑面积111094.47平方米，其中地上建筑面积87954.61平方米：其中度假酒店43490.73平方米、汤屋1667.64平方米、商务快捷酒店17389.3平方米、商务建筑25406.94平方米，地下建筑面积23139.86平方米。主要建设内容为度假酒店（含温泉街）及相关服务配套用房，商务建筑，地下室，以及用地范围内的道路，给排水，供配电，绿地，停车位等基础设施建设。</w:t>
      </w:r>
    </w:p>
    <w:p w14:paraId="16CCAF28">
      <w:pPr>
        <w:spacing w:line="400" w:lineRule="exact"/>
        <w:ind w:firstLine="442" w:firstLineChars="200"/>
        <w:rPr>
          <w:rFonts w:hint="eastAsia"/>
          <w:color w:val="auto"/>
          <w:sz w:val="22"/>
          <w:szCs w:val="22"/>
          <w:highlight w:val="none"/>
          <w:u w:val="none"/>
        </w:rPr>
      </w:pPr>
      <w:r>
        <w:rPr>
          <w:rFonts w:hint="eastAsia"/>
          <w:b/>
          <w:bCs/>
          <w:color w:val="auto"/>
          <w:sz w:val="22"/>
          <w:szCs w:val="22"/>
          <w:highlight w:val="none"/>
          <w:u w:val="none"/>
        </w:rPr>
        <w:t>在实施过程中，</w:t>
      </w:r>
      <w:r>
        <w:rPr>
          <w:rFonts w:hint="eastAsia"/>
          <w:b/>
          <w:bCs/>
          <w:color w:val="auto"/>
          <w:sz w:val="22"/>
          <w:szCs w:val="22"/>
          <w:highlight w:val="none"/>
          <w:u w:val="none"/>
          <w:lang w:val="en-US" w:eastAsia="zh-CN"/>
        </w:rPr>
        <w:t>采购人</w:t>
      </w:r>
      <w:r>
        <w:rPr>
          <w:rFonts w:hint="eastAsia"/>
          <w:b/>
          <w:bCs/>
          <w:color w:val="auto"/>
          <w:sz w:val="22"/>
          <w:szCs w:val="22"/>
          <w:highlight w:val="none"/>
          <w:u w:val="none"/>
        </w:rPr>
        <w:t>有权减少</w:t>
      </w:r>
      <w:r>
        <w:rPr>
          <w:rFonts w:hint="eastAsia"/>
          <w:b/>
          <w:bCs/>
          <w:color w:val="auto"/>
          <w:sz w:val="22"/>
          <w:szCs w:val="22"/>
          <w:highlight w:val="none"/>
          <w:u w:val="none"/>
          <w:lang w:val="en-US" w:eastAsia="zh-CN"/>
        </w:rPr>
        <w:t>或增加红线图范围内的</w:t>
      </w:r>
      <w:r>
        <w:rPr>
          <w:rFonts w:hint="eastAsia"/>
          <w:b/>
          <w:bCs/>
          <w:color w:val="auto"/>
          <w:sz w:val="22"/>
          <w:szCs w:val="22"/>
          <w:highlight w:val="none"/>
          <w:u w:val="none"/>
        </w:rPr>
        <w:t>实施内容，中标供应商</w:t>
      </w:r>
      <w:r>
        <w:rPr>
          <w:rFonts w:hint="eastAsia"/>
          <w:b/>
          <w:bCs/>
          <w:color w:val="auto"/>
          <w:sz w:val="22"/>
          <w:szCs w:val="22"/>
          <w:highlight w:val="none"/>
          <w:u w:val="none"/>
          <w:lang w:val="en-US" w:eastAsia="zh-CN"/>
        </w:rPr>
        <w:t>需根据调整后的内容进行后续预算编制及跟踪审计服务</w:t>
      </w:r>
      <w:r>
        <w:rPr>
          <w:rFonts w:hint="eastAsia"/>
          <w:b/>
          <w:bCs/>
          <w:color w:val="auto"/>
          <w:sz w:val="22"/>
          <w:szCs w:val="22"/>
          <w:highlight w:val="none"/>
          <w:u w:val="none"/>
        </w:rPr>
        <w:t>，</w:t>
      </w:r>
      <w:r>
        <w:rPr>
          <w:rFonts w:hint="eastAsia"/>
          <w:b/>
          <w:bCs/>
          <w:color w:val="auto"/>
          <w:sz w:val="22"/>
          <w:szCs w:val="22"/>
          <w:highlight w:val="none"/>
          <w:u w:val="none"/>
          <w:lang w:eastAsia="zh-CN"/>
        </w:rPr>
        <w:t>如有增加实施内容</w:t>
      </w:r>
      <w:r>
        <w:rPr>
          <w:rFonts w:hint="eastAsia"/>
          <w:b/>
          <w:bCs/>
          <w:color w:val="auto"/>
          <w:sz w:val="22"/>
          <w:szCs w:val="22"/>
          <w:highlight w:val="none"/>
          <w:u w:val="none"/>
          <w:lang w:val="en-US" w:eastAsia="zh-CN"/>
        </w:rPr>
        <w:t>不再追加服务费用，供应商应自行考虑报价风险</w:t>
      </w:r>
      <w:r>
        <w:rPr>
          <w:rFonts w:hint="eastAsia"/>
          <w:b/>
          <w:bCs/>
          <w:color w:val="auto"/>
          <w:sz w:val="22"/>
          <w:szCs w:val="22"/>
          <w:highlight w:val="none"/>
          <w:u w:val="none"/>
        </w:rPr>
        <w:t>。</w:t>
      </w:r>
    </w:p>
    <w:p w14:paraId="2E2C821C">
      <w:pPr>
        <w:numPr>
          <w:ilvl w:val="0"/>
          <w:numId w:val="3"/>
        </w:numPr>
        <w:spacing w:line="440" w:lineRule="exact"/>
        <w:rPr>
          <w:rFonts w:hint="eastAsia"/>
          <w:b/>
          <w:bCs/>
          <w:color w:val="auto"/>
          <w:sz w:val="22"/>
          <w:szCs w:val="22"/>
          <w:highlight w:val="none"/>
        </w:rPr>
      </w:pPr>
      <w:r>
        <w:rPr>
          <w:rFonts w:hint="eastAsia"/>
          <w:b/>
          <w:bCs/>
          <w:color w:val="auto"/>
          <w:sz w:val="22"/>
          <w:szCs w:val="22"/>
          <w:highlight w:val="none"/>
        </w:rPr>
        <w:t>委托的主要内容：</w:t>
      </w:r>
    </w:p>
    <w:p w14:paraId="13FCC982">
      <w:pPr>
        <w:spacing w:line="440" w:lineRule="exact"/>
        <w:ind w:firstLine="442" w:firstLineChars="200"/>
        <w:rPr>
          <w:rFonts w:hint="eastAsia"/>
          <w:color w:val="auto"/>
          <w:highlight w:val="none"/>
        </w:rPr>
      </w:pPr>
      <w:r>
        <w:rPr>
          <w:rFonts w:hint="eastAsia" w:eastAsia="宋体" w:cs="Times New Roman"/>
          <w:b/>
          <w:color w:val="auto"/>
          <w:sz w:val="22"/>
          <w:szCs w:val="22"/>
          <w:highlight w:val="none"/>
          <w:lang w:val="en-US" w:eastAsia="zh-CN"/>
        </w:rPr>
        <w:t>2.</w:t>
      </w:r>
      <w:r>
        <w:rPr>
          <w:rFonts w:hint="eastAsia" w:cs="Times New Roman"/>
          <w:b/>
          <w:color w:val="auto"/>
          <w:sz w:val="22"/>
          <w:szCs w:val="22"/>
          <w:highlight w:val="none"/>
          <w:lang w:val="en-US" w:eastAsia="zh-CN"/>
        </w:rPr>
        <w:t>1</w:t>
      </w:r>
      <w:r>
        <w:rPr>
          <w:rFonts w:hint="eastAsia" w:eastAsia="宋体" w:cs="Times New Roman"/>
          <w:b/>
          <w:color w:val="auto"/>
          <w:sz w:val="22"/>
          <w:szCs w:val="22"/>
          <w:highlight w:val="none"/>
          <w:lang w:val="en-US" w:eastAsia="zh-CN"/>
        </w:rPr>
        <w:t>工程造价咨询服务的编制委托内容：包括但不限于根据工程量清单计量规范计算工程量，按工程量计价规范编制工程量清单， 包括工程量和特征描述，依据地勘资料、招标文件及补遗、招标图纸、现场情况、施工方案、市场价格信息、委托人自身管理水平及报价策略等，编制工程预算造价。</w:t>
      </w:r>
    </w:p>
    <w:p w14:paraId="4F227464">
      <w:pPr>
        <w:spacing w:line="440" w:lineRule="exact"/>
        <w:ind w:firstLine="442" w:firstLineChars="200"/>
        <w:rPr>
          <w:rFonts w:hint="eastAsia" w:eastAsia="宋体" w:cs="Times New Roman"/>
          <w:b/>
          <w:color w:val="auto"/>
          <w:sz w:val="22"/>
          <w:szCs w:val="22"/>
          <w:highlight w:val="none"/>
          <w:lang w:val="en-US" w:eastAsia="zh-CN"/>
        </w:rPr>
      </w:pPr>
      <w:r>
        <w:rPr>
          <w:rFonts w:hint="eastAsia"/>
          <w:b/>
          <w:bCs/>
          <w:color w:val="auto"/>
          <w:sz w:val="22"/>
          <w:szCs w:val="22"/>
          <w:highlight w:val="none"/>
          <w:lang w:val="en-US" w:eastAsia="zh-CN"/>
        </w:rPr>
        <w:t>2.2</w:t>
      </w:r>
      <w:r>
        <w:rPr>
          <w:rFonts w:hint="eastAsia"/>
          <w:b/>
          <w:bCs/>
          <w:color w:val="auto"/>
          <w:sz w:val="22"/>
          <w:szCs w:val="22"/>
          <w:highlight w:val="none"/>
        </w:rPr>
        <w:t>工程全过程跟踪审计委托内容</w:t>
      </w:r>
      <w:r>
        <w:rPr>
          <w:rFonts w:hint="eastAsia"/>
          <w:b/>
          <w:bCs/>
          <w:color w:val="auto"/>
          <w:sz w:val="22"/>
          <w:szCs w:val="22"/>
          <w:highlight w:val="none"/>
          <w:lang w:eastAsia="zh-CN"/>
        </w:rPr>
        <w:t>：</w:t>
      </w:r>
      <w:r>
        <w:rPr>
          <w:rFonts w:hint="eastAsia"/>
          <w:b/>
          <w:bCs/>
          <w:color w:val="auto"/>
          <w:sz w:val="22"/>
          <w:szCs w:val="22"/>
          <w:highlight w:val="none"/>
        </w:rPr>
        <w:t>包括但不限于制定造价控制、资金使用计划的实施方案，合同价款咨询</w:t>
      </w:r>
      <w:r>
        <w:rPr>
          <w:rFonts w:hint="eastAsia" w:eastAsia="宋体" w:cs="Times New Roman"/>
          <w:b/>
          <w:bCs/>
          <w:color w:val="auto"/>
          <w:sz w:val="22"/>
          <w:szCs w:val="22"/>
          <w:highlight w:val="none"/>
          <w:lang w:val="en-US" w:eastAsia="zh-CN"/>
        </w:rPr>
        <w:t>（包括合同分析、合同交底、合同变更管理工作），施工阶段造价风险分析，审核工程预付款和期中结算及其价款支付，工程变更、签证及索赔管理，材料、设备的询价，提供核价建议，工程造价动态管理，审核及汇总过程分阶段工程结算，配合完成竣工结算，工程技术经济指标分析。</w:t>
      </w:r>
    </w:p>
    <w:p w14:paraId="21AABBC3">
      <w:pPr>
        <w:spacing w:line="440" w:lineRule="exact"/>
        <w:rPr>
          <w:rFonts w:hint="eastAsia"/>
          <w:b/>
          <w:bCs/>
          <w:color w:val="auto"/>
          <w:sz w:val="22"/>
          <w:szCs w:val="22"/>
          <w:highlight w:val="none"/>
        </w:rPr>
      </w:pPr>
      <w:r>
        <w:rPr>
          <w:rFonts w:hint="eastAsia"/>
          <w:b/>
          <w:bCs/>
          <w:color w:val="auto"/>
          <w:sz w:val="22"/>
          <w:szCs w:val="22"/>
          <w:highlight w:val="none"/>
          <w:lang w:val="en-US" w:eastAsia="zh-CN"/>
        </w:rPr>
        <w:t>3、</w:t>
      </w:r>
      <w:r>
        <w:rPr>
          <w:rFonts w:hint="eastAsia"/>
          <w:b/>
          <w:bCs/>
          <w:color w:val="auto"/>
          <w:sz w:val="22"/>
          <w:szCs w:val="22"/>
          <w:highlight w:val="none"/>
        </w:rPr>
        <w:t>工作内容：</w:t>
      </w:r>
    </w:p>
    <w:p w14:paraId="6A5B6AD0">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3.1</w:t>
      </w:r>
      <w:r>
        <w:rPr>
          <w:rFonts w:hint="eastAsia"/>
          <w:b/>
          <w:bCs/>
          <w:color w:val="auto"/>
          <w:sz w:val="22"/>
          <w:szCs w:val="22"/>
          <w:highlight w:val="none"/>
          <w:lang w:val="en-US" w:eastAsia="zh-CN"/>
        </w:rPr>
        <w:t>根据</w:t>
      </w:r>
      <w:r>
        <w:rPr>
          <w:rFonts w:hint="eastAsia" w:eastAsia="宋体" w:cs="Times New Roman"/>
          <w:b/>
          <w:bCs/>
          <w:color w:val="auto"/>
          <w:sz w:val="22"/>
          <w:szCs w:val="22"/>
          <w:highlight w:val="none"/>
          <w:lang w:val="en-US" w:eastAsia="zh-CN"/>
        </w:rPr>
        <w:t>招标图纸、现场情况、施工方案、市场价格信息、委托人自身管理水平及报价策略等，编制工程预算造价</w:t>
      </w:r>
      <w:r>
        <w:rPr>
          <w:rFonts w:hint="eastAsia"/>
          <w:b/>
          <w:bCs/>
          <w:color w:val="auto"/>
          <w:sz w:val="22"/>
          <w:szCs w:val="22"/>
          <w:highlight w:val="none"/>
        </w:rPr>
        <w:t>。</w:t>
      </w:r>
    </w:p>
    <w:p w14:paraId="3A71A98E">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3.2对建设项目有重大影响的经济活动进行审计监督，重点对工程概算调整、设计变更、材料询价、现场签证、工程洽商等经济活动进行审计监督</w:t>
      </w:r>
      <w:r>
        <w:rPr>
          <w:rFonts w:hint="eastAsia"/>
          <w:color w:val="auto"/>
          <w:sz w:val="22"/>
          <w:szCs w:val="22"/>
          <w:highlight w:val="none"/>
        </w:rPr>
        <w:t>。</w:t>
      </w:r>
    </w:p>
    <w:p w14:paraId="4FD64F71">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3.3对建设项目的施工进度及支付款项进行监督，检查工程进度是否符合合同工期或合理工期，分析工期提前或滞后的原因，并对工程进度款的支付进行复核</w:t>
      </w:r>
      <w:r>
        <w:rPr>
          <w:rFonts w:hint="eastAsia"/>
          <w:color w:val="auto"/>
          <w:sz w:val="22"/>
          <w:szCs w:val="22"/>
          <w:highlight w:val="none"/>
        </w:rPr>
        <w:t>。</w:t>
      </w:r>
    </w:p>
    <w:p w14:paraId="4BCC36B1">
      <w:pPr>
        <w:spacing w:line="440" w:lineRule="exact"/>
        <w:ind w:firstLine="442" w:firstLineChars="200"/>
        <w:rPr>
          <w:rFonts w:hint="default" w:eastAsia="宋体"/>
          <w:b/>
          <w:bCs/>
          <w:color w:val="auto"/>
          <w:sz w:val="22"/>
          <w:szCs w:val="22"/>
          <w:highlight w:val="none"/>
          <w:lang w:val="en-US" w:eastAsia="zh-CN"/>
        </w:rPr>
      </w:pPr>
      <w:r>
        <w:rPr>
          <w:rFonts w:hint="eastAsia"/>
          <w:b/>
          <w:bCs/>
          <w:color w:val="auto"/>
          <w:sz w:val="22"/>
          <w:szCs w:val="22"/>
          <w:highlight w:val="none"/>
          <w:lang w:val="en-US" w:eastAsia="zh-CN"/>
        </w:rPr>
        <w:t>3.4对工程设备、材料的采购工作进行监督，审查设备、材料的采购程序、采购价格和采购质量</w:t>
      </w:r>
      <w:r>
        <w:rPr>
          <w:rFonts w:hint="eastAsia"/>
          <w:b/>
          <w:bCs/>
          <w:color w:val="auto"/>
          <w:sz w:val="22"/>
          <w:szCs w:val="22"/>
          <w:highlight w:val="none"/>
        </w:rPr>
        <w:t>。</w:t>
      </w:r>
      <w:r>
        <w:rPr>
          <w:rFonts w:hint="eastAsia"/>
          <w:b/>
          <w:bCs/>
          <w:color w:val="auto"/>
          <w:sz w:val="22"/>
          <w:szCs w:val="22"/>
          <w:highlight w:val="none"/>
          <w:lang w:val="en-US" w:eastAsia="zh-CN"/>
        </w:rPr>
        <w:t>本项目在实施过程中涉及需要询价的设备及材料可能较多（包括但不限于重大设备或金额占比较大的设备、材料或采购人指定的设备、材料），在询价过程中产生的费用（包括但不限于差旅费、人员工资等）由中标供应商负责，供应商自行考虑报价风险。</w:t>
      </w:r>
    </w:p>
    <w:p w14:paraId="12A990B4">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3.5对建设项目的工程质量进行监督，主要对工程质量监督手续办理情况、工程质量验收、国家技术标准和行业有关规范执行情况进行监督</w:t>
      </w:r>
      <w:r>
        <w:rPr>
          <w:rFonts w:hint="eastAsia"/>
          <w:color w:val="auto"/>
          <w:sz w:val="22"/>
          <w:szCs w:val="22"/>
          <w:highlight w:val="none"/>
        </w:rPr>
        <w:t>。</w:t>
      </w:r>
    </w:p>
    <w:p w14:paraId="58769AC2">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3.6对项目建设有关单位和人员的职责履行情况进行监督。主要对项目建设单位、设计、监理、施工、投资方、职能部门等在工程推进过程中，是否认真履行职责及合同相关条款</w:t>
      </w:r>
      <w:r>
        <w:rPr>
          <w:rFonts w:hint="eastAsia"/>
          <w:color w:val="auto"/>
          <w:sz w:val="22"/>
          <w:szCs w:val="22"/>
          <w:highlight w:val="none"/>
        </w:rPr>
        <w:t>。</w:t>
      </w:r>
    </w:p>
    <w:p w14:paraId="2DE50267">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3.7对项目的财务活动情况进行监督。主要审查项目资本金筹集和使用情况，债权债务的真实性情况</w:t>
      </w:r>
      <w:r>
        <w:rPr>
          <w:rFonts w:hint="eastAsia"/>
          <w:color w:val="auto"/>
          <w:sz w:val="22"/>
          <w:szCs w:val="22"/>
          <w:highlight w:val="none"/>
        </w:rPr>
        <w:t>。</w:t>
      </w:r>
    </w:p>
    <w:p w14:paraId="349E6811">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3.8</w:t>
      </w:r>
      <w:r>
        <w:rPr>
          <w:rFonts w:hint="eastAsia"/>
          <w:color w:val="auto"/>
          <w:sz w:val="22"/>
          <w:szCs w:val="22"/>
          <w:highlight w:val="none"/>
        </w:rPr>
        <w:t>其他未尽事宜，根据各项目的实际情况及平阳县业务主管部门的安排，由中标供应商完成。</w:t>
      </w:r>
    </w:p>
    <w:p w14:paraId="44877CF7">
      <w:pPr>
        <w:spacing w:line="440" w:lineRule="exact"/>
        <w:rPr>
          <w:rFonts w:hint="eastAsia"/>
          <w:b/>
          <w:bCs/>
          <w:color w:val="auto"/>
          <w:sz w:val="22"/>
          <w:szCs w:val="22"/>
          <w:highlight w:val="none"/>
        </w:rPr>
      </w:pPr>
      <w:r>
        <w:rPr>
          <w:rFonts w:hint="eastAsia"/>
          <w:b/>
          <w:bCs/>
          <w:color w:val="auto"/>
          <w:sz w:val="22"/>
          <w:szCs w:val="22"/>
          <w:highlight w:val="none"/>
          <w:lang w:val="en-US" w:eastAsia="zh-CN"/>
        </w:rPr>
        <w:t>4、</w:t>
      </w:r>
      <w:r>
        <w:rPr>
          <w:rFonts w:hint="eastAsia"/>
          <w:b/>
          <w:bCs/>
          <w:color w:val="auto"/>
          <w:sz w:val="22"/>
          <w:szCs w:val="22"/>
          <w:highlight w:val="none"/>
        </w:rPr>
        <w:t>审计工作要求：</w:t>
      </w:r>
    </w:p>
    <w:p w14:paraId="10DA6194">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4.1</w:t>
      </w:r>
      <w:r>
        <w:rPr>
          <w:rFonts w:hint="eastAsia"/>
          <w:color w:val="auto"/>
          <w:sz w:val="22"/>
          <w:szCs w:val="22"/>
          <w:highlight w:val="none"/>
        </w:rPr>
        <w:t>审计组要按照本次采购规定的审计内容，根据不同的审计对象及建设项目有所侧重，制定审计实施方案，中标供应商根据本次采购的要求具体负责实施。</w:t>
      </w:r>
    </w:p>
    <w:p w14:paraId="6F7DE509">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4.2</w:t>
      </w:r>
      <w:r>
        <w:rPr>
          <w:rFonts w:hint="eastAsia"/>
          <w:color w:val="auto"/>
          <w:sz w:val="22"/>
          <w:szCs w:val="22"/>
          <w:highlight w:val="none"/>
        </w:rPr>
        <w:t>在跟踪审计中当遇到以下情况时，中标供应商必须及时</w:t>
      </w:r>
      <w:r>
        <w:rPr>
          <w:rFonts w:hint="eastAsia"/>
          <w:color w:val="auto"/>
          <w:sz w:val="22"/>
          <w:szCs w:val="22"/>
          <w:highlight w:val="none"/>
          <w:lang w:val="en-US" w:eastAsia="zh-CN"/>
        </w:rPr>
        <w:t>与采购人确认</w:t>
      </w:r>
      <w:r>
        <w:rPr>
          <w:rFonts w:hint="eastAsia"/>
          <w:color w:val="auto"/>
          <w:sz w:val="22"/>
          <w:szCs w:val="22"/>
          <w:highlight w:val="none"/>
        </w:rPr>
        <w:t>，不得擅自主张：</w:t>
      </w:r>
    </w:p>
    <w:p w14:paraId="51153BD6">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根据图纸要求，不能确定如何计算工程量；</w:t>
      </w:r>
    </w:p>
    <w:p w14:paraId="439B1309">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根据图纸要求，不能确定适用定额、适用费率；</w:t>
      </w:r>
    </w:p>
    <w:p w14:paraId="5EB881F7">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根据图纸要求，不能确定如何选择套用定额子目；</w:t>
      </w:r>
    </w:p>
    <w:p w14:paraId="577BE2DB">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根据图纸要求，不能确定如何确定材料设备单价；</w:t>
      </w:r>
    </w:p>
    <w:p w14:paraId="726124D7">
      <w:pPr>
        <w:spacing w:line="440" w:lineRule="exact"/>
        <w:ind w:firstLine="330" w:firstLineChars="150"/>
        <w:rPr>
          <w:rFonts w:hint="eastAsia"/>
          <w:color w:val="auto"/>
          <w:sz w:val="22"/>
          <w:szCs w:val="22"/>
          <w:highlight w:val="none"/>
        </w:rPr>
      </w:pPr>
      <w:r>
        <w:rPr>
          <w:rFonts w:hint="eastAsia"/>
          <w:color w:val="auto"/>
          <w:sz w:val="22"/>
          <w:szCs w:val="22"/>
          <w:highlight w:val="none"/>
        </w:rPr>
        <w:t>对工程造价影响较大的事项；</w:t>
      </w:r>
    </w:p>
    <w:p w14:paraId="6C5978C0">
      <w:pPr>
        <w:spacing w:line="440" w:lineRule="exact"/>
        <w:ind w:firstLine="330" w:firstLineChars="150"/>
        <w:rPr>
          <w:rFonts w:hint="eastAsia"/>
          <w:color w:val="auto"/>
          <w:sz w:val="22"/>
          <w:szCs w:val="22"/>
          <w:highlight w:val="none"/>
        </w:rPr>
      </w:pPr>
      <w:r>
        <w:rPr>
          <w:rFonts w:hint="eastAsia"/>
          <w:color w:val="auto"/>
          <w:sz w:val="22"/>
          <w:szCs w:val="22"/>
          <w:highlight w:val="none"/>
        </w:rPr>
        <w:t>新工艺、新材料、特殊材料等。</w:t>
      </w:r>
    </w:p>
    <w:p w14:paraId="09EDE570">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bookmarkStart w:id="14" w:name="_Toc390426860"/>
      <w:r>
        <w:rPr>
          <w:rFonts w:hint="eastAsia" w:ascii="宋体" w:hAnsi="宋体" w:eastAsia="宋体" w:cs="宋体"/>
          <w:color w:val="auto"/>
          <w:kern w:val="2"/>
          <w:sz w:val="22"/>
          <w:szCs w:val="22"/>
          <w:highlight w:val="none"/>
          <w:lang w:val="en-US" w:eastAsia="zh-CN" w:bidi="ar-SA"/>
        </w:rPr>
        <w:t>4.</w:t>
      </w:r>
      <w:r>
        <w:rPr>
          <w:rFonts w:hint="eastAsia" w:ascii="宋体" w:hAnsi="宋体" w:cs="宋体"/>
          <w:color w:val="auto"/>
          <w:kern w:val="2"/>
          <w:sz w:val="22"/>
          <w:szCs w:val="22"/>
          <w:highlight w:val="none"/>
          <w:lang w:val="en-US" w:eastAsia="zh-CN" w:bidi="ar-SA"/>
        </w:rPr>
        <w:t>3</w:t>
      </w:r>
      <w:r>
        <w:rPr>
          <w:rFonts w:hint="eastAsia" w:ascii="宋体" w:hAnsi="宋体" w:eastAsia="宋体" w:cs="宋体"/>
          <w:b/>
          <w:bCs/>
          <w:color w:val="auto"/>
          <w:kern w:val="2"/>
          <w:sz w:val="22"/>
          <w:szCs w:val="22"/>
          <w:highlight w:val="none"/>
          <w:lang w:val="en-US" w:eastAsia="zh-CN" w:bidi="ar-SA"/>
        </w:rPr>
        <w:t>中标供应商应根据采购人的要求每一季度出具一次阶段性审计报告；每月25日前提交工程审计月报，并做好相应的资料收集。</w:t>
      </w:r>
      <w:r>
        <w:rPr>
          <w:rFonts w:hint="eastAsia" w:ascii="宋体" w:hAnsi="宋体" w:eastAsia="宋体" w:cs="宋体"/>
          <w:color w:val="auto"/>
          <w:kern w:val="2"/>
          <w:sz w:val="22"/>
          <w:szCs w:val="22"/>
          <w:highlight w:val="none"/>
          <w:lang w:val="en-US" w:eastAsia="zh-CN" w:bidi="ar-SA"/>
        </w:rPr>
        <w:t>中标供应商每次出具的专项审计报告或其他审计报告一式6份，其中：向采购人提供4份，向采购人提供的报告由采购人分发、使用。恰当使用审核报告是采购人的责任，如出现使用不当的情况与中标供应商无关。中标供应商存档2份。在出具审计报告前应与采购人充分沟通，对外提供审计报告时，应征得采购人同意。</w:t>
      </w:r>
    </w:p>
    <w:p w14:paraId="4F372107">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r>
        <w:rPr>
          <w:rFonts w:hint="eastAsia" w:ascii="宋体" w:hAnsi="宋体" w:cs="宋体"/>
          <w:color w:val="auto"/>
          <w:kern w:val="2"/>
          <w:sz w:val="22"/>
          <w:szCs w:val="22"/>
          <w:highlight w:val="none"/>
          <w:lang w:val="en-US" w:eastAsia="zh-CN" w:bidi="ar-SA"/>
        </w:rPr>
        <w:t>4</w:t>
      </w:r>
      <w:r>
        <w:rPr>
          <w:rFonts w:hint="eastAsia" w:ascii="宋体" w:hAnsi="宋体" w:eastAsia="宋体" w:cs="宋体"/>
          <w:color w:val="auto"/>
          <w:kern w:val="2"/>
          <w:sz w:val="22"/>
          <w:szCs w:val="22"/>
          <w:highlight w:val="none"/>
          <w:lang w:val="en-US" w:eastAsia="zh-CN" w:bidi="ar-SA"/>
        </w:rPr>
        <w:t>采购人可根据项目的跟踪工作计划，要求中标供应商安排1-2名审计人员配合采购人进行项目延伸审计，采购人不另行支付相关费用。</w:t>
      </w:r>
    </w:p>
    <w:p w14:paraId="31E22F8C">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廉洁从审，保守秘密。各参审单位在审计项目实施过程中，要加强廉政建设，恪守职业道德，严格遵守审计工作纪律和“四条禁令”等各项廉政规定。注意做好审计保密工作，应对审计过程中知悉的被审计单位及项目有关情况负责保密，不得泄露审计内容及有关情况。</w:t>
      </w:r>
    </w:p>
    <w:p w14:paraId="52DC6BC8">
      <w:pPr>
        <w:pStyle w:val="11"/>
        <w:numPr>
          <w:ilvl w:val="0"/>
          <w:numId w:val="0"/>
        </w:numPr>
        <w:ind w:leftChars="0"/>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三、人员要求</w:t>
      </w:r>
    </w:p>
    <w:p w14:paraId="6E91DC86">
      <w:pPr>
        <w:keepNext w:val="0"/>
        <w:keepLines w:val="0"/>
        <w:pageBreakBefore w:val="0"/>
        <w:kinsoku/>
        <w:wordWrap/>
        <w:overflowPunct/>
        <w:topLinePunct w:val="0"/>
        <w:bidi w:val="0"/>
        <w:snapToGrid w:val="0"/>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1、项目负责人（1名）：须具备由主管部门颁发的</w:t>
      </w:r>
      <w:r>
        <w:rPr>
          <w:rFonts w:hint="eastAsia" w:ascii="宋体" w:hAnsi="宋体" w:eastAsia="宋体" w:cs="宋体"/>
          <w:b/>
          <w:bCs/>
          <w:color w:val="auto"/>
          <w:spacing w:val="11"/>
          <w:sz w:val="22"/>
          <w:szCs w:val="22"/>
          <w:highlight w:val="none"/>
          <w:lang w:val="en-US" w:eastAsia="zh-CN"/>
        </w:rPr>
        <w:t>土木建筑工程专业的</w:t>
      </w:r>
      <w:r>
        <w:rPr>
          <w:rFonts w:hint="eastAsia" w:ascii="宋体" w:hAnsi="宋体" w:eastAsia="宋体" w:cs="宋体"/>
          <w:b/>
          <w:bCs/>
          <w:color w:val="auto"/>
          <w:sz w:val="22"/>
          <w:szCs w:val="22"/>
          <w:highlight w:val="none"/>
          <w:lang w:val="en-US" w:eastAsia="zh-CN"/>
        </w:rPr>
        <w:t>注册造价工程师（或一级注册造价师）</w:t>
      </w:r>
      <w:r>
        <w:rPr>
          <w:rFonts w:hint="eastAsia" w:ascii="宋体" w:hAnsi="宋体" w:eastAsia="宋体" w:cs="宋体"/>
          <w:b/>
          <w:bCs/>
          <w:color w:val="auto"/>
          <w:spacing w:val="11"/>
          <w:sz w:val="22"/>
          <w:szCs w:val="22"/>
          <w:highlight w:val="none"/>
          <w:lang w:val="en-US" w:eastAsia="zh-CN"/>
        </w:rPr>
        <w:t>。要求项目负责人每周至少有2天（国家法定节假日除外）在现场进行管理工作，</w:t>
      </w:r>
      <w:r>
        <w:rPr>
          <w:rFonts w:hint="eastAsia" w:ascii="宋体" w:hAnsi="宋体" w:eastAsia="宋体" w:cs="宋体"/>
          <w:b/>
          <w:bCs/>
          <w:color w:val="auto"/>
          <w:kern w:val="2"/>
          <w:sz w:val="22"/>
          <w:szCs w:val="22"/>
          <w:highlight w:val="none"/>
        </w:rPr>
        <w:t>按项目进度及工程需要，</w:t>
      </w:r>
      <w:r>
        <w:rPr>
          <w:rFonts w:hint="eastAsia" w:ascii="宋体" w:hAnsi="宋体" w:eastAsia="宋体" w:cs="宋体"/>
          <w:b/>
          <w:bCs/>
          <w:color w:val="auto"/>
          <w:spacing w:val="11"/>
          <w:sz w:val="22"/>
          <w:szCs w:val="22"/>
          <w:highlight w:val="none"/>
          <w:lang w:val="en-US" w:eastAsia="zh-CN"/>
        </w:rPr>
        <w:t>及时处理项目约定范围内服务内容，若出现重大情况需按采购人要求及时到达指定地点（含节假日）。</w:t>
      </w:r>
      <w:r>
        <w:rPr>
          <w:rFonts w:hint="eastAsia" w:ascii="宋体" w:hAnsi="宋体" w:eastAsia="宋体" w:cs="宋体"/>
          <w:b/>
          <w:bCs/>
          <w:color w:val="auto"/>
          <w:kern w:val="2"/>
          <w:sz w:val="22"/>
          <w:szCs w:val="22"/>
          <w:highlight w:val="none"/>
        </w:rPr>
        <w:t>在现场工作时间与现场管理人员一致，并受</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管理，若遇特殊情况，必须无条件服从</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要求。</w:t>
      </w:r>
      <w:r>
        <w:rPr>
          <w:rFonts w:hint="eastAsia" w:ascii="宋体" w:hAnsi="宋体" w:eastAsia="宋体" w:cs="宋体"/>
          <w:b/>
          <w:bCs/>
          <w:color w:val="auto"/>
          <w:spacing w:val="11"/>
          <w:sz w:val="22"/>
          <w:szCs w:val="22"/>
          <w:highlight w:val="none"/>
          <w:lang w:val="en-US" w:eastAsia="zh-CN"/>
        </w:rPr>
        <w:t>若出现重大情况需3小时内到达指定地点（含节假日）。项目负责人的执勤情况由采购人进行考核，若违反以上规定的，每违规一次扣2000元</w:t>
      </w:r>
      <w:r>
        <w:rPr>
          <w:rFonts w:hint="eastAsia" w:ascii="宋体" w:hAnsi="宋体" w:eastAsia="宋体" w:cs="宋体"/>
          <w:b/>
          <w:bCs/>
          <w:color w:val="auto"/>
          <w:sz w:val="22"/>
          <w:szCs w:val="22"/>
          <w:highlight w:val="none"/>
          <w:lang w:val="en-US" w:eastAsia="zh-CN"/>
        </w:rPr>
        <w:t>。</w:t>
      </w:r>
    </w:p>
    <w:p w14:paraId="693507CE">
      <w:pPr>
        <w:spacing w:line="360" w:lineRule="auto"/>
        <w:ind w:firstLine="442" w:firstLineChars="200"/>
        <w:jc w:val="left"/>
        <w:rPr>
          <w:rFonts w:hint="eastAsia" w:ascii="宋体" w:hAnsi="宋体" w:eastAsia="宋体" w:cs="宋体"/>
          <w:b/>
          <w:bCs/>
          <w:color w:val="auto"/>
          <w:spacing w:val="11"/>
          <w:sz w:val="22"/>
          <w:szCs w:val="22"/>
          <w:highlight w:val="none"/>
          <w:lang w:eastAsia="zh-CN"/>
        </w:rPr>
      </w:pPr>
      <w:r>
        <w:rPr>
          <w:rFonts w:hint="eastAsia" w:ascii="宋体" w:hAnsi="宋体" w:eastAsia="宋体" w:cs="宋体"/>
          <w:b/>
          <w:bCs/>
          <w:color w:val="auto"/>
          <w:kern w:val="2"/>
          <w:sz w:val="22"/>
          <w:szCs w:val="22"/>
          <w:highlight w:val="none"/>
          <w:lang w:val="en-US" w:eastAsia="zh-CN"/>
        </w:rPr>
        <w:t>2、</w:t>
      </w:r>
      <w:r>
        <w:rPr>
          <w:rFonts w:hint="eastAsia" w:ascii="宋体" w:hAnsi="宋体" w:eastAsia="宋体" w:cs="宋体"/>
          <w:b/>
          <w:bCs/>
          <w:color w:val="auto"/>
          <w:kern w:val="2"/>
          <w:sz w:val="22"/>
          <w:szCs w:val="22"/>
          <w:highlight w:val="none"/>
        </w:rPr>
        <w:t>拟派项目团队人员</w:t>
      </w:r>
      <w:r>
        <w:rPr>
          <w:rFonts w:hint="eastAsia" w:ascii="宋体" w:hAnsi="宋体" w:eastAsia="宋体" w:cs="宋体"/>
          <w:b/>
          <w:bCs/>
          <w:color w:val="auto"/>
          <w:kern w:val="2"/>
          <w:sz w:val="22"/>
          <w:szCs w:val="22"/>
          <w:highlight w:val="none"/>
          <w:lang w:eastAsia="zh-CN"/>
        </w:rPr>
        <w:t>：</w:t>
      </w:r>
      <w:r>
        <w:rPr>
          <w:rFonts w:hint="eastAsia" w:ascii="宋体" w:hAnsi="宋体" w:eastAsia="宋体" w:cs="宋体"/>
          <w:b/>
          <w:bCs/>
          <w:color w:val="auto"/>
          <w:spacing w:val="11"/>
          <w:sz w:val="22"/>
          <w:szCs w:val="22"/>
          <w:highlight w:val="none"/>
        </w:rPr>
        <w:t>项目</w:t>
      </w:r>
      <w:r>
        <w:rPr>
          <w:rFonts w:hint="eastAsia" w:ascii="宋体" w:hAnsi="宋体" w:eastAsia="宋体" w:cs="宋体"/>
          <w:b/>
          <w:bCs/>
          <w:color w:val="auto"/>
          <w:spacing w:val="11"/>
          <w:sz w:val="22"/>
          <w:szCs w:val="22"/>
          <w:highlight w:val="none"/>
          <w:lang w:val="en-US" w:eastAsia="zh-CN"/>
        </w:rPr>
        <w:t>造</w:t>
      </w:r>
      <w:r>
        <w:rPr>
          <w:rFonts w:hint="eastAsia" w:ascii="宋体" w:hAnsi="宋体" w:eastAsia="宋体" w:cs="宋体"/>
          <w:b/>
          <w:bCs/>
          <w:color w:val="auto"/>
          <w:spacing w:val="11"/>
          <w:sz w:val="22"/>
          <w:szCs w:val="22"/>
          <w:highlight w:val="none"/>
        </w:rPr>
        <w:t>价咨询组人员建筑、安装</w:t>
      </w:r>
      <w:r>
        <w:rPr>
          <w:rFonts w:hint="eastAsia" w:ascii="宋体" w:hAnsi="宋体" w:eastAsia="宋体" w:cs="宋体"/>
          <w:b/>
          <w:bCs/>
          <w:color w:val="auto"/>
          <w:spacing w:val="11"/>
          <w:sz w:val="22"/>
          <w:szCs w:val="22"/>
          <w:highlight w:val="none"/>
          <w:lang w:eastAsia="zh-CN"/>
        </w:rPr>
        <w:t>等</w:t>
      </w:r>
      <w:r>
        <w:rPr>
          <w:rFonts w:hint="eastAsia" w:ascii="宋体" w:hAnsi="宋体" w:eastAsia="宋体" w:cs="宋体"/>
          <w:b/>
          <w:bCs/>
          <w:color w:val="auto"/>
          <w:spacing w:val="11"/>
          <w:sz w:val="22"/>
          <w:szCs w:val="22"/>
          <w:highlight w:val="none"/>
        </w:rPr>
        <w:t>专业配套齐全，需熟练掌握现行定额及有关规定。造价咨询人员应具有相关造价师</w:t>
      </w:r>
      <w:r>
        <w:rPr>
          <w:rFonts w:hint="eastAsia" w:ascii="宋体" w:hAnsi="宋体" w:eastAsia="宋体" w:cs="宋体"/>
          <w:b/>
          <w:bCs/>
          <w:color w:val="auto"/>
          <w:spacing w:val="11"/>
          <w:sz w:val="22"/>
          <w:szCs w:val="22"/>
          <w:highlight w:val="none"/>
          <w:lang w:eastAsia="zh-CN"/>
        </w:rPr>
        <w:t>执业</w:t>
      </w:r>
      <w:r>
        <w:rPr>
          <w:rFonts w:hint="eastAsia" w:ascii="宋体" w:hAnsi="宋体" w:eastAsia="宋体" w:cs="宋体"/>
          <w:b/>
          <w:bCs/>
          <w:color w:val="auto"/>
          <w:spacing w:val="11"/>
          <w:sz w:val="22"/>
          <w:szCs w:val="22"/>
          <w:highlight w:val="none"/>
        </w:rPr>
        <w:t>资</w:t>
      </w:r>
      <w:r>
        <w:rPr>
          <w:rFonts w:hint="eastAsia" w:ascii="宋体" w:hAnsi="宋体" w:eastAsia="宋体" w:cs="宋体"/>
          <w:b/>
          <w:bCs/>
          <w:color w:val="auto"/>
          <w:spacing w:val="11"/>
          <w:sz w:val="22"/>
          <w:szCs w:val="22"/>
          <w:highlight w:val="none"/>
          <w:lang w:eastAsia="zh-CN"/>
        </w:rPr>
        <w:t>格。</w:t>
      </w:r>
    </w:p>
    <w:p w14:paraId="3E9F85A9">
      <w:pPr>
        <w:keepNext w:val="0"/>
        <w:keepLines w:val="0"/>
        <w:pageBreakBefore w:val="0"/>
        <w:kinsoku/>
        <w:wordWrap/>
        <w:overflowPunct/>
        <w:topLinePunct w:val="0"/>
        <w:bidi w:val="0"/>
        <w:snapToGrid w:val="0"/>
        <w:spacing w:line="360" w:lineRule="auto"/>
        <w:ind w:firstLine="486"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pacing w:val="11"/>
          <w:sz w:val="22"/>
          <w:szCs w:val="22"/>
          <w:highlight w:val="none"/>
          <w:lang w:val="en-US" w:eastAsia="zh-CN"/>
        </w:rPr>
        <w:t>3、驻场人员：需指派至少二</w:t>
      </w:r>
      <w:r>
        <w:rPr>
          <w:rFonts w:hint="eastAsia" w:ascii="宋体" w:hAnsi="宋体" w:eastAsia="宋体" w:cs="宋体"/>
          <w:b/>
          <w:bCs/>
          <w:color w:val="auto"/>
          <w:spacing w:val="11"/>
          <w:sz w:val="22"/>
          <w:szCs w:val="22"/>
          <w:highlight w:val="none"/>
        </w:rPr>
        <w:t>名造价人员（</w:t>
      </w:r>
      <w:r>
        <w:rPr>
          <w:rFonts w:hint="eastAsia" w:ascii="宋体" w:hAnsi="宋体" w:cs="宋体"/>
          <w:b/>
          <w:bCs/>
          <w:color w:val="auto"/>
          <w:spacing w:val="11"/>
          <w:sz w:val="22"/>
          <w:szCs w:val="22"/>
          <w:highlight w:val="none"/>
          <w:lang w:val="en-US" w:eastAsia="zh-CN"/>
        </w:rPr>
        <w:t>其中至少一名建筑专业</w:t>
      </w:r>
      <w:r>
        <w:rPr>
          <w:rFonts w:hint="eastAsia" w:ascii="宋体" w:hAnsi="宋体" w:eastAsia="宋体" w:cs="宋体"/>
          <w:b/>
          <w:bCs/>
          <w:color w:val="auto"/>
          <w:spacing w:val="11"/>
          <w:sz w:val="22"/>
          <w:szCs w:val="22"/>
          <w:highlight w:val="none"/>
          <w:lang w:val="en-US" w:eastAsia="zh-CN"/>
        </w:rPr>
        <w:t>二级及以上造价师</w:t>
      </w:r>
      <w:r>
        <w:rPr>
          <w:rFonts w:hint="eastAsia" w:ascii="宋体" w:hAnsi="宋体" w:cs="宋体"/>
          <w:b/>
          <w:bCs/>
          <w:color w:val="auto"/>
          <w:spacing w:val="11"/>
          <w:sz w:val="22"/>
          <w:szCs w:val="22"/>
          <w:highlight w:val="none"/>
          <w:lang w:val="en-US" w:eastAsia="zh-CN"/>
        </w:rPr>
        <w:t>，至少一名安装专业</w:t>
      </w:r>
      <w:r>
        <w:rPr>
          <w:rFonts w:hint="eastAsia" w:ascii="宋体" w:hAnsi="宋体" w:eastAsia="宋体" w:cs="宋体"/>
          <w:b/>
          <w:bCs/>
          <w:color w:val="auto"/>
          <w:spacing w:val="11"/>
          <w:sz w:val="22"/>
          <w:szCs w:val="22"/>
          <w:highlight w:val="none"/>
          <w:lang w:val="en-US" w:eastAsia="zh-CN"/>
        </w:rPr>
        <w:t>二级及以上造价师</w:t>
      </w:r>
      <w:r>
        <w:rPr>
          <w:rFonts w:hint="eastAsia" w:ascii="宋体" w:hAnsi="宋体" w:eastAsia="宋体" w:cs="宋体"/>
          <w:b/>
          <w:bCs/>
          <w:color w:val="auto"/>
          <w:spacing w:val="11"/>
          <w:sz w:val="22"/>
          <w:szCs w:val="22"/>
          <w:highlight w:val="none"/>
        </w:rPr>
        <w:t>）全程在现场办公，并参加例会及隐蔽工程验收。项目团队须接受</w:t>
      </w:r>
      <w:r>
        <w:rPr>
          <w:rFonts w:hint="eastAsia" w:ascii="宋体" w:hAnsi="宋体" w:eastAsia="宋体" w:cs="宋体"/>
          <w:b/>
          <w:bCs/>
          <w:color w:val="auto"/>
          <w:spacing w:val="11"/>
          <w:sz w:val="22"/>
          <w:szCs w:val="22"/>
          <w:highlight w:val="none"/>
          <w:lang w:eastAsia="zh-CN"/>
        </w:rPr>
        <w:t>采购人</w:t>
      </w:r>
      <w:r>
        <w:rPr>
          <w:rFonts w:hint="eastAsia" w:ascii="宋体" w:hAnsi="宋体" w:eastAsia="宋体" w:cs="宋体"/>
          <w:b/>
          <w:bCs/>
          <w:color w:val="auto"/>
          <w:spacing w:val="11"/>
          <w:sz w:val="22"/>
          <w:szCs w:val="22"/>
          <w:highlight w:val="none"/>
        </w:rPr>
        <w:t>考勤，对于人员到岗率不符合要求，派驻现场工程师每月实际到岗时间少于</w:t>
      </w:r>
      <w:r>
        <w:rPr>
          <w:rFonts w:hint="eastAsia" w:ascii="宋体" w:hAnsi="宋体" w:eastAsia="宋体" w:cs="宋体"/>
          <w:b/>
          <w:bCs/>
          <w:color w:val="auto"/>
          <w:spacing w:val="11"/>
          <w:sz w:val="22"/>
          <w:szCs w:val="22"/>
          <w:highlight w:val="none"/>
          <w:lang w:val="en-US" w:eastAsia="zh-CN"/>
        </w:rPr>
        <w:t>20</w:t>
      </w:r>
      <w:r>
        <w:rPr>
          <w:rFonts w:hint="eastAsia" w:ascii="宋体" w:hAnsi="宋体" w:eastAsia="宋体" w:cs="宋体"/>
          <w:b/>
          <w:bCs/>
          <w:color w:val="auto"/>
          <w:spacing w:val="11"/>
          <w:sz w:val="22"/>
          <w:szCs w:val="22"/>
          <w:highlight w:val="none"/>
        </w:rPr>
        <w:t>天的，每少一天处以500元/天的违约金扣罚；如派驻现场工程师到岗率严重不足的（连续两个月每月不足</w:t>
      </w:r>
      <w:r>
        <w:rPr>
          <w:rFonts w:hint="eastAsia" w:ascii="宋体" w:hAnsi="宋体" w:eastAsia="宋体" w:cs="宋体"/>
          <w:b/>
          <w:bCs/>
          <w:color w:val="auto"/>
          <w:spacing w:val="11"/>
          <w:sz w:val="22"/>
          <w:szCs w:val="22"/>
          <w:highlight w:val="none"/>
          <w:lang w:val="en-US" w:eastAsia="zh-CN"/>
        </w:rPr>
        <w:t>20</w:t>
      </w:r>
      <w:r>
        <w:rPr>
          <w:rFonts w:hint="eastAsia" w:ascii="宋体" w:hAnsi="宋体" w:eastAsia="宋体" w:cs="宋体"/>
          <w:b/>
          <w:bCs/>
          <w:color w:val="auto"/>
          <w:spacing w:val="11"/>
          <w:sz w:val="22"/>
          <w:szCs w:val="22"/>
          <w:highlight w:val="none"/>
        </w:rPr>
        <w:t>天）</w:t>
      </w:r>
      <w:r>
        <w:rPr>
          <w:rFonts w:hint="eastAsia" w:ascii="宋体" w:hAnsi="宋体" w:eastAsia="宋体" w:cs="宋体"/>
          <w:b/>
          <w:bCs/>
          <w:color w:val="auto"/>
          <w:spacing w:val="11"/>
          <w:sz w:val="22"/>
          <w:szCs w:val="22"/>
          <w:highlight w:val="none"/>
          <w:lang w:eastAsia="zh-CN"/>
        </w:rPr>
        <w:t>。</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有权提出更换相关人员并处以1万元以内的违约金，违约金在跟踪审计费中扣除。</w:t>
      </w:r>
    </w:p>
    <w:p w14:paraId="710BF202">
      <w:pPr>
        <w:spacing w:line="360" w:lineRule="auto"/>
        <w:ind w:firstLine="442" w:firstLineChars="200"/>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4、</w:t>
      </w:r>
      <w:r>
        <w:rPr>
          <w:rFonts w:hint="eastAsia" w:ascii="宋体" w:hAnsi="宋体" w:eastAsia="宋体" w:cs="宋体"/>
          <w:b/>
          <w:bCs/>
          <w:color w:val="auto"/>
          <w:kern w:val="2"/>
          <w:sz w:val="22"/>
          <w:szCs w:val="22"/>
          <w:highlight w:val="none"/>
        </w:rPr>
        <w:t>拟派驻场造价人员在服务期内必须专岗专职，不分管兼任其他工作，全力投入</w:t>
      </w:r>
      <w:r>
        <w:rPr>
          <w:rFonts w:hint="eastAsia" w:ascii="宋体" w:hAnsi="宋体" w:eastAsia="宋体" w:cs="宋体"/>
          <w:b/>
          <w:bCs/>
          <w:color w:val="auto"/>
          <w:kern w:val="2"/>
          <w:sz w:val="22"/>
          <w:szCs w:val="22"/>
          <w:highlight w:val="none"/>
          <w:lang w:eastAsia="zh-CN"/>
        </w:rPr>
        <w:t>本项目</w:t>
      </w:r>
      <w:r>
        <w:rPr>
          <w:rFonts w:hint="eastAsia" w:ascii="宋体" w:hAnsi="宋体" w:eastAsia="宋体" w:cs="宋体"/>
          <w:b/>
          <w:bCs/>
          <w:color w:val="auto"/>
          <w:kern w:val="2"/>
          <w:sz w:val="22"/>
          <w:szCs w:val="22"/>
          <w:highlight w:val="none"/>
        </w:rPr>
        <w:t>跟踪审计，确保工作顺利进行。</w:t>
      </w:r>
    </w:p>
    <w:p w14:paraId="1842813D">
      <w:pPr>
        <w:spacing w:line="360" w:lineRule="auto"/>
        <w:ind w:firstLine="442" w:firstLineChars="200"/>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5、</w:t>
      </w:r>
      <w:r>
        <w:rPr>
          <w:rFonts w:hint="eastAsia" w:ascii="宋体" w:hAnsi="宋体" w:eastAsia="宋体" w:cs="宋体"/>
          <w:b/>
          <w:bCs/>
          <w:color w:val="auto"/>
          <w:kern w:val="2"/>
          <w:sz w:val="22"/>
          <w:szCs w:val="22"/>
          <w:highlight w:val="none"/>
        </w:rPr>
        <w:t>拟派项目团队人员中途不得更换，如不可控因素导致人员必须更换（离职、就医等）须报备</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同意后才可更换，更换1次罚款2万元，且更换后的人员不得低于原投标承诺人员所具有的资格条件。</w:t>
      </w:r>
    </w:p>
    <w:p w14:paraId="409243CD">
      <w:pPr>
        <w:spacing w:line="360" w:lineRule="auto"/>
        <w:ind w:firstLine="442" w:firstLineChars="200"/>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6、</w:t>
      </w:r>
      <w:r>
        <w:rPr>
          <w:rFonts w:hint="eastAsia" w:ascii="宋体" w:hAnsi="宋体" w:eastAsia="宋体" w:cs="宋体"/>
          <w:b/>
          <w:bCs/>
          <w:color w:val="auto"/>
          <w:kern w:val="2"/>
          <w:sz w:val="22"/>
          <w:szCs w:val="22"/>
          <w:highlight w:val="none"/>
        </w:rPr>
        <w:t>合同履约期间，</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将根据考核结果，可要求中标单位更换不符合要求的项目负责人。项目负责人及咨询服务人员未经委托人同意不得随意更换变动，因客观情况确需更换的，应征得委托人同意，且更换后的人员不得低于原投标承诺人员所具有的资格和业绩条件。</w:t>
      </w:r>
    </w:p>
    <w:p w14:paraId="30A0F938">
      <w:pPr>
        <w:spacing w:line="360" w:lineRule="auto"/>
        <w:ind w:firstLine="442" w:firstLineChars="200"/>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7、</w:t>
      </w:r>
      <w:r>
        <w:rPr>
          <w:rFonts w:hint="eastAsia" w:ascii="宋体" w:hAnsi="宋体" w:eastAsia="宋体" w:cs="宋体"/>
          <w:b/>
          <w:bCs/>
          <w:color w:val="auto"/>
          <w:kern w:val="2"/>
          <w:sz w:val="22"/>
          <w:szCs w:val="22"/>
          <w:highlight w:val="none"/>
        </w:rPr>
        <w:t>中标单位应严格要求廉洁自律，不得有任何与施工单位利益交换关系，一旦发现与施工单位有利益交换，危害到国家或</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利益时，将严格按照要求，罚款并取消其委托审计资格；情节严重的，</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会向造价机构、会计机构的行业管理部门举证，并建议暂扣、吊销资质证书；涉嫌犯罪的，</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 xml:space="preserve">将报案处理。按相关规定处理。 </w:t>
      </w:r>
    </w:p>
    <w:p w14:paraId="29EA9656">
      <w:pPr>
        <w:spacing w:line="360" w:lineRule="auto"/>
        <w:ind w:firstLine="442" w:firstLineChars="20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8、中标供应商在合同签订前须将项目团队人员资料送到采购人处备案。</w:t>
      </w:r>
    </w:p>
    <w:p w14:paraId="0AA60B6D">
      <w:pPr>
        <w:pStyle w:val="11"/>
        <w:numPr>
          <w:ilvl w:val="0"/>
          <w:numId w:val="0"/>
        </w:numPr>
        <w:ind w:leftChars="0"/>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四、时限要求</w:t>
      </w:r>
    </w:p>
    <w:p w14:paraId="7B5835A3">
      <w:pPr>
        <w:keepNext w:val="0"/>
        <w:keepLines w:val="0"/>
        <w:pageBreakBefore w:val="0"/>
        <w:kinsoku/>
        <w:wordWrap/>
        <w:overflowPunct/>
        <w:topLinePunct w:val="0"/>
        <w:autoSpaceDE/>
        <w:autoSpaceDN/>
        <w:bidi w:val="0"/>
        <w:snapToGrid/>
        <w:spacing w:line="360" w:lineRule="auto"/>
        <w:ind w:firstLine="442" w:firstLineChars="20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2"/>
          <w:sz w:val="22"/>
          <w:szCs w:val="22"/>
          <w:highlight w:val="none"/>
          <w:lang w:val="en-US" w:eastAsia="zh-CN" w:bidi="ar-SA"/>
        </w:rPr>
        <w:t>1、</w:t>
      </w:r>
      <w:r>
        <w:rPr>
          <w:rFonts w:hint="eastAsia" w:ascii="宋体" w:hAnsi="宋体" w:eastAsia="宋体" w:cs="宋体"/>
          <w:b/>
          <w:bCs/>
          <w:color w:val="auto"/>
          <w:sz w:val="22"/>
          <w:szCs w:val="22"/>
          <w:highlight w:val="none"/>
        </w:rPr>
        <w:t>工程造价咨询服务完成时间</w:t>
      </w:r>
    </w:p>
    <w:p w14:paraId="4D1325C9">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自项目合同签订之后，施工图审查完成之日起30日之内完成工程量清单及工程预算造价编制并通过采购人审核。</w:t>
      </w:r>
    </w:p>
    <w:p w14:paraId="7C99EC74">
      <w:pPr>
        <w:keepNext w:val="0"/>
        <w:keepLines w:val="0"/>
        <w:pageBreakBefore w:val="0"/>
        <w:widowControl/>
        <w:kinsoku/>
        <w:wordWrap/>
        <w:overflowPunct/>
        <w:topLinePunct w:val="0"/>
        <w:bidi w:val="0"/>
        <w:adjustRightInd w:val="0"/>
        <w:spacing w:before="0" w:after="0" w:line="360" w:lineRule="auto"/>
        <w:ind w:firstLine="442" w:firstLineChars="200"/>
        <w:contextualSpacing/>
        <w:jc w:val="both"/>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2、建设期工程跟踪审计咨询意见完成时间</w:t>
      </w:r>
    </w:p>
    <w:tbl>
      <w:tblPr>
        <w:tblStyle w:val="26"/>
        <w:tblW w:w="88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94"/>
        <w:gridCol w:w="2693"/>
        <w:gridCol w:w="3479"/>
      </w:tblGrid>
      <w:tr w14:paraId="5CDA4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2694" w:type="dxa"/>
            <w:noWrap w:val="0"/>
            <w:vAlign w:val="center"/>
          </w:tcPr>
          <w:p w14:paraId="37BD6461">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跟踪审计内容</w:t>
            </w:r>
          </w:p>
        </w:tc>
        <w:tc>
          <w:tcPr>
            <w:tcW w:w="2693" w:type="dxa"/>
            <w:noWrap w:val="0"/>
            <w:vAlign w:val="center"/>
          </w:tcPr>
          <w:p w14:paraId="0E429B04">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成果完成时间</w:t>
            </w:r>
          </w:p>
        </w:tc>
        <w:tc>
          <w:tcPr>
            <w:tcW w:w="3479" w:type="dxa"/>
            <w:noWrap w:val="0"/>
            <w:vAlign w:val="center"/>
          </w:tcPr>
          <w:p w14:paraId="0AC9B114">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说明</w:t>
            </w:r>
          </w:p>
        </w:tc>
      </w:tr>
      <w:tr w14:paraId="46685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694" w:type="dxa"/>
            <w:noWrap w:val="0"/>
            <w:vAlign w:val="center"/>
          </w:tcPr>
          <w:p w14:paraId="6AC8A80A">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一般审计咨询内容</w:t>
            </w:r>
          </w:p>
        </w:tc>
        <w:tc>
          <w:tcPr>
            <w:tcW w:w="2693" w:type="dxa"/>
            <w:noWrap w:val="0"/>
            <w:vAlign w:val="center"/>
          </w:tcPr>
          <w:p w14:paraId="5ABA5D99">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3个工作日</w:t>
            </w:r>
          </w:p>
        </w:tc>
        <w:tc>
          <w:tcPr>
            <w:tcW w:w="3479" w:type="dxa"/>
            <w:noWrap w:val="0"/>
            <w:vAlign w:val="center"/>
          </w:tcPr>
          <w:p w14:paraId="0FABB43B">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可以通过快递方式递交成果</w:t>
            </w:r>
          </w:p>
        </w:tc>
      </w:tr>
      <w:tr w14:paraId="371AD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694" w:type="dxa"/>
            <w:noWrap w:val="0"/>
            <w:vAlign w:val="center"/>
          </w:tcPr>
          <w:p w14:paraId="04A020A6">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重要审计咨询内容</w:t>
            </w:r>
          </w:p>
        </w:tc>
        <w:tc>
          <w:tcPr>
            <w:tcW w:w="2693" w:type="dxa"/>
            <w:noWrap w:val="0"/>
            <w:vAlign w:val="center"/>
          </w:tcPr>
          <w:p w14:paraId="7247583A">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7个日历天</w:t>
            </w:r>
          </w:p>
        </w:tc>
        <w:tc>
          <w:tcPr>
            <w:tcW w:w="3479" w:type="dxa"/>
            <w:noWrap w:val="0"/>
            <w:vAlign w:val="center"/>
          </w:tcPr>
          <w:p w14:paraId="612F0304">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必要时施工方、委托人予以配合</w:t>
            </w:r>
          </w:p>
        </w:tc>
      </w:tr>
      <w:tr w14:paraId="04CC7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694" w:type="dxa"/>
            <w:noWrap w:val="0"/>
            <w:vAlign w:val="center"/>
          </w:tcPr>
          <w:p w14:paraId="61B0E09C">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中间计量支付审计</w:t>
            </w:r>
          </w:p>
        </w:tc>
        <w:tc>
          <w:tcPr>
            <w:tcW w:w="2693" w:type="dxa"/>
            <w:noWrap w:val="0"/>
            <w:vAlign w:val="center"/>
          </w:tcPr>
          <w:p w14:paraId="61D8C064">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7个日历天</w:t>
            </w:r>
          </w:p>
        </w:tc>
        <w:tc>
          <w:tcPr>
            <w:tcW w:w="3479" w:type="dxa"/>
            <w:noWrap w:val="0"/>
            <w:vAlign w:val="center"/>
          </w:tcPr>
          <w:p w14:paraId="2C554794">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必要时施工方、委托人予以配合</w:t>
            </w:r>
          </w:p>
        </w:tc>
      </w:tr>
      <w:tr w14:paraId="5E83C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694" w:type="dxa"/>
            <w:noWrap w:val="0"/>
            <w:vAlign w:val="center"/>
          </w:tcPr>
          <w:p w14:paraId="0BDACF5D">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一般工程变更审计</w:t>
            </w:r>
          </w:p>
        </w:tc>
        <w:tc>
          <w:tcPr>
            <w:tcW w:w="2693" w:type="dxa"/>
            <w:noWrap w:val="0"/>
            <w:vAlign w:val="center"/>
          </w:tcPr>
          <w:p w14:paraId="44371565">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3个工作日</w:t>
            </w:r>
          </w:p>
        </w:tc>
        <w:tc>
          <w:tcPr>
            <w:tcW w:w="3479" w:type="dxa"/>
            <w:noWrap w:val="0"/>
            <w:vAlign w:val="center"/>
          </w:tcPr>
          <w:p w14:paraId="0278C2BD">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必要时施工方、委托人予以配合</w:t>
            </w:r>
          </w:p>
        </w:tc>
      </w:tr>
      <w:tr w14:paraId="7F54A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2694" w:type="dxa"/>
            <w:noWrap w:val="0"/>
            <w:vAlign w:val="center"/>
          </w:tcPr>
          <w:p w14:paraId="11673B2C">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较大工程变更审计</w:t>
            </w:r>
          </w:p>
        </w:tc>
        <w:tc>
          <w:tcPr>
            <w:tcW w:w="2693" w:type="dxa"/>
            <w:noWrap w:val="0"/>
            <w:vAlign w:val="center"/>
          </w:tcPr>
          <w:p w14:paraId="27B60A74">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10个日历天</w:t>
            </w:r>
          </w:p>
        </w:tc>
        <w:tc>
          <w:tcPr>
            <w:tcW w:w="3479" w:type="dxa"/>
            <w:noWrap w:val="0"/>
            <w:vAlign w:val="center"/>
          </w:tcPr>
          <w:p w14:paraId="47188DBA">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必要时施工方、委托人予以配合，需上级主管部门审批，特殊情况经与委托人协商可以延长到15个日历天</w:t>
            </w:r>
          </w:p>
        </w:tc>
      </w:tr>
      <w:tr w14:paraId="6B477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2694" w:type="dxa"/>
            <w:noWrap w:val="0"/>
            <w:vAlign w:val="center"/>
          </w:tcPr>
          <w:p w14:paraId="28018C1B">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出具阶段性审计咨询报告</w:t>
            </w:r>
          </w:p>
        </w:tc>
        <w:tc>
          <w:tcPr>
            <w:tcW w:w="2693" w:type="dxa"/>
            <w:noWrap w:val="0"/>
            <w:vAlign w:val="center"/>
          </w:tcPr>
          <w:p w14:paraId="5D0F6AA0">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阶段任务完成20个日历天</w:t>
            </w:r>
          </w:p>
        </w:tc>
        <w:tc>
          <w:tcPr>
            <w:tcW w:w="3479" w:type="dxa"/>
            <w:noWrap w:val="0"/>
            <w:vAlign w:val="center"/>
          </w:tcPr>
          <w:p w14:paraId="280F672F">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相关方提供资料之日起算</w:t>
            </w:r>
          </w:p>
        </w:tc>
      </w:tr>
      <w:tr w14:paraId="761C1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2694" w:type="dxa"/>
            <w:noWrap w:val="0"/>
            <w:vAlign w:val="center"/>
          </w:tcPr>
          <w:p w14:paraId="640BAB67">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工程变更审计半年报告</w:t>
            </w:r>
          </w:p>
        </w:tc>
        <w:tc>
          <w:tcPr>
            <w:tcW w:w="2693" w:type="dxa"/>
            <w:noWrap w:val="0"/>
            <w:vAlign w:val="center"/>
          </w:tcPr>
          <w:p w14:paraId="35F1C6D0">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每年7月25日前</w:t>
            </w:r>
          </w:p>
        </w:tc>
        <w:tc>
          <w:tcPr>
            <w:tcW w:w="3479" w:type="dxa"/>
            <w:noWrap w:val="0"/>
            <w:vAlign w:val="center"/>
          </w:tcPr>
          <w:p w14:paraId="318F60EB">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p>
        </w:tc>
      </w:tr>
      <w:tr w14:paraId="26328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2694" w:type="dxa"/>
            <w:noWrap w:val="0"/>
            <w:vAlign w:val="center"/>
          </w:tcPr>
          <w:p w14:paraId="6EDAB139">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工程变更审计年度报告</w:t>
            </w:r>
          </w:p>
        </w:tc>
        <w:tc>
          <w:tcPr>
            <w:tcW w:w="2693" w:type="dxa"/>
            <w:noWrap w:val="0"/>
            <w:vAlign w:val="center"/>
          </w:tcPr>
          <w:p w14:paraId="688A196E">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每年1月25日前</w:t>
            </w:r>
          </w:p>
        </w:tc>
        <w:tc>
          <w:tcPr>
            <w:tcW w:w="3479" w:type="dxa"/>
            <w:noWrap w:val="0"/>
            <w:vAlign w:val="center"/>
          </w:tcPr>
          <w:p w14:paraId="4C8A8951">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p>
        </w:tc>
      </w:tr>
    </w:tbl>
    <w:p w14:paraId="40263B1D">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3、其他特殊情况完成期限由双方协商确定。</w:t>
      </w:r>
    </w:p>
    <w:p w14:paraId="02200416">
      <w:pPr>
        <w:keepNext w:val="0"/>
        <w:keepLines w:val="0"/>
        <w:pageBreakBefore w:val="0"/>
        <w:widowControl w:val="0"/>
        <w:kinsoku/>
        <w:wordWrap/>
        <w:overflowPunct/>
        <w:topLinePunct w:val="0"/>
        <w:bidi w:val="0"/>
        <w:adjustRightInd w:val="0"/>
        <w:spacing w:before="0" w:after="0" w:line="360" w:lineRule="auto"/>
        <w:ind w:firstLine="442" w:firstLineChars="200"/>
        <w:contextualSpacing/>
        <w:jc w:val="both"/>
        <w:textAlignment w:val="auto"/>
        <w:outlineLvl w:val="0"/>
        <w:rPr>
          <w:rFonts w:hint="eastAsia" w:ascii="宋体" w:hAnsi="宋体" w:eastAsia="宋体" w:cs="宋体"/>
          <w:b/>
          <w:bCs/>
          <w:color w:val="auto"/>
          <w:kern w:val="44"/>
          <w:sz w:val="22"/>
          <w:szCs w:val="22"/>
          <w:highlight w:val="none"/>
          <w:lang w:val="en-US" w:eastAsia="zh-CN" w:bidi="ar-SA"/>
        </w:rPr>
      </w:pPr>
      <w:bookmarkStart w:id="15" w:name="_Toc122364733"/>
      <w:bookmarkStart w:id="16" w:name="_Toc122965762"/>
      <w:bookmarkStart w:id="17" w:name="_Toc22661"/>
      <w:bookmarkStart w:id="18" w:name="_Toc31057"/>
      <w:bookmarkStart w:id="19" w:name="_Toc28064"/>
      <w:r>
        <w:rPr>
          <w:rFonts w:hint="eastAsia" w:ascii="宋体" w:hAnsi="宋体" w:eastAsia="宋体" w:cs="宋体"/>
          <w:b/>
          <w:bCs/>
          <w:color w:val="auto"/>
          <w:kern w:val="44"/>
          <w:sz w:val="22"/>
          <w:szCs w:val="22"/>
          <w:highlight w:val="none"/>
          <w:lang w:val="en-US" w:eastAsia="zh-CN" w:bidi="ar-SA"/>
        </w:rPr>
        <w:t>4、项目服务期</w:t>
      </w:r>
      <w:bookmarkEnd w:id="15"/>
      <w:bookmarkEnd w:id="16"/>
      <w:r>
        <w:rPr>
          <w:rFonts w:hint="eastAsia" w:ascii="宋体" w:hAnsi="宋体" w:eastAsia="宋体" w:cs="宋体"/>
          <w:b/>
          <w:bCs/>
          <w:color w:val="auto"/>
          <w:kern w:val="44"/>
          <w:sz w:val="22"/>
          <w:szCs w:val="22"/>
          <w:highlight w:val="none"/>
          <w:lang w:val="en-US" w:eastAsia="zh-CN" w:bidi="ar-SA"/>
        </w:rPr>
        <w:t>：</w:t>
      </w:r>
      <w:bookmarkEnd w:id="17"/>
      <w:bookmarkEnd w:id="18"/>
      <w:bookmarkEnd w:id="19"/>
    </w:p>
    <w:p w14:paraId="5FF656BE">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b/>
          <w:bCs/>
          <w:color w:val="auto"/>
          <w:sz w:val="22"/>
          <w:szCs w:val="22"/>
          <w:highlight w:val="none"/>
        </w:rPr>
      </w:pPr>
      <w:bookmarkStart w:id="20" w:name="OLE_LINK4"/>
      <w:r>
        <w:rPr>
          <w:rFonts w:hint="eastAsia" w:ascii="宋体" w:hAnsi="宋体" w:eastAsia="宋体" w:cs="宋体"/>
          <w:color w:val="auto"/>
          <w:kern w:val="2"/>
          <w:sz w:val="22"/>
          <w:szCs w:val="22"/>
          <w:highlight w:val="none"/>
          <w:lang w:val="en-US" w:eastAsia="zh-CN" w:bidi="ar-SA"/>
        </w:rPr>
        <w:t>自项目咨询合同签订之日起至配合项目竣工结算完成</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sz w:val="22"/>
          <w:szCs w:val="22"/>
          <w:highlight w:val="none"/>
        </w:rPr>
        <w:t>并通过主管部门备案止</w:t>
      </w:r>
      <w:r>
        <w:rPr>
          <w:rFonts w:hint="eastAsia" w:ascii="宋体" w:hAnsi="宋体" w:eastAsia="宋体" w:cs="宋体"/>
          <w:color w:val="auto"/>
          <w:kern w:val="0"/>
          <w:sz w:val="22"/>
          <w:szCs w:val="22"/>
          <w:highlight w:val="none"/>
        </w:rPr>
        <w:t>。</w:t>
      </w:r>
    </w:p>
    <w:bookmarkEnd w:id="20"/>
    <w:p w14:paraId="2C9AFB6B">
      <w:pPr>
        <w:pStyle w:val="12"/>
        <w:ind w:left="0" w:leftChars="0" w:firstLine="0" w:firstLineChars="0"/>
        <w:rPr>
          <w:rFonts w:hint="default"/>
          <w:color w:val="auto"/>
          <w:highlight w:val="none"/>
          <w:lang w:val="en-US" w:eastAsia="zh-CN"/>
        </w:rPr>
      </w:pPr>
    </w:p>
    <w:p w14:paraId="5A3E97D1">
      <w:pPr>
        <w:pStyle w:val="15"/>
        <w:numPr>
          <w:ilvl w:val="0"/>
          <w:numId w:val="4"/>
        </w:numPr>
        <w:adjustRightInd w:val="0"/>
        <w:snapToGrid w:val="0"/>
        <w:spacing w:line="400" w:lineRule="atLeast"/>
        <w:outlineLvl w:val="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商务条款</w:t>
      </w:r>
      <w:bookmarkEnd w:id="14"/>
    </w:p>
    <w:p w14:paraId="2A5BB0AB">
      <w:pPr>
        <w:snapToGrid w:val="0"/>
        <w:spacing w:line="440" w:lineRule="exact"/>
        <w:ind w:firstLine="442" w:firstLineChars="200"/>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rPr>
        <w:t>1、履约保证金：</w:t>
      </w:r>
      <w:bookmarkStart w:id="21" w:name="OLE_LINK5"/>
      <w:r>
        <w:rPr>
          <w:rFonts w:hint="eastAsia" w:ascii="Times New Roman" w:hAnsi="Times New Roman" w:eastAsia="宋体" w:cs="Times New Roman"/>
          <w:b/>
          <w:bCs/>
          <w:color w:val="auto"/>
          <w:sz w:val="22"/>
          <w:szCs w:val="22"/>
          <w:highlight w:val="none"/>
        </w:rPr>
        <w:t>合同签订后七个工作日内</w:t>
      </w:r>
      <w:bookmarkEnd w:id="21"/>
      <w:r>
        <w:rPr>
          <w:rFonts w:hint="eastAsia" w:ascii="Times New Roman" w:hAnsi="Times New Roman" w:eastAsia="宋体" w:cs="Times New Roman"/>
          <w:b/>
          <w:bCs/>
          <w:color w:val="auto"/>
          <w:sz w:val="22"/>
          <w:szCs w:val="22"/>
          <w:highlight w:val="none"/>
        </w:rPr>
        <w:t>，中标供应商应提供合同总价1％的履约保证金（银行转账或银行、担保机构、保险公司出具的保函）。在验收通过后退还履约保证金。</w:t>
      </w:r>
    </w:p>
    <w:p w14:paraId="12883639">
      <w:pPr>
        <w:snapToGrid w:val="0"/>
        <w:spacing w:line="400" w:lineRule="atLeast"/>
        <w:ind w:firstLine="442" w:firstLineChars="200"/>
        <w:rPr>
          <w:rFonts w:hint="eastAsia"/>
          <w:b/>
          <w:bCs/>
          <w:color w:val="auto"/>
          <w:sz w:val="22"/>
          <w:szCs w:val="22"/>
          <w:highlight w:val="none"/>
        </w:rPr>
      </w:pPr>
      <w:r>
        <w:rPr>
          <w:rFonts w:hint="eastAsia"/>
          <w:b/>
          <w:bCs/>
          <w:color w:val="auto"/>
          <w:sz w:val="22"/>
          <w:szCs w:val="22"/>
          <w:highlight w:val="none"/>
          <w:lang w:val="en-US" w:eastAsia="zh-CN"/>
        </w:rPr>
        <w:t>2</w:t>
      </w:r>
      <w:r>
        <w:rPr>
          <w:rFonts w:hint="eastAsia"/>
          <w:b/>
          <w:bCs/>
          <w:color w:val="auto"/>
          <w:sz w:val="22"/>
          <w:szCs w:val="22"/>
          <w:highlight w:val="none"/>
        </w:rPr>
        <w:t>、付款方式：</w:t>
      </w:r>
    </w:p>
    <w:p w14:paraId="1F1758FB">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2</w:t>
      </w:r>
      <w:r>
        <w:rPr>
          <w:rFonts w:hint="eastAsia" w:eastAsia="宋体"/>
          <w:b/>
          <w:bCs/>
          <w:color w:val="auto"/>
          <w:sz w:val="22"/>
          <w:szCs w:val="22"/>
          <w:highlight w:val="none"/>
        </w:rPr>
        <w:t>.1</w:t>
      </w:r>
      <w:bookmarkStart w:id="22" w:name="OLE_LINK6"/>
      <w:r>
        <w:rPr>
          <w:rFonts w:hint="eastAsia" w:ascii="Times New Roman" w:hAnsi="Times New Roman" w:eastAsia="宋体" w:cs="Times New Roman"/>
          <w:b/>
          <w:bCs/>
          <w:color w:val="auto"/>
          <w:sz w:val="22"/>
          <w:szCs w:val="22"/>
          <w:highlight w:val="none"/>
        </w:rPr>
        <w:t>合同签订后七个工作日内</w:t>
      </w:r>
      <w:bookmarkEnd w:id="22"/>
      <w:r>
        <w:rPr>
          <w:rFonts w:hint="eastAsia" w:eastAsia="宋体"/>
          <w:b/>
          <w:bCs/>
          <w:color w:val="auto"/>
          <w:sz w:val="22"/>
          <w:szCs w:val="22"/>
          <w:highlight w:val="none"/>
        </w:rPr>
        <w:t>，甲方向乙方支付合同总额的</w:t>
      </w:r>
      <w:r>
        <w:rPr>
          <w:rFonts w:hint="eastAsia"/>
          <w:b/>
          <w:bCs/>
          <w:color w:val="auto"/>
          <w:sz w:val="22"/>
          <w:szCs w:val="22"/>
          <w:highlight w:val="none"/>
          <w:lang w:val="en-US" w:eastAsia="zh-CN"/>
        </w:rPr>
        <w:t>3</w:t>
      </w:r>
      <w:r>
        <w:rPr>
          <w:rFonts w:hint="eastAsia" w:eastAsia="宋体"/>
          <w:b/>
          <w:bCs/>
          <w:color w:val="auto"/>
          <w:sz w:val="22"/>
          <w:szCs w:val="22"/>
          <w:highlight w:val="none"/>
        </w:rPr>
        <w:t>0%作为预付款；</w:t>
      </w:r>
    </w:p>
    <w:p w14:paraId="608630F3">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2</w:t>
      </w:r>
      <w:r>
        <w:rPr>
          <w:rFonts w:hint="eastAsia" w:eastAsia="宋体"/>
          <w:b/>
          <w:bCs/>
          <w:color w:val="auto"/>
          <w:sz w:val="22"/>
          <w:szCs w:val="22"/>
          <w:highlight w:val="none"/>
        </w:rPr>
        <w:t>.2完成工程量清单造价编制且与监标方等相关单位完成工程量及造价核对工作，相关单位签章认可出具造价咨询成果文件后15个工作日内支付至合同总额的</w:t>
      </w:r>
      <w:r>
        <w:rPr>
          <w:rFonts w:hint="eastAsia"/>
          <w:b/>
          <w:bCs/>
          <w:color w:val="auto"/>
          <w:sz w:val="22"/>
          <w:szCs w:val="22"/>
          <w:highlight w:val="none"/>
          <w:lang w:val="en-US" w:eastAsia="zh-CN"/>
        </w:rPr>
        <w:t>4</w:t>
      </w:r>
      <w:r>
        <w:rPr>
          <w:rFonts w:hint="eastAsia" w:eastAsia="宋体"/>
          <w:b/>
          <w:bCs/>
          <w:color w:val="auto"/>
          <w:sz w:val="22"/>
          <w:szCs w:val="22"/>
          <w:highlight w:val="none"/>
        </w:rPr>
        <w:t>0%；</w:t>
      </w:r>
      <w:r>
        <w:rPr>
          <w:rFonts w:hint="eastAsia" w:eastAsia="宋体"/>
          <w:b/>
          <w:bCs/>
          <w:color w:val="auto"/>
          <w:sz w:val="22"/>
          <w:szCs w:val="22"/>
          <w:highlight w:val="none"/>
        </w:rPr>
        <w:tab/>
      </w:r>
    </w:p>
    <w:p w14:paraId="414DC8FB">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2</w:t>
      </w:r>
      <w:r>
        <w:rPr>
          <w:rFonts w:hint="eastAsia" w:eastAsia="宋体"/>
          <w:b/>
          <w:bCs/>
          <w:color w:val="auto"/>
          <w:sz w:val="22"/>
          <w:szCs w:val="22"/>
          <w:highlight w:val="none"/>
        </w:rPr>
        <w:t>.</w:t>
      </w:r>
      <w:r>
        <w:rPr>
          <w:rFonts w:hint="eastAsia"/>
          <w:b/>
          <w:bCs/>
          <w:color w:val="auto"/>
          <w:sz w:val="22"/>
          <w:szCs w:val="22"/>
          <w:highlight w:val="none"/>
          <w:lang w:val="en-US" w:eastAsia="zh-CN"/>
        </w:rPr>
        <w:t>3</w:t>
      </w:r>
      <w:r>
        <w:rPr>
          <w:rFonts w:hint="eastAsia" w:eastAsia="宋体"/>
          <w:b/>
          <w:bCs/>
          <w:color w:val="auto"/>
          <w:sz w:val="22"/>
          <w:szCs w:val="22"/>
          <w:highlight w:val="none"/>
        </w:rPr>
        <w:t>全部上部结构结顶，供应商完成本阶段全部造价咨询服务内容并经采购人书面审核确认后 7个工作日内，支付至造价咨询服务合同总价的</w:t>
      </w:r>
      <w:r>
        <w:rPr>
          <w:rFonts w:hint="eastAsia"/>
          <w:b/>
          <w:bCs/>
          <w:color w:val="auto"/>
          <w:sz w:val="22"/>
          <w:szCs w:val="22"/>
          <w:highlight w:val="none"/>
          <w:lang w:val="en-US" w:eastAsia="zh-CN"/>
        </w:rPr>
        <w:t>6</w:t>
      </w:r>
      <w:r>
        <w:rPr>
          <w:rFonts w:hint="eastAsia" w:eastAsia="宋体"/>
          <w:b/>
          <w:bCs/>
          <w:color w:val="auto"/>
          <w:sz w:val="22"/>
          <w:szCs w:val="22"/>
          <w:highlight w:val="none"/>
        </w:rPr>
        <w:t>0%；</w:t>
      </w:r>
    </w:p>
    <w:p w14:paraId="6A7D5042">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2</w:t>
      </w:r>
      <w:r>
        <w:rPr>
          <w:rFonts w:hint="eastAsia" w:eastAsia="宋体"/>
          <w:b/>
          <w:bCs/>
          <w:color w:val="auto"/>
          <w:sz w:val="22"/>
          <w:szCs w:val="22"/>
          <w:highlight w:val="none"/>
        </w:rPr>
        <w:t>.</w:t>
      </w:r>
      <w:r>
        <w:rPr>
          <w:rFonts w:hint="eastAsia"/>
          <w:b/>
          <w:bCs/>
          <w:color w:val="auto"/>
          <w:sz w:val="22"/>
          <w:szCs w:val="22"/>
          <w:highlight w:val="none"/>
          <w:lang w:val="en-US" w:eastAsia="zh-CN"/>
        </w:rPr>
        <w:t>4</w:t>
      </w:r>
      <w:r>
        <w:rPr>
          <w:rFonts w:hint="eastAsia" w:eastAsia="宋体"/>
          <w:b/>
          <w:bCs/>
          <w:color w:val="auto"/>
          <w:sz w:val="22"/>
          <w:szCs w:val="22"/>
          <w:highlight w:val="none"/>
        </w:rPr>
        <w:t>主体竣工验收完成，供应商完成本阶段全部造价咨询服务内容并经采购人书面审核确认后 7个工作日内，支付至造价咨询服务合同总价的</w:t>
      </w:r>
      <w:r>
        <w:rPr>
          <w:rFonts w:hint="eastAsia"/>
          <w:b/>
          <w:bCs/>
          <w:color w:val="auto"/>
          <w:sz w:val="22"/>
          <w:szCs w:val="22"/>
          <w:highlight w:val="none"/>
          <w:lang w:val="en-US" w:eastAsia="zh-CN"/>
        </w:rPr>
        <w:t>8</w:t>
      </w:r>
      <w:r>
        <w:rPr>
          <w:rFonts w:hint="eastAsia" w:eastAsia="宋体"/>
          <w:b/>
          <w:bCs/>
          <w:color w:val="auto"/>
          <w:sz w:val="22"/>
          <w:szCs w:val="22"/>
          <w:highlight w:val="none"/>
        </w:rPr>
        <w:t>0%；</w:t>
      </w:r>
    </w:p>
    <w:p w14:paraId="6AB94A8F">
      <w:pPr>
        <w:snapToGrid w:val="0"/>
        <w:spacing w:line="440" w:lineRule="exact"/>
        <w:ind w:firstLine="442" w:firstLineChars="200"/>
        <w:rPr>
          <w:rFonts w:hint="eastAsia" w:eastAsia="宋体"/>
          <w:color w:val="auto"/>
          <w:sz w:val="22"/>
          <w:szCs w:val="22"/>
          <w:highlight w:val="none"/>
        </w:rPr>
      </w:pPr>
      <w:r>
        <w:rPr>
          <w:rFonts w:hint="eastAsia"/>
          <w:b/>
          <w:bCs/>
          <w:color w:val="auto"/>
          <w:sz w:val="22"/>
          <w:szCs w:val="22"/>
          <w:highlight w:val="none"/>
          <w:lang w:val="en-US" w:eastAsia="zh-CN"/>
        </w:rPr>
        <w:t>2.5</w:t>
      </w:r>
      <w:r>
        <w:rPr>
          <w:rFonts w:hint="eastAsia" w:eastAsia="宋体"/>
          <w:b/>
          <w:bCs/>
          <w:color w:val="auto"/>
          <w:sz w:val="22"/>
          <w:szCs w:val="22"/>
          <w:highlight w:val="none"/>
        </w:rPr>
        <w:t>配合第三方审计单位完成竣工结算工作并经采购人书面审核确认后 7个工作日内，支付至造价咨询服务合同总价的100%；</w:t>
      </w:r>
    </w:p>
    <w:p w14:paraId="0CFF2D96">
      <w:pPr>
        <w:spacing w:line="460" w:lineRule="exact"/>
        <w:ind w:firstLine="442" w:firstLineChars="200"/>
        <w:rPr>
          <w:b/>
          <w:bCs/>
          <w:color w:val="auto"/>
          <w:sz w:val="22"/>
          <w:szCs w:val="22"/>
          <w:highlight w:val="none"/>
        </w:rPr>
      </w:pPr>
      <w:r>
        <w:rPr>
          <w:rFonts w:hint="eastAsia"/>
          <w:b/>
          <w:bCs/>
          <w:color w:val="auto"/>
          <w:sz w:val="22"/>
          <w:szCs w:val="22"/>
          <w:highlight w:val="none"/>
          <w:lang w:val="en-US" w:eastAsia="zh-CN"/>
        </w:rPr>
        <w:t>3</w:t>
      </w:r>
      <w:r>
        <w:rPr>
          <w:rFonts w:hint="eastAsia"/>
          <w:b/>
          <w:bCs/>
          <w:color w:val="auto"/>
          <w:sz w:val="22"/>
          <w:szCs w:val="22"/>
          <w:highlight w:val="none"/>
        </w:rPr>
        <w:t>、其他条款：</w:t>
      </w:r>
    </w:p>
    <w:p w14:paraId="09BF18B6">
      <w:pPr>
        <w:snapToGrid w:val="0"/>
        <w:spacing w:line="400" w:lineRule="atLeast"/>
        <w:ind w:firstLine="440" w:firstLineChars="200"/>
        <w:rPr>
          <w:rFonts w:hint="eastAsia"/>
          <w:color w:val="auto"/>
          <w:sz w:val="22"/>
          <w:szCs w:val="22"/>
          <w:highlight w:val="none"/>
          <w:u w:val="single"/>
        </w:rPr>
      </w:pPr>
      <w:r>
        <w:rPr>
          <w:rFonts w:hint="eastAsia"/>
          <w:color w:val="auto"/>
          <w:sz w:val="22"/>
          <w:szCs w:val="22"/>
          <w:highlight w:val="none"/>
          <w:lang w:val="en-US" w:eastAsia="zh-CN"/>
        </w:rPr>
        <w:t>3.1</w:t>
      </w:r>
      <w:r>
        <w:rPr>
          <w:rFonts w:hint="eastAsia"/>
          <w:color w:val="auto"/>
          <w:sz w:val="22"/>
          <w:szCs w:val="22"/>
          <w:highlight w:val="none"/>
        </w:rPr>
        <w:t>全过程跟踪审计及造价咨询费：本次服务费参照原《浙江省建设工程造价咨询服务项目及收费指引》的通知(浙建价协[2021]13号)并结合本工程实际情况确定最高限价为</w:t>
      </w:r>
      <w:r>
        <w:rPr>
          <w:rFonts w:hint="eastAsia"/>
          <w:color w:val="auto"/>
          <w:sz w:val="22"/>
          <w:szCs w:val="22"/>
          <w:highlight w:val="none"/>
          <w:u w:val="single"/>
          <w:lang w:eastAsia="zh-CN"/>
        </w:rPr>
        <w:t>4500000</w:t>
      </w:r>
      <w:r>
        <w:rPr>
          <w:rFonts w:hint="eastAsia"/>
          <w:color w:val="auto"/>
          <w:sz w:val="22"/>
          <w:szCs w:val="22"/>
          <w:highlight w:val="none"/>
          <w:u w:val="single"/>
        </w:rPr>
        <w:t>元。</w:t>
      </w:r>
    </w:p>
    <w:p w14:paraId="168075DB">
      <w:pPr>
        <w:snapToGrid w:val="0"/>
        <w:spacing w:line="400" w:lineRule="atLeast"/>
        <w:ind w:firstLine="440" w:firstLineChars="200"/>
        <w:rPr>
          <w:rFonts w:hint="eastAsia"/>
          <w:color w:val="auto"/>
          <w:sz w:val="22"/>
          <w:szCs w:val="22"/>
          <w:highlight w:val="none"/>
        </w:rPr>
      </w:pPr>
      <w:r>
        <w:rPr>
          <w:rFonts w:hint="eastAsia"/>
          <w:color w:val="auto"/>
          <w:sz w:val="22"/>
          <w:szCs w:val="22"/>
          <w:highlight w:val="none"/>
          <w:lang w:val="en-US" w:eastAsia="zh-CN"/>
        </w:rPr>
        <w:t>3</w:t>
      </w:r>
      <w:r>
        <w:rPr>
          <w:rFonts w:hint="eastAsia"/>
          <w:color w:val="auto"/>
          <w:sz w:val="22"/>
          <w:szCs w:val="22"/>
          <w:highlight w:val="none"/>
        </w:rPr>
        <w:t>.</w:t>
      </w:r>
      <w:r>
        <w:rPr>
          <w:rFonts w:hint="eastAsia"/>
          <w:color w:val="auto"/>
          <w:sz w:val="22"/>
          <w:szCs w:val="22"/>
          <w:highlight w:val="none"/>
          <w:lang w:val="en-US" w:eastAsia="zh-CN"/>
        </w:rPr>
        <w:t>2</w:t>
      </w:r>
      <w:r>
        <w:rPr>
          <w:rFonts w:hint="eastAsia"/>
          <w:color w:val="auto"/>
          <w:sz w:val="22"/>
          <w:szCs w:val="22"/>
          <w:highlight w:val="none"/>
        </w:rPr>
        <w:t>.全过程跟踪审计及造价咨询费由采购人支付，中标供应商需开具正式发票。</w:t>
      </w:r>
    </w:p>
    <w:p w14:paraId="3B94B3B8">
      <w:pPr>
        <w:snapToGrid w:val="0"/>
        <w:spacing w:line="440" w:lineRule="exact"/>
        <w:ind w:firstLine="442" w:firstLineChars="200"/>
        <w:rPr>
          <w:rFonts w:hint="eastAsia"/>
          <w:b/>
          <w:bCs/>
          <w:color w:val="auto"/>
          <w:sz w:val="22"/>
          <w:szCs w:val="22"/>
          <w:highlight w:val="none"/>
        </w:rPr>
      </w:pPr>
      <w:r>
        <w:rPr>
          <w:rFonts w:hint="eastAsia"/>
          <w:b/>
          <w:bCs/>
          <w:color w:val="auto"/>
          <w:sz w:val="22"/>
          <w:szCs w:val="22"/>
          <w:highlight w:val="none"/>
          <w:lang w:val="en-US" w:eastAsia="zh-CN"/>
        </w:rPr>
        <w:t>3</w:t>
      </w:r>
      <w:r>
        <w:rPr>
          <w:rFonts w:hint="eastAsia"/>
          <w:b/>
          <w:bCs/>
          <w:color w:val="auto"/>
          <w:sz w:val="22"/>
          <w:szCs w:val="22"/>
          <w:highlight w:val="none"/>
        </w:rPr>
        <w:t>.</w:t>
      </w:r>
      <w:r>
        <w:rPr>
          <w:rFonts w:hint="eastAsia"/>
          <w:b/>
          <w:bCs/>
          <w:color w:val="auto"/>
          <w:sz w:val="22"/>
          <w:szCs w:val="22"/>
          <w:highlight w:val="none"/>
          <w:lang w:val="en-US" w:eastAsia="zh-CN"/>
        </w:rPr>
        <w:t>3</w:t>
      </w:r>
      <w:r>
        <w:rPr>
          <w:rFonts w:hint="eastAsia"/>
          <w:b/>
          <w:bCs/>
          <w:color w:val="auto"/>
          <w:sz w:val="22"/>
          <w:szCs w:val="22"/>
          <w:highlight w:val="none"/>
        </w:rPr>
        <w:t>.本项目不收取追加费，工程延期不额外支付延期审计费。供应商应自行考虑报价风险。</w:t>
      </w:r>
    </w:p>
    <w:p w14:paraId="642BBEAE">
      <w:pPr>
        <w:snapToGrid w:val="0"/>
        <w:spacing w:line="46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3.4</w:t>
      </w:r>
      <w:r>
        <w:rPr>
          <w:rFonts w:hint="eastAsia" w:ascii="宋体" w:hAnsi="宋体" w:cs="宋体"/>
          <w:bCs/>
          <w:color w:val="auto"/>
          <w:sz w:val="22"/>
          <w:szCs w:val="22"/>
          <w:highlight w:val="none"/>
        </w:rPr>
        <w:t>中标供应商在履行合同义务期间，应遵守国家有关法律、法规、维护委托单位的合法权益。</w:t>
      </w:r>
    </w:p>
    <w:p w14:paraId="04239231">
      <w:pPr>
        <w:snapToGrid w:val="0"/>
        <w:spacing w:line="46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3.5</w:t>
      </w:r>
      <w:r>
        <w:rPr>
          <w:rFonts w:hint="eastAsia" w:ascii="宋体" w:hAnsi="宋体" w:cs="宋体"/>
          <w:bCs/>
          <w:color w:val="auto"/>
          <w:sz w:val="22"/>
          <w:szCs w:val="22"/>
          <w:highlight w:val="none"/>
        </w:rPr>
        <w:t>中标供应商应在响应文件中明确本项目参考的文件资料等。</w:t>
      </w:r>
    </w:p>
    <w:p w14:paraId="76544E6A">
      <w:pPr>
        <w:snapToGrid w:val="0"/>
        <w:spacing w:line="46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3.6</w:t>
      </w:r>
      <w:r>
        <w:rPr>
          <w:rFonts w:hint="eastAsia" w:ascii="宋体" w:hAnsi="宋体" w:cs="宋体"/>
          <w:bCs/>
          <w:color w:val="auto"/>
          <w:sz w:val="22"/>
          <w:szCs w:val="22"/>
          <w:highlight w:val="none"/>
        </w:rPr>
        <w:t>中标供应商应自行承担项目实施过程中安全生产责任，采购人任何情况下均不承担因此产生的任何法律责任和经济责任。</w:t>
      </w:r>
    </w:p>
    <w:p w14:paraId="78A57654">
      <w:pPr>
        <w:widowControl/>
        <w:snapToGrid w:val="0"/>
        <w:spacing w:line="440" w:lineRule="exact"/>
        <w:ind w:firstLine="442" w:firstLineChars="200"/>
        <w:jc w:val="left"/>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4</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rPr>
        <w:t>报价要求</w:t>
      </w:r>
    </w:p>
    <w:p w14:paraId="0122A6FA">
      <w:pPr>
        <w:widowControl/>
        <w:snapToGrid w:val="0"/>
        <w:spacing w:line="440" w:lineRule="exact"/>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本项目服务费包干，成交供应商在为完成本项目工作实施过程中产生所必须的设施设备、材料、技术、</w:t>
      </w:r>
      <w:r>
        <w:rPr>
          <w:rFonts w:hint="eastAsia" w:ascii="宋体" w:hAnsi="宋体" w:eastAsia="宋体" w:cs="宋体"/>
          <w:b/>
          <w:color w:val="auto"/>
          <w:sz w:val="22"/>
          <w:szCs w:val="22"/>
          <w:highlight w:val="none"/>
          <w:lang w:val="en-US" w:eastAsia="zh-CN"/>
        </w:rPr>
        <w:t>人工、</w:t>
      </w:r>
      <w:r>
        <w:rPr>
          <w:rFonts w:hint="eastAsia" w:ascii="宋体" w:hAnsi="宋体" w:eastAsia="宋体" w:cs="宋体"/>
          <w:b/>
          <w:color w:val="auto"/>
          <w:sz w:val="22"/>
          <w:szCs w:val="22"/>
          <w:highlight w:val="none"/>
        </w:rPr>
        <w:t>劳务、交通、通讯、差旅、</w:t>
      </w:r>
      <w:r>
        <w:rPr>
          <w:rFonts w:hint="eastAsia" w:ascii="宋体" w:hAnsi="宋体" w:eastAsia="宋体" w:cs="宋体"/>
          <w:b/>
          <w:color w:val="auto"/>
          <w:sz w:val="22"/>
          <w:szCs w:val="22"/>
          <w:highlight w:val="none"/>
          <w:lang w:eastAsia="zh-CN"/>
        </w:rPr>
        <w:t>住宿、</w:t>
      </w:r>
      <w:r>
        <w:rPr>
          <w:rFonts w:hint="eastAsia" w:ascii="宋体" w:hAnsi="宋体" w:eastAsia="宋体" w:cs="宋体"/>
          <w:b/>
          <w:color w:val="auto"/>
          <w:sz w:val="22"/>
          <w:szCs w:val="22"/>
          <w:highlight w:val="none"/>
        </w:rPr>
        <w:t>报告编制、成果印刷、</w:t>
      </w:r>
      <w:r>
        <w:rPr>
          <w:rFonts w:hint="eastAsia" w:ascii="宋体" w:hAnsi="宋体" w:eastAsia="宋体" w:cs="宋体"/>
          <w:b/>
          <w:color w:val="auto"/>
          <w:sz w:val="22"/>
          <w:szCs w:val="22"/>
          <w:highlight w:val="none"/>
          <w:lang w:val="en-US" w:eastAsia="zh-CN"/>
        </w:rPr>
        <w:t>会务费、</w:t>
      </w:r>
      <w:r>
        <w:rPr>
          <w:rFonts w:hint="eastAsia" w:ascii="宋体" w:hAnsi="宋体" w:eastAsia="宋体" w:cs="宋体"/>
          <w:b/>
          <w:color w:val="auto"/>
          <w:sz w:val="22"/>
          <w:szCs w:val="22"/>
          <w:highlight w:val="none"/>
        </w:rPr>
        <w:t>中标服务费、评审、现场服务及利润、税收等其它措施费用、必须增加的工作量、服务期延长等全部费用均已包含在成交总价中，服务费不再进行追加。</w:t>
      </w:r>
    </w:p>
    <w:p w14:paraId="201CB803">
      <w:pPr>
        <w:widowControl/>
        <w:numPr>
          <w:ilvl w:val="0"/>
          <w:numId w:val="0"/>
        </w:numPr>
        <w:snapToGrid w:val="0"/>
        <w:spacing w:line="44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、转包或分包</w:t>
      </w:r>
    </w:p>
    <w:p w14:paraId="185F409A">
      <w:pPr>
        <w:widowControl/>
        <w:snapToGrid w:val="0"/>
        <w:spacing w:line="44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本项目除采购人事先书面同意外， 投标供应商不得转包或分包其应履行的义务。</w:t>
      </w:r>
    </w:p>
    <w:p w14:paraId="1E646525">
      <w:pPr>
        <w:widowControl/>
        <w:snapToGrid w:val="0"/>
        <w:spacing w:line="44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、其他要求</w:t>
      </w:r>
    </w:p>
    <w:p w14:paraId="35CEDF87">
      <w:pPr>
        <w:widowControl/>
        <w:snapToGrid w:val="0"/>
        <w:spacing w:line="44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中标单位在签订合同时，若坚持提出附加条件和不合理要求，成交资格将被取消，该中标人对由此产生的一切后果负责。</w:t>
      </w:r>
    </w:p>
    <w:p w14:paraId="3C2F32D6">
      <w:pPr>
        <w:widowControl/>
        <w:snapToGrid w:val="0"/>
        <w:spacing w:line="440" w:lineRule="exact"/>
        <w:ind w:firstLine="442" w:firstLineChars="200"/>
        <w:jc w:val="left"/>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lang w:val="en-US" w:eastAsia="zh-CN"/>
        </w:rPr>
        <w:t>、服务期</w:t>
      </w:r>
    </w:p>
    <w:p w14:paraId="58F56602">
      <w:pPr>
        <w:widowControl/>
        <w:snapToGrid w:val="0"/>
        <w:spacing w:line="44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自项目咨询合同签订之日起至配合项目竣工结算完成，</w:t>
      </w:r>
      <w:r>
        <w:rPr>
          <w:rFonts w:hint="eastAsia" w:ascii="宋体" w:hAnsi="宋体" w:eastAsia="宋体" w:cs="宋体"/>
          <w:b/>
          <w:bCs/>
          <w:color w:val="auto"/>
          <w:sz w:val="22"/>
          <w:szCs w:val="22"/>
          <w:highlight w:val="none"/>
        </w:rPr>
        <w:t>并通过主管部门备案止。</w:t>
      </w:r>
    </w:p>
    <w:p w14:paraId="5D79FB94">
      <w:pPr>
        <w:widowControl/>
        <w:snapToGrid w:val="0"/>
        <w:spacing w:line="440" w:lineRule="exact"/>
        <w:ind w:firstLine="442" w:firstLineChars="200"/>
        <w:jc w:val="left"/>
        <w:rPr>
          <w:rFonts w:hint="eastAsia" w:ascii="宋体" w:hAnsi="宋体" w:eastAsia="宋体" w:cs="宋体"/>
          <w:b/>
          <w:bCs/>
          <w:color w:val="auto"/>
          <w:sz w:val="22"/>
          <w:szCs w:val="22"/>
          <w:highlight w:val="none"/>
          <w:lang w:val="en-US" w:eastAsia="zh-CN"/>
        </w:rPr>
      </w:pPr>
    </w:p>
    <w:p w14:paraId="51B39D68">
      <w:pPr>
        <w:rPr>
          <w:rFonts w:hint="eastAsia"/>
          <w:color w:val="auto"/>
          <w:lang w:val="zh-CN"/>
        </w:rPr>
      </w:pPr>
    </w:p>
    <w:p w14:paraId="01BE55EF">
      <w:pPr>
        <w:pStyle w:val="25"/>
        <w:shd w:val="clear" w:color="auto"/>
        <w:wordWrap w:val="0"/>
        <w:spacing w:before="0" w:after="0" w:line="360" w:lineRule="auto"/>
        <w:ind w:firstLine="442" w:firstLineChars="200"/>
        <w:jc w:val="center"/>
        <w:rPr>
          <w:rFonts w:hint="eastAsia" w:ascii="宋体" w:hAnsi="宋体" w:eastAsia="宋体" w:cs="宋体"/>
          <w:color w:val="auto"/>
          <w:highlight w:val="none"/>
          <w:lang w:val="zh-CN"/>
        </w:rPr>
      </w:pPr>
      <w:r>
        <w:rPr>
          <w:rFonts w:hint="eastAsia" w:ascii="宋体" w:hAnsi="宋体" w:eastAsia="宋体" w:cs="宋体"/>
          <w:b/>
          <w:bCs/>
          <w:color w:val="auto"/>
          <w:spacing w:val="0"/>
          <w:kern w:val="2"/>
          <w:sz w:val="22"/>
          <w:szCs w:val="22"/>
          <w:highlight w:val="none"/>
          <w:u w:val="single"/>
          <w:lang w:val="en-US" w:eastAsia="zh-CN" w:bidi="ar-SA"/>
        </w:rPr>
        <w:br w:type="page"/>
      </w:r>
      <w:bookmarkStart w:id="23" w:name="_Toc15258"/>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23"/>
    </w:p>
    <w:p w14:paraId="206C954C">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4" w:name="_Toc19221"/>
      <w:r>
        <w:rPr>
          <w:rFonts w:hint="eastAsia" w:ascii="宋体" w:hAnsi="宋体" w:eastAsia="宋体" w:cs="宋体"/>
          <w:color w:val="auto"/>
          <w:sz w:val="22"/>
          <w:szCs w:val="22"/>
          <w:highlight w:val="none"/>
        </w:rPr>
        <w:t>一、说明</w:t>
      </w:r>
      <w:bookmarkEnd w:id="24"/>
    </w:p>
    <w:p w14:paraId="52305024">
      <w:pPr>
        <w:widowControl/>
        <w:shd w:val="clear" w:color="auto"/>
        <w:wordWrap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47DEAC92">
      <w:pPr>
        <w:shd w:val="clear" w:color="auto"/>
        <w:wordWrap w:val="0"/>
        <w:autoSpaceDE w:val="0"/>
        <w:autoSpaceDN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03EFDEA9">
      <w:pPr>
        <w:shd w:val="clear" w:color="auto"/>
        <w:wordWrap w:val="0"/>
        <w:autoSpaceDE w:val="0"/>
        <w:autoSpaceDN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2CDB0C68">
      <w:pPr>
        <w:shd w:val="clear" w:color="auto"/>
        <w:wordWrap w:val="0"/>
        <w:autoSpaceDE w:val="0"/>
        <w:autoSpaceDN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u w:val="single"/>
        </w:rPr>
        <w:t>本项目总价</w:t>
      </w:r>
      <w:r>
        <w:rPr>
          <w:rFonts w:hint="eastAsia" w:ascii="宋体" w:hAnsi="宋体" w:cs="宋体"/>
          <w:b/>
          <w:color w:val="auto"/>
          <w:sz w:val="22"/>
          <w:szCs w:val="22"/>
          <w:highlight w:val="none"/>
          <w:u w:val="single"/>
          <w:lang w:val="en-US" w:eastAsia="zh-CN"/>
        </w:rPr>
        <w:t>包干</w:t>
      </w:r>
      <w:r>
        <w:rPr>
          <w:rFonts w:hint="eastAsia" w:ascii="宋体" w:hAnsi="宋体" w:eastAsia="宋体" w:cs="宋体"/>
          <w:b/>
          <w:color w:val="auto"/>
          <w:sz w:val="22"/>
          <w:szCs w:val="22"/>
          <w:highlight w:val="none"/>
        </w:rPr>
        <w:t>。供应商须自行现场勘察，以求得准确的报价依据。供应商须自行考虑投标报价的风险。</w:t>
      </w:r>
    </w:p>
    <w:p w14:paraId="0BACC14E">
      <w:pPr>
        <w:pStyle w:val="5"/>
        <w:shd w:val="clear" w:color="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w:t>
      </w:r>
      <w:r>
        <w:rPr>
          <w:rFonts w:hint="eastAsia" w:ascii="宋体" w:hAnsi="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2013</w:t>
      </w:r>
      <w:r>
        <w:rPr>
          <w:rFonts w:hint="eastAsia" w:ascii="宋体" w:hAnsi="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24号文件执行。</w:t>
      </w:r>
    </w:p>
    <w:p w14:paraId="4C69F077">
      <w:pPr>
        <w:shd w:val="clear" w:color="auto"/>
        <w:wordWrap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7E0B829A">
      <w:pPr>
        <w:pStyle w:val="5"/>
        <w:shd w:val="clear" w:color="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▲6、本次采购最高限价为</w:t>
      </w:r>
      <w:r>
        <w:rPr>
          <w:rFonts w:hint="eastAsia" w:ascii="宋体" w:hAnsi="宋体" w:cs="宋体"/>
          <w:b/>
          <w:color w:val="auto"/>
          <w:sz w:val="22"/>
          <w:szCs w:val="22"/>
          <w:highlight w:val="none"/>
          <w:u w:val="single"/>
          <w:lang w:val="en-US" w:eastAsia="zh-CN"/>
        </w:rPr>
        <w:t>4500000</w:t>
      </w:r>
      <w:r>
        <w:rPr>
          <w:rFonts w:hint="eastAsia" w:ascii="宋体" w:hAnsi="宋体" w:eastAsia="宋体" w:cs="宋体"/>
          <w:b/>
          <w:color w:val="auto"/>
          <w:sz w:val="22"/>
          <w:szCs w:val="22"/>
          <w:highlight w:val="none"/>
          <w:u w:val="single"/>
        </w:rPr>
        <w:t>元</w:t>
      </w:r>
      <w:r>
        <w:rPr>
          <w:rFonts w:hint="eastAsia" w:ascii="宋体" w:hAnsi="宋体" w:eastAsia="宋体" w:cs="宋体"/>
          <w:b/>
          <w:color w:val="auto"/>
          <w:sz w:val="22"/>
          <w:szCs w:val="22"/>
          <w:highlight w:val="none"/>
        </w:rPr>
        <w:t>；如果仅仅某个（些）供应商的报价超出采购最高限价的，则拒绝接受其报价，按无效报价处理。</w:t>
      </w:r>
    </w:p>
    <w:p w14:paraId="5D2BABBE">
      <w:pPr>
        <w:widowControl/>
        <w:shd w:val="clear" w:color="auto"/>
        <w:wordWrap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5F35C32B">
      <w:pPr>
        <w:pStyle w:val="59"/>
        <w:shd w:val="clear" w:color="auto"/>
        <w:wordWrap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7634C7E2">
      <w:pPr>
        <w:widowControl/>
        <w:shd w:val="clear" w:color="auto"/>
        <w:wordWrap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r>
        <w:rPr>
          <w:rFonts w:hint="eastAsia" w:ascii="宋体" w:hAnsi="宋体" w:eastAsia="宋体" w:cs="宋体"/>
          <w:b/>
          <w:color w:val="auto"/>
          <w:sz w:val="22"/>
          <w:szCs w:val="22"/>
          <w:highlight w:val="none"/>
        </w:rPr>
        <w:t>l</w:t>
      </w:r>
    </w:p>
    <w:p w14:paraId="391270D0">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 xml:space="preserve">）； </w:t>
      </w:r>
    </w:p>
    <w:p w14:paraId="3E661D92">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2）投标供应商信用信息查询截止时点：本项目投标截止时间； </w:t>
      </w:r>
    </w:p>
    <w:p w14:paraId="40019EFA">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2821C3C2">
      <w:pPr>
        <w:widowControl/>
        <w:shd w:val="clear" w:color="auto"/>
        <w:wordWrap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2778F603">
      <w:pPr>
        <w:shd w:val="clear" w:color="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6B4742A8">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171032DD">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5699DA28">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101024AB">
      <w:pPr>
        <w:shd w:val="clear" w:color="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14、为保证供应商顺利投标，供应商须在投标截止日前自行登录乐采云网站，查看是否有补充更正公告文件。如供应商未按补充更正公告文件进行投标的，责任自负。</w:t>
      </w:r>
    </w:p>
    <w:p w14:paraId="11FB1917">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5" w:name="_Toc22107"/>
      <w:r>
        <w:rPr>
          <w:rFonts w:hint="eastAsia" w:ascii="宋体" w:hAnsi="宋体" w:eastAsia="宋体" w:cs="宋体"/>
          <w:color w:val="auto"/>
          <w:sz w:val="22"/>
          <w:szCs w:val="22"/>
          <w:highlight w:val="none"/>
        </w:rPr>
        <w:t>二、供应商资格要求</w:t>
      </w:r>
      <w:bookmarkEnd w:id="25"/>
    </w:p>
    <w:p w14:paraId="41A52354">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4E43A604">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6" w:name="_Toc10391"/>
      <w:r>
        <w:rPr>
          <w:rFonts w:hint="eastAsia" w:ascii="宋体" w:hAnsi="宋体" w:eastAsia="宋体" w:cs="宋体"/>
          <w:color w:val="auto"/>
          <w:sz w:val="22"/>
          <w:szCs w:val="22"/>
          <w:highlight w:val="none"/>
        </w:rPr>
        <w:t>三、采购文件</w:t>
      </w:r>
      <w:bookmarkEnd w:id="26"/>
    </w:p>
    <w:p w14:paraId="6D37D7B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12B86744">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1C797431">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网站直接下载本项目采购文件。</w:t>
      </w:r>
    </w:p>
    <w:p w14:paraId="32C3BB0A">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4F11DF0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3DC77133">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362A8343">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采购文件由采购文件总目录所列内容及补充资料等组成。</w:t>
      </w:r>
    </w:p>
    <w:p w14:paraId="18064B83">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2、采购文件的澄清</w:t>
      </w:r>
    </w:p>
    <w:p w14:paraId="6D65FAAD">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09730AF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5C2FB69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0DAAAC0D">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744BBFB0">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7" w:name="_Toc12846"/>
      <w:r>
        <w:rPr>
          <w:rFonts w:hint="eastAsia" w:ascii="宋体" w:hAnsi="宋体" w:eastAsia="宋体" w:cs="宋体"/>
          <w:color w:val="auto"/>
          <w:sz w:val="22"/>
          <w:szCs w:val="22"/>
          <w:highlight w:val="none"/>
        </w:rPr>
        <w:t>四、投标文件</w:t>
      </w:r>
      <w:bookmarkEnd w:id="27"/>
    </w:p>
    <w:p w14:paraId="1B8B13E2">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52BEBABB">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17FE0685">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42E881F">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1C0A4A70">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7103F5B2">
      <w:pPr>
        <w:shd w:val="clear" w:color="auto"/>
        <w:wordWrap w:val="0"/>
        <w:autoSpaceDE w:val="0"/>
        <w:autoSpaceDN w:val="0"/>
        <w:adjustRightInd w:val="0"/>
        <w:snapToGrid w:val="0"/>
        <w:spacing w:line="360" w:lineRule="auto"/>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6"/>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3FA35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5B557D7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gridSpan w:val="2"/>
            <w:tcBorders>
              <w:bottom w:val="single" w:color="auto" w:sz="6" w:space="0"/>
            </w:tcBorders>
            <w:shd w:val="clear" w:color="auto" w:fill="auto"/>
            <w:noWrap w:val="0"/>
            <w:vAlign w:val="center"/>
          </w:tcPr>
          <w:p w14:paraId="27B8DFE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shd w:val="clear" w:color="auto" w:fill="auto"/>
            <w:noWrap w:val="0"/>
            <w:vAlign w:val="center"/>
          </w:tcPr>
          <w:p w14:paraId="0C44C9C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7764214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0782FF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3E118B65">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28463F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5825764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78F60B4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shd w:val="clear" w:color="auto" w:fill="auto"/>
            <w:noWrap w:val="0"/>
            <w:vAlign w:val="center"/>
          </w:tcPr>
          <w:p w14:paraId="4AB1A62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54FB9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4B6345D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tcBorders>
            <w:shd w:val="clear" w:color="auto" w:fill="auto"/>
            <w:noWrap w:val="0"/>
            <w:vAlign w:val="center"/>
          </w:tcPr>
          <w:p w14:paraId="097729D2">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shd w:val="clear" w:color="auto" w:fill="auto"/>
            <w:noWrap w:val="0"/>
            <w:vAlign w:val="center"/>
          </w:tcPr>
          <w:p w14:paraId="2592EFA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E8F4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14DE91A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5B0F1379">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57745A20">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05AEDAD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F9DE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FEE199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1928987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供应商符合参与国企采购活动资格条件的声明函，格式见附件。</w:t>
            </w:r>
          </w:p>
        </w:tc>
        <w:tc>
          <w:tcPr>
            <w:tcW w:w="987" w:type="dxa"/>
            <w:shd w:val="clear" w:color="auto" w:fill="auto"/>
            <w:noWrap w:val="0"/>
            <w:vAlign w:val="center"/>
          </w:tcPr>
          <w:p w14:paraId="786E02E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00B9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2B02FAC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5</w:t>
            </w:r>
          </w:p>
        </w:tc>
        <w:tc>
          <w:tcPr>
            <w:tcW w:w="7970" w:type="dxa"/>
            <w:gridSpan w:val="2"/>
            <w:shd w:val="clear" w:color="auto" w:fill="auto"/>
            <w:noWrap w:val="0"/>
            <w:vAlign w:val="top"/>
          </w:tcPr>
          <w:p w14:paraId="4F60F6EB">
            <w:pPr>
              <w:keepNext w:val="0"/>
              <w:keepLines w:val="0"/>
              <w:suppressLineNumbers w:val="0"/>
              <w:shd w:val="clear" w:color="auto"/>
              <w:wordWrap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供应商法定代表人授权书（非法定代表人参加投标时须提供）；如为法定代表人参与的</w:t>
            </w:r>
            <w:r>
              <w:rPr>
                <w:rFonts w:hint="eastAsia" w:ascii="宋体" w:hAnsi="宋体" w:eastAsia="宋体" w:cs="宋体"/>
                <w:b/>
                <w:color w:val="auto"/>
                <w:sz w:val="22"/>
                <w:szCs w:val="22"/>
                <w:highlight w:val="none"/>
                <w:lang w:val="en-US" w:eastAsia="zh-CN"/>
              </w:rPr>
              <w:t>无需提供</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如有，</w:t>
            </w:r>
            <w:r>
              <w:rPr>
                <w:rFonts w:hint="eastAsia" w:ascii="宋体" w:hAnsi="宋体" w:eastAsia="宋体" w:cs="宋体"/>
                <w:b/>
                <w:color w:val="auto"/>
                <w:sz w:val="22"/>
                <w:szCs w:val="22"/>
                <w:highlight w:val="none"/>
              </w:rPr>
              <w:t>格式见附件）</w:t>
            </w:r>
          </w:p>
        </w:tc>
        <w:tc>
          <w:tcPr>
            <w:tcW w:w="987" w:type="dxa"/>
            <w:shd w:val="clear" w:color="auto" w:fill="auto"/>
            <w:noWrap w:val="0"/>
            <w:vAlign w:val="center"/>
          </w:tcPr>
          <w:p w14:paraId="221490B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4D83A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55EF58BB">
            <w:pPr>
              <w:keepNext w:val="0"/>
              <w:keepLines w:val="0"/>
              <w:suppressLineNumbers w:val="0"/>
              <w:shd w:val="clear" w:color="auto"/>
              <w:wordWrap w:val="0"/>
              <w:spacing w:before="0" w:beforeAutospacing="0" w:after="0" w:afterAutospacing="0" w:line="360" w:lineRule="auto"/>
              <w:ind w:left="0" w:right="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1、上述资格</w:t>
            </w: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证明文件未提供或提供的资格证明材料不齐全的，资格审查作不通过处理，不得进入评审程序。</w:t>
            </w:r>
          </w:p>
        </w:tc>
      </w:tr>
      <w:tr w14:paraId="2041E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405343D1">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49D692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500179A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55EA6CC6">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shd w:val="clear" w:color="auto" w:fill="auto"/>
            <w:noWrap w:val="0"/>
            <w:vAlign w:val="center"/>
          </w:tcPr>
          <w:p w14:paraId="4079825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5C8DE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05BD4F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shd w:val="clear" w:color="auto" w:fill="auto"/>
            <w:noWrap w:val="0"/>
            <w:vAlign w:val="center"/>
          </w:tcPr>
          <w:p w14:paraId="50E7344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shd w:val="clear" w:color="auto" w:fill="auto"/>
            <w:noWrap w:val="0"/>
            <w:vAlign w:val="center"/>
          </w:tcPr>
          <w:p w14:paraId="4B29895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7CB1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E147E9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69F3A5F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shd w:val="clear" w:color="auto" w:fill="auto"/>
            <w:noWrap w:val="0"/>
            <w:vAlign w:val="center"/>
          </w:tcPr>
          <w:p w14:paraId="05041FE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79BA2D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6A58AC7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0A4DAD3D">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shd w:val="clear" w:color="auto" w:fill="auto"/>
            <w:noWrap w:val="0"/>
            <w:vAlign w:val="center"/>
          </w:tcPr>
          <w:p w14:paraId="3FC43B0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0E5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20E1D4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gridSpan w:val="2"/>
            <w:shd w:val="clear" w:color="auto" w:fill="auto"/>
            <w:noWrap w:val="0"/>
            <w:vAlign w:val="center"/>
          </w:tcPr>
          <w:p w14:paraId="397D79D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shd w:val="clear" w:color="auto" w:fill="auto"/>
            <w:noWrap w:val="0"/>
            <w:vAlign w:val="center"/>
          </w:tcPr>
          <w:p w14:paraId="34C989B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2EFA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84A96A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gridSpan w:val="2"/>
            <w:shd w:val="clear" w:color="auto" w:fill="auto"/>
            <w:noWrap w:val="0"/>
            <w:vAlign w:val="center"/>
          </w:tcPr>
          <w:p w14:paraId="3BCC54D5">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shd w:val="clear" w:color="auto" w:fill="auto"/>
            <w:noWrap w:val="0"/>
            <w:vAlign w:val="center"/>
          </w:tcPr>
          <w:p w14:paraId="6B07427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FE92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535F4D6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gridSpan w:val="2"/>
            <w:tcBorders>
              <w:bottom w:val="single" w:color="auto" w:sz="6" w:space="0"/>
            </w:tcBorders>
            <w:shd w:val="clear" w:color="auto" w:fill="auto"/>
            <w:noWrap w:val="0"/>
            <w:vAlign w:val="center"/>
          </w:tcPr>
          <w:p w14:paraId="150CD8AD">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shd w:val="clear" w:color="auto" w:fill="auto"/>
            <w:noWrap w:val="0"/>
            <w:vAlign w:val="center"/>
          </w:tcPr>
          <w:p w14:paraId="4BA161F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C3172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567D215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0BE2D859">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针对本项目拟派人员名单</w:t>
            </w:r>
          </w:p>
        </w:tc>
        <w:tc>
          <w:tcPr>
            <w:tcW w:w="987" w:type="dxa"/>
            <w:tcBorders>
              <w:top w:val="single" w:color="auto" w:sz="6" w:space="0"/>
              <w:bottom w:val="single" w:color="auto" w:sz="6" w:space="0"/>
            </w:tcBorders>
            <w:shd w:val="clear" w:color="auto" w:fill="auto"/>
            <w:noWrap w:val="0"/>
            <w:vAlign w:val="center"/>
          </w:tcPr>
          <w:p w14:paraId="000EDF8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80FAB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343065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1B0B74E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0F070AE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B44A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5BF2F41">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10</w:t>
            </w:r>
          </w:p>
        </w:tc>
        <w:tc>
          <w:tcPr>
            <w:tcW w:w="7970" w:type="dxa"/>
            <w:gridSpan w:val="2"/>
            <w:tcBorders>
              <w:top w:val="single" w:color="auto" w:sz="6" w:space="0"/>
              <w:bottom w:val="single" w:color="auto" w:sz="6" w:space="0"/>
            </w:tcBorders>
            <w:shd w:val="clear" w:color="auto" w:fill="auto"/>
            <w:noWrap w:val="0"/>
            <w:vAlign w:val="center"/>
          </w:tcPr>
          <w:p w14:paraId="1FE18877">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shd w:val="clear" w:color="auto" w:fill="auto"/>
            <w:noWrap w:val="0"/>
            <w:vAlign w:val="center"/>
          </w:tcPr>
          <w:p w14:paraId="78964C1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4777A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C2CC3E2">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11</w:t>
            </w:r>
          </w:p>
        </w:tc>
        <w:tc>
          <w:tcPr>
            <w:tcW w:w="7970" w:type="dxa"/>
            <w:gridSpan w:val="2"/>
            <w:tcBorders>
              <w:top w:val="single" w:color="auto" w:sz="6" w:space="0"/>
              <w:bottom w:val="single" w:color="auto" w:sz="6" w:space="0"/>
            </w:tcBorders>
            <w:shd w:val="clear" w:color="auto" w:fill="auto"/>
            <w:noWrap w:val="0"/>
            <w:vAlign w:val="center"/>
          </w:tcPr>
          <w:p w14:paraId="72F442C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shd w:val="clear" w:color="auto" w:fill="auto"/>
            <w:noWrap w:val="0"/>
            <w:vAlign w:val="center"/>
          </w:tcPr>
          <w:p w14:paraId="16D68E3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7E10A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BDDA5EB">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7970" w:type="dxa"/>
            <w:gridSpan w:val="2"/>
            <w:tcBorders>
              <w:top w:val="single" w:color="auto" w:sz="6" w:space="0"/>
              <w:bottom w:val="single" w:color="auto" w:sz="6" w:space="0"/>
            </w:tcBorders>
            <w:shd w:val="clear" w:color="auto" w:fill="auto"/>
            <w:noWrap w:val="0"/>
            <w:vAlign w:val="center"/>
          </w:tcPr>
          <w:p w14:paraId="4DEDEFD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743DE95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4053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E3472F6">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13</w:t>
            </w:r>
          </w:p>
        </w:tc>
        <w:tc>
          <w:tcPr>
            <w:tcW w:w="7970" w:type="dxa"/>
            <w:gridSpan w:val="2"/>
            <w:tcBorders>
              <w:top w:val="single" w:color="auto" w:sz="6" w:space="0"/>
              <w:bottom w:val="single" w:color="auto" w:sz="6" w:space="0"/>
            </w:tcBorders>
            <w:shd w:val="clear" w:color="auto" w:fill="auto"/>
            <w:noWrap w:val="0"/>
            <w:vAlign w:val="center"/>
          </w:tcPr>
          <w:p w14:paraId="6A5AA7FD">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64181E7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B09F8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066925D6">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10ACC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8E6CC5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4D6CCAA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shd w:val="clear" w:color="auto" w:fill="auto"/>
            <w:noWrap w:val="0"/>
            <w:vAlign w:val="center"/>
          </w:tcPr>
          <w:p w14:paraId="47A5147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0B3CD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BBFD4A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3351ACD9">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shd w:val="clear" w:color="auto" w:fill="auto"/>
            <w:noWrap w:val="0"/>
            <w:vAlign w:val="center"/>
          </w:tcPr>
          <w:p w14:paraId="021FA05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20C7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2D1A21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tcBorders>
              <w:top w:val="single" w:color="auto" w:sz="6" w:space="0"/>
              <w:bottom w:val="single" w:color="auto" w:sz="6" w:space="0"/>
            </w:tcBorders>
            <w:shd w:val="clear" w:color="auto" w:fill="auto"/>
            <w:noWrap w:val="0"/>
            <w:vAlign w:val="center"/>
          </w:tcPr>
          <w:p w14:paraId="0B998A5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shd w:val="clear" w:color="auto" w:fill="auto"/>
            <w:noWrap w:val="0"/>
            <w:vAlign w:val="center"/>
          </w:tcPr>
          <w:p w14:paraId="0C9757E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46267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2A17C2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4</w:t>
            </w:r>
          </w:p>
        </w:tc>
        <w:tc>
          <w:tcPr>
            <w:tcW w:w="7970" w:type="dxa"/>
            <w:gridSpan w:val="2"/>
            <w:tcBorders>
              <w:top w:val="single" w:color="auto" w:sz="6" w:space="0"/>
              <w:bottom w:val="single" w:color="auto" w:sz="6" w:space="0"/>
            </w:tcBorders>
            <w:shd w:val="clear" w:color="auto" w:fill="auto"/>
            <w:noWrap w:val="0"/>
            <w:vAlign w:val="center"/>
          </w:tcPr>
          <w:p w14:paraId="531D25B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分项报价表</w:t>
            </w:r>
          </w:p>
        </w:tc>
        <w:tc>
          <w:tcPr>
            <w:tcW w:w="987" w:type="dxa"/>
            <w:tcBorders>
              <w:top w:val="single" w:color="auto" w:sz="6" w:space="0"/>
              <w:bottom w:val="single" w:color="auto" w:sz="6" w:space="0"/>
            </w:tcBorders>
            <w:shd w:val="clear" w:color="auto" w:fill="auto"/>
            <w:noWrap w:val="0"/>
            <w:vAlign w:val="center"/>
          </w:tcPr>
          <w:p w14:paraId="268A5F1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2AA1B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AB9398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5</w:t>
            </w:r>
          </w:p>
        </w:tc>
        <w:tc>
          <w:tcPr>
            <w:tcW w:w="8957" w:type="dxa"/>
            <w:gridSpan w:val="3"/>
            <w:tcBorders>
              <w:top w:val="single" w:color="auto" w:sz="6" w:space="0"/>
              <w:bottom w:val="single" w:color="auto" w:sz="6" w:space="0"/>
            </w:tcBorders>
            <w:shd w:val="clear" w:color="auto" w:fill="auto"/>
            <w:noWrap w:val="0"/>
            <w:vAlign w:val="center"/>
          </w:tcPr>
          <w:p w14:paraId="2A2543B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r>
      <w:tr w14:paraId="6A6F46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104DBA7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5</w:t>
            </w:r>
            <w:r>
              <w:rPr>
                <w:rFonts w:hint="eastAsia" w:ascii="宋体" w:hAnsi="宋体" w:eastAsia="宋体" w:cs="宋体"/>
                <w:b/>
                <w:color w:val="auto"/>
                <w:sz w:val="22"/>
                <w:szCs w:val="22"/>
                <w:highlight w:val="none"/>
              </w:rPr>
              <w:t>.1</w:t>
            </w:r>
          </w:p>
        </w:tc>
        <w:tc>
          <w:tcPr>
            <w:tcW w:w="1066" w:type="dxa"/>
            <w:vMerge w:val="restart"/>
            <w:tcBorders>
              <w:top w:val="single" w:color="auto" w:sz="6" w:space="0"/>
            </w:tcBorders>
            <w:shd w:val="clear" w:color="auto" w:fill="auto"/>
            <w:noWrap w:val="0"/>
            <w:vAlign w:val="center"/>
          </w:tcPr>
          <w:p w14:paraId="5EA2B1C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73BBFEA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4279E1C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3CBE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4EF239D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6" w:type="dxa"/>
            <w:vMerge w:val="continue"/>
            <w:shd w:val="clear" w:color="auto" w:fill="auto"/>
            <w:noWrap w:val="0"/>
            <w:vAlign w:val="center"/>
          </w:tcPr>
          <w:p w14:paraId="29D30A5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548086DE">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2F77C9D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6ADD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7C71717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6" w:type="dxa"/>
            <w:vMerge w:val="continue"/>
            <w:tcBorders>
              <w:bottom w:val="single" w:color="auto" w:sz="6" w:space="0"/>
            </w:tcBorders>
            <w:shd w:val="clear" w:color="auto" w:fill="auto"/>
            <w:noWrap w:val="0"/>
            <w:vAlign w:val="center"/>
          </w:tcPr>
          <w:p w14:paraId="73ABB49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3BB61CE9">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2FC63E2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0ABEA5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6FD14F4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284957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46D28DE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307AE24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614F428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7C7719F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373F1145">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3F436A00">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54FDC321">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2CA1A38C">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30EC64D0">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49720E0F">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2B6F935F">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22"/>
          <w:szCs w:val="22"/>
          <w:highlight w:val="none"/>
        </w:rPr>
      </w:pPr>
      <w:bookmarkStart w:id="28" w:name="_Toc132122412"/>
      <w:bookmarkStart w:id="29" w:name="_Toc132122115"/>
      <w:r>
        <w:rPr>
          <w:rFonts w:hint="eastAsia" w:ascii="宋体" w:hAnsi="宋体" w:eastAsia="宋体" w:cs="宋体"/>
          <w:color w:val="auto"/>
          <w:sz w:val="22"/>
          <w:szCs w:val="22"/>
          <w:highlight w:val="none"/>
        </w:rPr>
        <w:t>4.投标报价</w:t>
      </w:r>
      <w:bookmarkEnd w:id="28"/>
      <w:bookmarkEnd w:id="29"/>
    </w:p>
    <w:p w14:paraId="5DD40625">
      <w:pPr>
        <w:shd w:val="clear" w:color="auto"/>
        <w:wordWrap w:val="0"/>
        <w:autoSpaceDE w:val="0"/>
        <w:autoSpaceDN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064274B1">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7D1974E2">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31DE6321">
      <w:pPr>
        <w:shd w:val="clear" w:color="auto"/>
        <w:wordWrap w:val="0"/>
        <w:autoSpaceDE w:val="0"/>
        <w:autoSpaceDN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30" w:name="_Toc132122414"/>
      <w:bookmarkStart w:id="31" w:name="_Toc132122117"/>
      <w:bookmarkStart w:id="32" w:name="_Toc132122118"/>
      <w:bookmarkStart w:id="33" w:name="_Toc132122415"/>
      <w:r>
        <w:rPr>
          <w:rFonts w:hint="eastAsia" w:ascii="宋体" w:hAnsi="宋体" w:eastAsia="宋体" w:cs="宋体"/>
          <w:color w:val="auto"/>
          <w:sz w:val="22"/>
          <w:szCs w:val="22"/>
          <w:highlight w:val="none"/>
        </w:rPr>
        <w:t>5、投标文件的有效期</w:t>
      </w:r>
      <w:bookmarkEnd w:id="30"/>
      <w:bookmarkEnd w:id="31"/>
    </w:p>
    <w:p w14:paraId="1E479D3B">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510DDA37">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6A24A96B">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32"/>
    <w:bookmarkEnd w:id="33"/>
    <w:p w14:paraId="04EC6C5D">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0B4B850C">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0319BA85">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459C551C">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0159E7B4">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5A26FEF7">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2BE92AAB">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358A80DD">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7CBDB1CE">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38FF645B">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30EA5F84">
      <w:pPr>
        <w:shd w:val="clear" w:color="auto"/>
        <w:wordWrap w:val="0"/>
        <w:snapToGrid w:val="0"/>
        <w:spacing w:line="360" w:lineRule="auto"/>
        <w:outlineLvl w:val="1"/>
        <w:rPr>
          <w:rFonts w:hint="eastAsia" w:ascii="宋体" w:hAnsi="宋体" w:eastAsia="宋体" w:cs="宋体"/>
          <w:bCs/>
          <w:color w:val="auto"/>
          <w:sz w:val="22"/>
          <w:szCs w:val="22"/>
          <w:highlight w:val="none"/>
        </w:rPr>
      </w:pPr>
      <w:bookmarkStart w:id="34" w:name="_Toc16183"/>
      <w:r>
        <w:rPr>
          <w:rFonts w:hint="eastAsia" w:ascii="宋体" w:hAnsi="宋体" w:eastAsia="宋体" w:cs="宋体"/>
          <w:bCs/>
          <w:color w:val="auto"/>
          <w:sz w:val="22"/>
          <w:szCs w:val="22"/>
          <w:highlight w:val="none"/>
        </w:rPr>
        <w:t>五、投标</w:t>
      </w:r>
      <w:bookmarkEnd w:id="34"/>
    </w:p>
    <w:p w14:paraId="298A9713">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726A46A5">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04D57CB0">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3302D1DD">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4F926E1A">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11F18D97">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000D8C42">
      <w:pPr>
        <w:pStyle w:val="15"/>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64964D56">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2FC24855">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64A3902C">
      <w:pPr>
        <w:shd w:val="clear" w:color="auto"/>
        <w:wordWrap w:val="0"/>
        <w:snapToGrid w:val="0"/>
        <w:spacing w:line="360" w:lineRule="auto"/>
        <w:outlineLvl w:val="1"/>
        <w:rPr>
          <w:rFonts w:hint="eastAsia" w:ascii="宋体" w:hAnsi="宋体" w:eastAsia="宋体" w:cs="宋体"/>
          <w:color w:val="auto"/>
          <w:sz w:val="22"/>
          <w:szCs w:val="22"/>
          <w:highlight w:val="none"/>
        </w:rPr>
      </w:pPr>
      <w:bookmarkStart w:id="35" w:name="_Toc23198"/>
      <w:r>
        <w:rPr>
          <w:rFonts w:hint="eastAsia" w:ascii="宋体" w:hAnsi="宋体" w:eastAsia="宋体" w:cs="宋体"/>
          <w:color w:val="auto"/>
          <w:sz w:val="22"/>
          <w:szCs w:val="22"/>
          <w:highlight w:val="none"/>
        </w:rPr>
        <w:t>六、开标和评标</w:t>
      </w:r>
      <w:bookmarkEnd w:id="35"/>
    </w:p>
    <w:p w14:paraId="33C1BAAB">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7B2DDC21">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7D70FA6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00F898F9">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63C7219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5DDC11F3">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2D51906D">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6F8E1819">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3082449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5304B62D">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34DD8FF1">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3965CB7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20693AFF">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3E92C37A">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5817FF4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1D89AB60">
      <w:pPr>
        <w:numPr>
          <w:ilvl w:val="0"/>
          <w:numId w:val="5"/>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2757F6A4">
      <w:pPr>
        <w:numPr>
          <w:ilvl w:val="0"/>
          <w:numId w:val="5"/>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40EAE8D4">
      <w:pPr>
        <w:numPr>
          <w:ilvl w:val="0"/>
          <w:numId w:val="5"/>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62108728">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3DB96470">
      <w:pPr>
        <w:shd w:val="clear" w:color="auto"/>
        <w:wordWrap w:val="0"/>
        <w:snapToGrid w:val="0"/>
        <w:spacing w:line="360" w:lineRule="auto"/>
        <w:ind w:firstLine="527"/>
        <w:rPr>
          <w:rFonts w:hint="eastAsia" w:ascii="宋体" w:hAnsi="宋体" w:eastAsia="宋体" w:cs="宋体"/>
          <w:b/>
          <w:color w:val="auto"/>
          <w:sz w:val="22"/>
          <w:szCs w:val="22"/>
          <w:highlight w:val="none"/>
        </w:rPr>
      </w:pPr>
      <w:bookmarkStart w:id="36" w:name="_Toc33194393"/>
      <w:bookmarkStart w:id="37" w:name="_Toc24550037"/>
      <w:r>
        <w:rPr>
          <w:rFonts w:hint="eastAsia" w:ascii="宋体" w:hAnsi="宋体" w:eastAsia="宋体" w:cs="宋体"/>
          <w:b/>
          <w:color w:val="auto"/>
          <w:sz w:val="22"/>
          <w:szCs w:val="22"/>
          <w:highlight w:val="none"/>
        </w:rPr>
        <w:t>4、投标供应商资格审查</w:t>
      </w:r>
      <w:bookmarkEnd w:id="36"/>
      <w:bookmarkEnd w:id="37"/>
    </w:p>
    <w:p w14:paraId="5CDD20BB">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6018513E">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58C2885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5E010D1A">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15C16EBC">
      <w:pPr>
        <w:shd w:val="clear" w:color="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0442012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7CE51D8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1B38AC43">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15DF2E9F">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011A5DE1">
      <w:pPr>
        <w:shd w:val="clear" w:color="auto"/>
        <w:wordWrap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68FE06A8">
      <w:pPr>
        <w:shd w:val="clear" w:color="auto"/>
        <w:wordWrap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25D66BD6">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0C296449">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1EE9000E">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79F21341">
      <w:pPr>
        <w:shd w:val="clear" w:color="auto"/>
        <w:wordWrap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0110C912">
      <w:pPr>
        <w:pStyle w:val="15"/>
        <w:shd w:val="clear" w:color="auto"/>
        <w:wordWrap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hAnsi="宋体" w:eastAsia="宋体" w:cs="宋体"/>
          <w:b/>
          <w:color w:val="auto"/>
          <w:sz w:val="22"/>
          <w:szCs w:val="22"/>
          <w:highlight w:val="none"/>
          <w:u w:val="single"/>
          <w:lang w:eastAsia="zh-CN"/>
        </w:rPr>
        <w:t>：</w:t>
      </w:r>
    </w:p>
    <w:p w14:paraId="0ECA21EA">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13E17354">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3C7355F7">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053F0662">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5952C256">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5A13D953">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308F3D8C">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1FF9B6BF">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66ABF901">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639DD6AC">
      <w:pPr>
        <w:pStyle w:val="15"/>
        <w:shd w:val="clear" w:color="auto"/>
        <w:wordWrap w:val="0"/>
        <w:adjustRightInd w:val="0"/>
        <w:snapToGrid w:val="0"/>
        <w:spacing w:line="360" w:lineRule="auto"/>
        <w:ind w:firstLine="431" w:firstLineChars="196"/>
        <w:rPr>
          <w:rFonts w:hint="eastAsia" w:ascii="宋体" w:hAnsi="宋体" w:eastAsia="宋体" w:cs="宋体"/>
          <w:color w:val="auto"/>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54AB87D3">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hAnsi="宋体" w:eastAsia="宋体" w:cs="宋体"/>
          <w:color w:val="auto"/>
          <w:sz w:val="22"/>
          <w:szCs w:val="22"/>
          <w:highlight w:val="none"/>
          <w:lang w:eastAsia="zh-CN"/>
        </w:rPr>
        <w:t>：</w:t>
      </w:r>
    </w:p>
    <w:p w14:paraId="55D03D3C">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34F81CD1">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315687FE">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0C959810">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37B125E7">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1FCE43E1">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7387A8C1">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2.5、实质上没有响应采购文件要求的投标将被拒绝。供应商不得通过修正或撤消不合要求的偏离从而使其投标成为实质上响应的投标。</w:t>
      </w:r>
    </w:p>
    <w:p w14:paraId="3C91FF32">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588734A7">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6AFE8541">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7D161721">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4F326D46">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5FEC0980">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3FFC9627">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7E2BD865">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0E8CB8F8">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692E2084">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5822FD61">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42AF608E">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4C5CD681">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6390822C">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4FD8003E">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4ECA160E">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747316AE">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3AF33950">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0C1E172E">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56A641FA">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08CDC033">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1721E6FB">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45D18696">
      <w:pPr>
        <w:shd w:val="clear" w:color="auto"/>
        <w:wordWrap w:val="0"/>
        <w:snapToGrid w:val="0"/>
        <w:spacing w:line="360" w:lineRule="auto"/>
        <w:ind w:firstLine="527"/>
        <w:outlineLvl w:val="1"/>
        <w:rPr>
          <w:rFonts w:hint="eastAsia" w:ascii="宋体" w:hAnsi="宋体" w:eastAsia="宋体" w:cs="宋体"/>
          <w:color w:val="auto"/>
          <w:sz w:val="22"/>
          <w:szCs w:val="22"/>
          <w:highlight w:val="none"/>
        </w:rPr>
      </w:pPr>
      <w:bookmarkStart w:id="38" w:name="_Toc16659"/>
      <w:r>
        <w:rPr>
          <w:rFonts w:hint="eastAsia" w:ascii="宋体" w:hAnsi="宋体" w:eastAsia="宋体" w:cs="宋体"/>
          <w:color w:val="auto"/>
          <w:sz w:val="22"/>
          <w:szCs w:val="22"/>
          <w:highlight w:val="none"/>
        </w:rPr>
        <w:t>七、授予合同</w:t>
      </w:r>
      <w:bookmarkEnd w:id="38"/>
    </w:p>
    <w:p w14:paraId="712FA35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6F8969EF">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64CAB616">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2D5CDF8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网上公告中标结果。</w:t>
      </w:r>
    </w:p>
    <w:p w14:paraId="1D6DC88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65A66D8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50C0F0FF">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41F7C35A">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744AE3B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1D031D05">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5FCD33B5">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656C3C63">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4D346B67">
      <w:pPr>
        <w:pStyle w:val="11"/>
        <w:spacing w:line="360" w:lineRule="auto"/>
        <w:ind w:firstLine="0"/>
        <w:rPr>
          <w:rFonts w:hint="eastAsia" w:ascii="宋体" w:hAnsi="宋体" w:cs="宋体"/>
          <w:lang w:val="zh-CN"/>
        </w:rPr>
      </w:pPr>
      <w:r>
        <w:rPr>
          <w:rFonts w:hint="eastAsia" w:ascii="宋体" w:hAnsi="宋体" w:cs="宋体"/>
          <w:lang w:val="zh-CN"/>
        </w:rPr>
        <w:t>5.1中标供应商在领取中标通知书前向招标代理机构支付招标代理服务费</w:t>
      </w:r>
      <w:r>
        <w:rPr>
          <w:rFonts w:hint="eastAsia" w:ascii="宋体" w:hAnsi="宋体" w:cs="宋体"/>
          <w:u w:val="single"/>
          <w:lang w:val="en-US" w:eastAsia="zh-CN"/>
        </w:rPr>
        <w:t>43000</w:t>
      </w:r>
      <w:r>
        <w:rPr>
          <w:rFonts w:hint="eastAsia" w:ascii="宋体" w:hAnsi="宋体" w:cs="宋体"/>
          <w:lang w:val="zh-CN"/>
        </w:rPr>
        <w:t>元，招标代理服务费包含在投标价中，不需在报价中单列，请投标供应商在报价中予以考虑。招标代理服务费汇入以下帐号：</w:t>
      </w:r>
    </w:p>
    <w:p w14:paraId="618E57CB">
      <w:pPr>
        <w:pStyle w:val="11"/>
        <w:spacing w:line="360" w:lineRule="auto"/>
        <w:ind w:firstLine="0"/>
        <w:rPr>
          <w:rFonts w:hint="eastAsia" w:ascii="宋体" w:hAnsi="宋体" w:cs="宋体"/>
          <w:lang w:val="zh-CN"/>
        </w:rPr>
      </w:pPr>
      <w:r>
        <w:rPr>
          <w:rFonts w:hint="eastAsia" w:ascii="宋体" w:hAnsi="宋体" w:cs="宋体"/>
          <w:lang w:val="zh-CN"/>
        </w:rPr>
        <w:t>开户银行：浙江平阳农村商业银行股份有限公司营业部</w:t>
      </w:r>
    </w:p>
    <w:p w14:paraId="0ECA6320">
      <w:pPr>
        <w:pStyle w:val="11"/>
        <w:spacing w:line="360" w:lineRule="auto"/>
        <w:ind w:firstLine="0"/>
        <w:rPr>
          <w:rFonts w:hint="eastAsia" w:ascii="宋体" w:hAnsi="宋体" w:cs="宋体"/>
          <w:lang w:val="zh-CN"/>
        </w:rPr>
      </w:pPr>
      <w:r>
        <w:rPr>
          <w:rFonts w:hint="eastAsia" w:ascii="宋体" w:hAnsi="宋体" w:cs="宋体"/>
          <w:lang w:val="zh-CN"/>
        </w:rPr>
        <w:t>开户名称：浙江亿邦建设咨询有限公司平阳分公司</w:t>
      </w:r>
    </w:p>
    <w:p w14:paraId="5A996648">
      <w:pPr>
        <w:pStyle w:val="11"/>
        <w:spacing w:line="360" w:lineRule="auto"/>
        <w:ind w:firstLine="0"/>
        <w:rPr>
          <w:rFonts w:hint="eastAsia" w:ascii="宋体" w:hAnsi="宋体" w:cs="宋体"/>
          <w:lang w:val="zh-CN"/>
        </w:rPr>
      </w:pPr>
      <w:r>
        <w:rPr>
          <w:rFonts w:hint="eastAsia" w:ascii="宋体" w:hAnsi="宋体" w:cs="宋体"/>
          <w:lang w:val="zh-CN"/>
        </w:rPr>
        <w:t>开户帐号：201000159824833</w:t>
      </w:r>
    </w:p>
    <w:p w14:paraId="30526D4C">
      <w:pPr>
        <w:shd w:val="clear" w:color="auto"/>
        <w:wordWrap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9" w:name="_Toc8999"/>
      <w:r>
        <w:rPr>
          <w:rFonts w:hint="eastAsia" w:ascii="宋体" w:hAnsi="宋体" w:eastAsia="宋体" w:cs="宋体"/>
          <w:b/>
          <w:color w:val="auto"/>
          <w:sz w:val="32"/>
          <w:szCs w:val="32"/>
          <w:highlight w:val="none"/>
        </w:rPr>
        <w:t>第四部分 采购政策功能相关说明</w:t>
      </w:r>
      <w:bookmarkEnd w:id="39"/>
    </w:p>
    <w:p w14:paraId="37ED8B41">
      <w:pPr>
        <w:shd w:val="clear" w:color="auto"/>
        <w:wordWrap w:val="0"/>
        <w:spacing w:line="360" w:lineRule="auto"/>
        <w:jc w:val="left"/>
        <w:rPr>
          <w:rFonts w:hint="eastAsia" w:ascii="宋体" w:hAnsi="宋体" w:eastAsia="宋体" w:cs="宋体"/>
          <w:color w:val="auto"/>
          <w:sz w:val="22"/>
          <w:szCs w:val="22"/>
          <w:highlight w:val="none"/>
        </w:rPr>
      </w:pPr>
    </w:p>
    <w:p w14:paraId="308D79F3">
      <w:pPr>
        <w:shd w:val="clear" w:color="auto"/>
        <w:wordWrap w:val="0"/>
        <w:spacing w:line="360" w:lineRule="auto"/>
        <w:outlineLvl w:val="1"/>
        <w:rPr>
          <w:rFonts w:hint="eastAsia" w:ascii="宋体" w:hAnsi="宋体" w:eastAsia="宋体" w:cs="宋体"/>
          <w:color w:val="auto"/>
          <w:sz w:val="22"/>
          <w:szCs w:val="22"/>
          <w:highlight w:val="none"/>
        </w:rPr>
      </w:pPr>
      <w:bookmarkStart w:id="40" w:name="_Toc14337"/>
      <w:bookmarkStart w:id="41" w:name="_Toc15934"/>
      <w:bookmarkStart w:id="42" w:name="_Toc31958"/>
      <w:r>
        <w:rPr>
          <w:rFonts w:hint="eastAsia" w:ascii="宋体" w:hAnsi="宋体" w:eastAsia="宋体" w:cs="宋体"/>
          <w:color w:val="auto"/>
          <w:sz w:val="22"/>
          <w:szCs w:val="22"/>
          <w:highlight w:val="none"/>
        </w:rPr>
        <w:t>一、小、微企业（含监狱企业、残疾人福利性单位）扶持政策说明</w:t>
      </w:r>
      <w:bookmarkEnd w:id="40"/>
      <w:bookmarkEnd w:id="41"/>
      <w:bookmarkEnd w:id="42"/>
    </w:p>
    <w:p w14:paraId="259DE54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5A3B6389">
      <w:pPr>
        <w:shd w:val="clear" w:color="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3460A5F1">
      <w:pPr>
        <w:shd w:val="clear" w:color="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2018</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2号</w:t>
      </w:r>
      <w:r>
        <w:rPr>
          <w:rFonts w:hint="eastAsia" w:ascii="宋体" w:hAnsi="宋体" w:eastAsia="宋体" w:cs="宋体"/>
          <w:color w:val="auto"/>
          <w:sz w:val="22"/>
          <w:highlight w:val="none"/>
          <w:lang w:eastAsia="zh-CN"/>
        </w:rPr>
        <w:t>）</w:t>
      </w:r>
    </w:p>
    <w:p w14:paraId="6E17DCB5">
      <w:pPr>
        <w:shd w:val="clear" w:color="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19067EC7">
      <w:pPr>
        <w:shd w:val="clear" w:color="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2011</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300号）</w:t>
      </w:r>
    </w:p>
    <w:p w14:paraId="1CEFBB82">
      <w:pPr>
        <w:shd w:val="clear" w:color="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09E6DB6B">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0B39C831">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75079FB6">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3FD9CC5D">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4C850477">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773DF064">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4966BCEF">
      <w:pPr>
        <w:shd w:val="clear" w:color="auto"/>
        <w:wordWrap w:val="0"/>
        <w:spacing w:line="36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（3）本项目对小型和微型企业产品的价格给予6%的扣除，用扣除后的价格参与评审。</w:t>
      </w:r>
    </w:p>
    <w:p w14:paraId="27A36DA7">
      <w:pPr>
        <w:shd w:val="clear" w:color="auto"/>
        <w:wordWrap w:val="0"/>
        <w:spacing w:line="360" w:lineRule="auto"/>
        <w:ind w:firstLine="220" w:firstLineChars="1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219100B7">
      <w:pPr>
        <w:shd w:val="clear" w:color="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13B7E5F1">
      <w:pPr>
        <w:shd w:val="clear" w:color="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30702142">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016E4E96">
      <w:pPr>
        <w:shd w:val="clear" w:color="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37335097">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6FD7AB60">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57569001">
      <w:pPr>
        <w:shd w:val="clear" w:color="auto"/>
        <w:wordWrap w:val="0"/>
        <w:spacing w:line="360" w:lineRule="auto"/>
        <w:jc w:val="left"/>
        <w:rPr>
          <w:rFonts w:hint="eastAsia" w:ascii="宋体" w:hAnsi="宋体" w:eastAsia="宋体" w:cs="宋体"/>
          <w:color w:val="auto"/>
          <w:sz w:val="22"/>
          <w:szCs w:val="22"/>
          <w:highlight w:val="none"/>
        </w:rPr>
      </w:pPr>
    </w:p>
    <w:p w14:paraId="001AC15F">
      <w:pPr>
        <w:shd w:val="clear" w:color="auto"/>
        <w:snapToGrid w:val="0"/>
        <w:spacing w:line="360" w:lineRule="auto"/>
        <w:jc w:val="center"/>
        <w:rPr>
          <w:rFonts w:hint="eastAsia" w:ascii="宋体" w:hAnsi="宋体" w:eastAsia="宋体" w:cs="宋体"/>
          <w:b/>
          <w:bCs/>
          <w:color w:val="auto"/>
          <w:sz w:val="22"/>
          <w:szCs w:val="22"/>
          <w:highlight w:val="none"/>
        </w:rPr>
      </w:pPr>
      <w:bookmarkStart w:id="43" w:name="OLE_LINK13"/>
      <w:bookmarkStart w:id="44" w:name="OLE_LINK14"/>
      <w:r>
        <w:rPr>
          <w:rFonts w:hint="eastAsia" w:ascii="宋体" w:hAnsi="宋体" w:eastAsia="宋体" w:cs="宋体"/>
          <w:b/>
          <w:bCs/>
          <w:color w:val="auto"/>
          <w:sz w:val="22"/>
          <w:szCs w:val="22"/>
          <w:highlight w:val="none"/>
        </w:rPr>
        <w:t>中小企业声明函（服务、工程）</w:t>
      </w:r>
    </w:p>
    <w:p w14:paraId="27B2FF61">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B281B32">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200DCF9A">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3CE949DE">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FE60DAA">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66AE2B6E">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7B365040">
      <w:pPr>
        <w:widowControl/>
        <w:shd w:val="clear" w:color="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FA0D822">
      <w:pPr>
        <w:widowControl/>
        <w:shd w:val="clear" w:color="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0B274144">
      <w:pPr>
        <w:shd w:val="clear" w:color="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02440C00">
      <w:pPr>
        <w:pStyle w:val="11"/>
        <w:shd w:val="clear" w:color="auto"/>
        <w:wordWrap w:val="0"/>
        <w:spacing w:after="0" w:line="360" w:lineRule="auto"/>
        <w:ind w:firstLine="232"/>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250B0924">
      <w:pPr>
        <w:shd w:val="clear" w:color="auto"/>
        <w:wordWrap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43"/>
    <w:bookmarkEnd w:id="44"/>
    <w:p w14:paraId="7584F539">
      <w:pPr>
        <w:shd w:val="clear" w:color="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1FBF036">
      <w:pPr>
        <w:shd w:val="clear" w:color="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11694CAF">
      <w:pPr>
        <w:shd w:val="clear" w:color="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64D030AF">
      <w:pPr>
        <w:shd w:val="clear" w:color="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0B6AE4F8">
      <w:pPr>
        <w:shd w:val="clear" w:color="auto"/>
        <w:tabs>
          <w:tab w:val="left" w:pos="4860"/>
        </w:tabs>
        <w:wordWrap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13D011E1">
      <w:pPr>
        <w:shd w:val="clear" w:color="auto"/>
        <w:tabs>
          <w:tab w:val="left" w:pos="4860"/>
        </w:tabs>
        <w:wordWrap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754F500D">
      <w:pPr>
        <w:shd w:val="clear" w:color="auto"/>
        <w:tabs>
          <w:tab w:val="left" w:pos="4860"/>
        </w:tabs>
        <w:wordWrap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5B364C69">
      <w:pPr>
        <w:shd w:val="clear" w:color="auto"/>
        <w:wordWrap w:val="0"/>
        <w:snapToGrid w:val="0"/>
        <w:spacing w:line="360" w:lineRule="auto"/>
        <w:outlineLvl w:val="1"/>
        <w:rPr>
          <w:rFonts w:hint="eastAsia" w:ascii="宋体" w:hAnsi="宋体" w:eastAsia="宋体" w:cs="宋体"/>
          <w:color w:val="auto"/>
          <w:sz w:val="22"/>
          <w:szCs w:val="22"/>
          <w:highlight w:val="none"/>
        </w:rPr>
      </w:pPr>
      <w:bookmarkStart w:id="45" w:name="_Toc32144"/>
      <w:bookmarkStart w:id="46" w:name="_Toc25588"/>
      <w:bookmarkStart w:id="47" w:name="_Toc12703"/>
      <w:r>
        <w:rPr>
          <w:rFonts w:hint="eastAsia" w:ascii="宋体" w:hAnsi="宋体" w:eastAsia="宋体" w:cs="宋体"/>
          <w:color w:val="auto"/>
          <w:sz w:val="22"/>
          <w:szCs w:val="22"/>
          <w:highlight w:val="none"/>
        </w:rPr>
        <w:t>二、节能、环保产品优先（强制）采购政策说明</w:t>
      </w:r>
      <w:bookmarkEnd w:id="45"/>
      <w:bookmarkEnd w:id="46"/>
      <w:bookmarkEnd w:id="47"/>
    </w:p>
    <w:p w14:paraId="1F67B858">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3C478682">
      <w:pPr>
        <w:shd w:val="clear" w:color="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2007</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51号</w:t>
      </w:r>
      <w:r>
        <w:rPr>
          <w:rFonts w:hint="eastAsia" w:ascii="宋体" w:hAnsi="宋体" w:eastAsia="宋体" w:cs="宋体"/>
          <w:color w:val="auto"/>
          <w:sz w:val="22"/>
          <w:szCs w:val="22"/>
          <w:highlight w:val="none"/>
          <w:lang w:eastAsia="zh-CN"/>
        </w:rPr>
        <w:t>）</w:t>
      </w:r>
    </w:p>
    <w:p w14:paraId="73AC999F">
      <w:pPr>
        <w:shd w:val="clear" w:color="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2984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185号</w:t>
      </w:r>
      <w:r>
        <w:rPr>
          <w:rFonts w:hint="eastAsia" w:ascii="宋体" w:hAnsi="宋体" w:eastAsia="宋体" w:cs="宋体"/>
          <w:color w:val="auto"/>
          <w:sz w:val="22"/>
          <w:szCs w:val="22"/>
          <w:highlight w:val="none"/>
          <w:lang w:eastAsia="zh-CN"/>
        </w:rPr>
        <w:t>）</w:t>
      </w:r>
    </w:p>
    <w:p w14:paraId="3D503440">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2986</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90号）</w:t>
      </w:r>
    </w:p>
    <w:p w14:paraId="23B86B33">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7ED4DF09">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3B94E407">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36"/>
          <w:highlight w:val="none"/>
        </w:rPr>
      </w:pPr>
    </w:p>
    <w:p w14:paraId="3A5D6CBE">
      <w:pPr>
        <w:pStyle w:val="46"/>
        <w:shd w:val="clear" w:color="auto"/>
        <w:wordWrap w:val="0"/>
        <w:spacing w:line="360" w:lineRule="auto"/>
        <w:rPr>
          <w:rFonts w:hint="eastAsia" w:ascii="宋体" w:hAnsi="宋体" w:eastAsia="宋体" w:cs="宋体"/>
          <w:color w:val="auto"/>
          <w:sz w:val="36"/>
          <w:highlight w:val="none"/>
        </w:rPr>
      </w:pPr>
    </w:p>
    <w:p w14:paraId="3FDA1912">
      <w:pPr>
        <w:pStyle w:val="10"/>
        <w:shd w:val="clear" w:color="auto"/>
        <w:wordWrap w:val="0"/>
        <w:spacing w:line="360" w:lineRule="auto"/>
        <w:rPr>
          <w:rFonts w:hint="eastAsia" w:ascii="宋体" w:hAnsi="宋体" w:eastAsia="宋体" w:cs="宋体"/>
          <w:color w:val="auto"/>
          <w:sz w:val="36"/>
          <w:highlight w:val="none"/>
        </w:rPr>
      </w:pPr>
    </w:p>
    <w:p w14:paraId="0F136AEE">
      <w:pPr>
        <w:pStyle w:val="11"/>
        <w:shd w:val="clear" w:color="auto"/>
        <w:wordWrap w:val="0"/>
        <w:spacing w:after="0" w:line="360" w:lineRule="auto"/>
        <w:ind w:firstLine="360"/>
        <w:rPr>
          <w:rFonts w:hint="eastAsia" w:ascii="宋体" w:hAnsi="宋体" w:eastAsia="宋体" w:cs="宋体"/>
          <w:color w:val="auto"/>
          <w:sz w:val="36"/>
          <w:highlight w:val="none"/>
        </w:rPr>
      </w:pPr>
    </w:p>
    <w:p w14:paraId="505BF8DE">
      <w:pPr>
        <w:pStyle w:val="11"/>
        <w:shd w:val="clear" w:color="auto"/>
        <w:wordWrap w:val="0"/>
        <w:spacing w:after="0" w:line="360" w:lineRule="auto"/>
        <w:ind w:firstLine="360"/>
        <w:rPr>
          <w:rFonts w:hint="eastAsia" w:ascii="宋体" w:hAnsi="宋体" w:eastAsia="宋体" w:cs="宋体"/>
          <w:color w:val="auto"/>
          <w:sz w:val="36"/>
          <w:highlight w:val="none"/>
        </w:rPr>
      </w:pPr>
    </w:p>
    <w:p w14:paraId="1CFCCD74">
      <w:pPr>
        <w:pStyle w:val="11"/>
        <w:shd w:val="clear" w:color="auto"/>
        <w:wordWrap w:val="0"/>
        <w:spacing w:after="0" w:line="360" w:lineRule="auto"/>
        <w:ind w:firstLine="360"/>
        <w:rPr>
          <w:rFonts w:hint="eastAsia" w:ascii="宋体" w:hAnsi="宋体" w:eastAsia="宋体" w:cs="宋体"/>
          <w:color w:val="auto"/>
          <w:sz w:val="36"/>
          <w:highlight w:val="none"/>
        </w:rPr>
      </w:pPr>
    </w:p>
    <w:p w14:paraId="72856A13">
      <w:pPr>
        <w:pStyle w:val="11"/>
        <w:shd w:val="clear" w:color="auto"/>
        <w:wordWrap w:val="0"/>
        <w:spacing w:after="0" w:line="360" w:lineRule="auto"/>
        <w:ind w:firstLine="360"/>
        <w:rPr>
          <w:rFonts w:hint="eastAsia" w:ascii="宋体" w:hAnsi="宋体" w:eastAsia="宋体" w:cs="宋体"/>
          <w:color w:val="auto"/>
          <w:sz w:val="36"/>
          <w:highlight w:val="none"/>
        </w:rPr>
      </w:pPr>
    </w:p>
    <w:p w14:paraId="6C5B4AB7">
      <w:pPr>
        <w:pStyle w:val="11"/>
        <w:shd w:val="clear" w:color="auto"/>
        <w:wordWrap w:val="0"/>
        <w:spacing w:after="0" w:line="360" w:lineRule="auto"/>
        <w:ind w:firstLine="360"/>
        <w:rPr>
          <w:rFonts w:hint="eastAsia" w:ascii="宋体" w:hAnsi="宋体" w:eastAsia="宋体" w:cs="宋体"/>
          <w:color w:val="auto"/>
          <w:sz w:val="36"/>
          <w:highlight w:val="none"/>
        </w:rPr>
      </w:pPr>
    </w:p>
    <w:p w14:paraId="05C63950">
      <w:pPr>
        <w:pStyle w:val="11"/>
        <w:shd w:val="clear" w:color="auto"/>
        <w:wordWrap w:val="0"/>
        <w:spacing w:after="0" w:line="360" w:lineRule="auto"/>
        <w:ind w:firstLine="360"/>
        <w:rPr>
          <w:rFonts w:hint="eastAsia" w:ascii="宋体" w:hAnsi="宋体" w:eastAsia="宋体" w:cs="宋体"/>
          <w:color w:val="auto"/>
          <w:sz w:val="36"/>
          <w:highlight w:val="none"/>
        </w:rPr>
      </w:pPr>
    </w:p>
    <w:p w14:paraId="61978D5A">
      <w:pPr>
        <w:pStyle w:val="11"/>
        <w:shd w:val="clear" w:color="auto"/>
        <w:wordWrap w:val="0"/>
        <w:spacing w:after="0" w:line="360" w:lineRule="auto"/>
        <w:ind w:firstLine="360"/>
        <w:rPr>
          <w:rFonts w:hint="eastAsia" w:ascii="宋体" w:hAnsi="宋体" w:eastAsia="宋体" w:cs="宋体"/>
          <w:color w:val="auto"/>
          <w:sz w:val="36"/>
          <w:highlight w:val="none"/>
        </w:rPr>
      </w:pPr>
    </w:p>
    <w:p w14:paraId="581432DE">
      <w:pPr>
        <w:pageBreakBefore w:val="0"/>
        <w:widowControl/>
        <w:shd w:val="clear" w:color="auto" w:fill="auto"/>
        <w:kinsoku/>
        <w:wordWrap w:val="0"/>
        <w:topLinePunct w:val="0"/>
        <w:autoSpaceDE w:val="0"/>
        <w:autoSpaceDN w:val="0"/>
        <w:bidi w:val="0"/>
        <w:snapToGrid w:val="0"/>
        <w:spacing w:line="420" w:lineRule="exact"/>
        <w:jc w:val="center"/>
        <w:outlineLvl w:val="0"/>
        <w:rPr>
          <w:rFonts w:hint="eastAsia" w:ascii="宋体" w:hAnsi="宋体" w:eastAsia="宋体" w:cs="宋体"/>
          <w:b/>
          <w:bCs/>
          <w:color w:val="auto"/>
          <w:sz w:val="32"/>
          <w:szCs w:val="22"/>
          <w:highlight w:val="none"/>
          <w:lang w:eastAsia="zh-CN"/>
        </w:rPr>
      </w:pPr>
      <w:r>
        <w:rPr>
          <w:rFonts w:hint="eastAsia" w:ascii="宋体" w:hAnsi="宋体" w:eastAsia="宋体" w:cs="宋体"/>
          <w:color w:val="auto"/>
          <w:sz w:val="36"/>
          <w:highlight w:val="none"/>
        </w:rPr>
        <w:br w:type="page"/>
      </w:r>
      <w:bookmarkStart w:id="48" w:name="_Toc30338"/>
      <w:bookmarkStart w:id="49" w:name="_Toc1378"/>
      <w:r>
        <w:rPr>
          <w:rFonts w:hint="eastAsia" w:ascii="宋体" w:hAnsi="宋体" w:eastAsia="宋体" w:cs="宋体"/>
          <w:b/>
          <w:bCs/>
          <w:color w:val="auto"/>
          <w:sz w:val="32"/>
          <w:szCs w:val="22"/>
          <w:highlight w:val="none"/>
        </w:rPr>
        <w:t>第五部分  合同条款</w:t>
      </w:r>
      <w:bookmarkEnd w:id="48"/>
    </w:p>
    <w:p w14:paraId="0249A5E6">
      <w:pPr>
        <w:pageBreakBefore w:val="0"/>
        <w:shd w:val="clear" w:color="auto" w:fill="auto"/>
        <w:kinsoku/>
        <w:wordWrap w:val="0"/>
        <w:topLinePunct w:val="0"/>
        <w:bidi w:val="0"/>
        <w:rPr>
          <w:rFonts w:hint="eastAsia" w:ascii="宋体" w:hAnsi="宋体" w:eastAsia="宋体" w:cs="宋体"/>
          <w:color w:val="auto"/>
          <w:highlight w:val="none"/>
        </w:rPr>
      </w:pPr>
    </w:p>
    <w:p w14:paraId="5488DDE1">
      <w:pPr>
        <w:spacing w:line="360" w:lineRule="auto"/>
        <w:rPr>
          <w:rFonts w:hint="eastAsia" w:ascii="宋体" w:hAnsi="宋体"/>
          <w:sz w:val="22"/>
          <w:szCs w:val="22"/>
        </w:rPr>
      </w:pPr>
    </w:p>
    <w:p w14:paraId="29D61CA5">
      <w:pPr>
        <w:widowControl/>
        <w:jc w:val="center"/>
        <w:outlineLvl w:val="0"/>
        <w:rPr>
          <w:rFonts w:hint="default" w:ascii="宋体" w:hAnsi="宋体" w:eastAsia="宋体" w:cs="Times New Roman"/>
          <w:bCs/>
          <w:sz w:val="28"/>
          <w:szCs w:val="28"/>
          <w:lang w:val="en-US" w:eastAsia="zh-CN"/>
        </w:rPr>
      </w:pPr>
      <w:bookmarkStart w:id="50" w:name="_Toc11672"/>
      <w:r>
        <w:rPr>
          <w:rFonts w:hint="eastAsia" w:ascii="宋体" w:hAnsi="宋体" w:eastAsia="宋体" w:cs="Times New Roman"/>
          <w:bCs/>
          <w:sz w:val="28"/>
          <w:szCs w:val="28"/>
          <w:lang w:val="en-US" w:eastAsia="zh-CN"/>
        </w:rPr>
        <w:t>合同协议书</w:t>
      </w:r>
      <w:bookmarkEnd w:id="50"/>
    </w:p>
    <w:p w14:paraId="52E6A1DA">
      <w:pPr>
        <w:spacing w:line="360" w:lineRule="auto"/>
        <w:rPr>
          <w:rFonts w:ascii="宋体" w:hAnsi="宋体"/>
          <w:sz w:val="22"/>
          <w:szCs w:val="22"/>
        </w:rPr>
      </w:pPr>
      <w:r>
        <w:rPr>
          <w:rFonts w:hint="eastAsia" w:ascii="宋体" w:hAnsi="宋体"/>
          <w:sz w:val="22"/>
          <w:szCs w:val="22"/>
        </w:rPr>
        <w:t>委托人（以下简称甲方）：</w:t>
      </w:r>
      <w:r>
        <w:rPr>
          <w:rFonts w:hint="eastAsia" w:ascii="宋体" w:hAnsi="宋体"/>
          <w:sz w:val="22"/>
          <w:szCs w:val="22"/>
          <w:bdr w:val="single" w:color="auto" w:sz="4" w:space="0"/>
        </w:rPr>
        <w:t xml:space="preserve">                                  </w:t>
      </w:r>
    </w:p>
    <w:p w14:paraId="38184EA2">
      <w:pPr>
        <w:spacing w:line="360" w:lineRule="auto"/>
        <w:jc w:val="left"/>
        <w:rPr>
          <w:rFonts w:ascii="宋体" w:hAnsi="宋体"/>
          <w:sz w:val="22"/>
          <w:szCs w:val="22"/>
        </w:rPr>
      </w:pPr>
      <w:r>
        <w:rPr>
          <w:rFonts w:hint="eastAsia" w:ascii="宋体" w:hAnsi="宋体"/>
          <w:sz w:val="22"/>
          <w:szCs w:val="22"/>
        </w:rPr>
        <w:t xml:space="preserve">受托人（以下简称乙方）：                                  </w:t>
      </w:r>
    </w:p>
    <w:p w14:paraId="0DEB3671">
      <w:pPr>
        <w:spacing w:line="360" w:lineRule="auto"/>
        <w:jc w:val="left"/>
        <w:rPr>
          <w:sz w:val="22"/>
          <w:szCs w:val="22"/>
        </w:rPr>
      </w:pPr>
      <w:r>
        <w:rPr>
          <w:rFonts w:hint="eastAsia" w:ascii="宋体" w:hAnsi="宋体"/>
          <w:sz w:val="22"/>
          <w:szCs w:val="22"/>
        </w:rPr>
        <w:t xml:space="preserve">  </w:t>
      </w:r>
      <w:r>
        <w:rPr>
          <w:sz w:val="22"/>
          <w:szCs w:val="22"/>
        </w:rPr>
        <w:t xml:space="preserve">  </w:t>
      </w:r>
      <w:r>
        <w:rPr>
          <w:rFonts w:hAnsi="宋体"/>
          <w:sz w:val="22"/>
          <w:szCs w:val="22"/>
        </w:rPr>
        <w:t>经过公开招投标，双方达成如下合同：</w:t>
      </w:r>
    </w:p>
    <w:p w14:paraId="06D3C7A1">
      <w:pPr>
        <w:spacing w:line="360" w:lineRule="auto"/>
        <w:ind w:firstLine="440" w:firstLineChars="200"/>
        <w:jc w:val="left"/>
        <w:rPr>
          <w:sz w:val="22"/>
          <w:szCs w:val="22"/>
        </w:rPr>
      </w:pPr>
      <w:r>
        <w:rPr>
          <w:rFonts w:hAnsi="宋体"/>
          <w:sz w:val="22"/>
          <w:szCs w:val="22"/>
        </w:rPr>
        <w:t>一、甲方委托乙方为以下建设项目实施全过程造价咨询；</w:t>
      </w:r>
      <w:r>
        <w:rPr>
          <w:sz w:val="22"/>
          <w:szCs w:val="22"/>
        </w:rPr>
        <w:t xml:space="preserve"> </w:t>
      </w:r>
    </w:p>
    <w:p w14:paraId="4F673538">
      <w:pPr>
        <w:spacing w:line="360" w:lineRule="auto"/>
        <w:ind w:firstLine="440" w:firstLineChars="200"/>
        <w:jc w:val="left"/>
        <w:outlineLvl w:val="1"/>
        <w:rPr>
          <w:sz w:val="22"/>
          <w:szCs w:val="22"/>
        </w:rPr>
      </w:pPr>
      <w:bookmarkStart w:id="51" w:name="_Toc25819"/>
      <w:r>
        <w:rPr>
          <w:sz w:val="22"/>
          <w:szCs w:val="22"/>
        </w:rPr>
        <w:t>1</w:t>
      </w:r>
      <w:r>
        <w:rPr>
          <w:rFonts w:hAnsi="宋体"/>
          <w:sz w:val="22"/>
          <w:szCs w:val="22"/>
        </w:rPr>
        <w:t>．项目名称：</w:t>
      </w:r>
      <w:bookmarkEnd w:id="51"/>
      <w:r>
        <w:rPr>
          <w:sz w:val="22"/>
          <w:szCs w:val="22"/>
        </w:rPr>
        <w:t xml:space="preserve"> </w:t>
      </w:r>
    </w:p>
    <w:p w14:paraId="5271A2AF">
      <w:pPr>
        <w:spacing w:line="360" w:lineRule="auto"/>
        <w:ind w:firstLine="440" w:firstLineChars="200"/>
        <w:jc w:val="left"/>
        <w:outlineLvl w:val="1"/>
        <w:rPr>
          <w:rFonts w:ascii="宋体" w:hAnsi="宋体"/>
          <w:sz w:val="22"/>
          <w:szCs w:val="22"/>
        </w:rPr>
      </w:pPr>
      <w:bookmarkStart w:id="52" w:name="_Toc19440"/>
      <w:r>
        <w:rPr>
          <w:rFonts w:hint="eastAsia" w:ascii="宋体" w:hAnsi="宋体"/>
          <w:sz w:val="22"/>
          <w:szCs w:val="22"/>
        </w:rPr>
        <w:t>2．服务类别：</w:t>
      </w:r>
      <w:bookmarkEnd w:id="52"/>
      <w:r>
        <w:rPr>
          <w:rFonts w:hint="eastAsia" w:ascii="宋体" w:hAnsi="宋体"/>
          <w:sz w:val="22"/>
          <w:szCs w:val="22"/>
        </w:rPr>
        <w:t xml:space="preserve"> </w:t>
      </w:r>
    </w:p>
    <w:p w14:paraId="1B29EEA1">
      <w:pPr>
        <w:spacing w:line="360" w:lineRule="auto"/>
        <w:ind w:firstLine="440" w:firstLineChars="200"/>
        <w:jc w:val="left"/>
        <w:outlineLvl w:val="1"/>
        <w:rPr>
          <w:rFonts w:ascii="宋体" w:hAnsi="宋体"/>
          <w:sz w:val="22"/>
          <w:szCs w:val="22"/>
        </w:rPr>
      </w:pPr>
      <w:bookmarkStart w:id="53" w:name="_Toc18628"/>
      <w:r>
        <w:rPr>
          <w:rFonts w:hint="eastAsia" w:ascii="宋体" w:hAnsi="宋体"/>
          <w:sz w:val="22"/>
          <w:szCs w:val="22"/>
        </w:rPr>
        <w:t>3．工程地址：平阳县境内</w:t>
      </w:r>
      <w:bookmarkEnd w:id="53"/>
      <w:r>
        <w:rPr>
          <w:rFonts w:hint="eastAsia" w:ascii="宋体" w:hAnsi="宋体"/>
          <w:sz w:val="22"/>
          <w:szCs w:val="22"/>
        </w:rPr>
        <w:t xml:space="preserve"> </w:t>
      </w:r>
    </w:p>
    <w:p w14:paraId="210FBDC7">
      <w:pPr>
        <w:spacing w:line="360" w:lineRule="auto"/>
        <w:ind w:firstLine="440" w:firstLineChars="200"/>
        <w:jc w:val="left"/>
        <w:outlineLvl w:val="1"/>
        <w:rPr>
          <w:rFonts w:ascii="宋体" w:hAnsi="宋体"/>
          <w:sz w:val="22"/>
          <w:szCs w:val="22"/>
        </w:rPr>
      </w:pPr>
      <w:bookmarkStart w:id="54" w:name="_Toc29179"/>
      <w:r>
        <w:rPr>
          <w:rFonts w:hint="eastAsia" w:ascii="宋体" w:hAnsi="宋体"/>
          <w:sz w:val="22"/>
          <w:szCs w:val="22"/>
        </w:rPr>
        <w:t>4．开工日期：</w:t>
      </w:r>
      <w:bookmarkEnd w:id="54"/>
      <w:r>
        <w:rPr>
          <w:rFonts w:hint="eastAsia" w:ascii="宋体" w:hAnsi="宋体"/>
          <w:sz w:val="22"/>
          <w:szCs w:val="22"/>
        </w:rPr>
        <w:t xml:space="preserve"> </w:t>
      </w:r>
    </w:p>
    <w:p w14:paraId="73B07569">
      <w:pPr>
        <w:spacing w:line="360" w:lineRule="auto"/>
        <w:ind w:firstLine="440" w:firstLineChars="200"/>
        <w:jc w:val="left"/>
        <w:outlineLvl w:val="1"/>
        <w:rPr>
          <w:rFonts w:ascii="宋体" w:hAnsi="宋体"/>
          <w:sz w:val="22"/>
          <w:szCs w:val="22"/>
        </w:rPr>
      </w:pPr>
      <w:bookmarkStart w:id="55" w:name="_Toc13682"/>
      <w:r>
        <w:rPr>
          <w:rFonts w:hint="eastAsia" w:ascii="宋体" w:hAnsi="宋体"/>
          <w:sz w:val="22"/>
          <w:szCs w:val="22"/>
        </w:rPr>
        <w:t>5．交工日期：</w:t>
      </w:r>
      <w:bookmarkEnd w:id="55"/>
      <w:r>
        <w:rPr>
          <w:rFonts w:hint="eastAsia" w:ascii="宋体" w:hAnsi="宋体"/>
          <w:sz w:val="22"/>
          <w:szCs w:val="22"/>
        </w:rPr>
        <w:t xml:space="preserve"> </w:t>
      </w:r>
    </w:p>
    <w:p w14:paraId="7F014522">
      <w:pPr>
        <w:spacing w:line="360" w:lineRule="auto"/>
        <w:ind w:firstLine="440" w:firstLineChars="200"/>
        <w:jc w:val="left"/>
        <w:outlineLvl w:val="1"/>
        <w:rPr>
          <w:rFonts w:ascii="宋体" w:hAnsi="宋体"/>
          <w:sz w:val="22"/>
          <w:szCs w:val="22"/>
        </w:rPr>
      </w:pPr>
      <w:bookmarkStart w:id="56" w:name="_Toc4908"/>
      <w:r>
        <w:rPr>
          <w:rFonts w:hint="eastAsia" w:ascii="宋体" w:hAnsi="宋体"/>
          <w:sz w:val="22"/>
          <w:szCs w:val="22"/>
        </w:rPr>
        <w:t>6．建设单位：</w:t>
      </w:r>
      <w:bookmarkEnd w:id="56"/>
      <w:r>
        <w:rPr>
          <w:rFonts w:ascii="宋体" w:hAnsi="宋体"/>
          <w:sz w:val="22"/>
          <w:szCs w:val="22"/>
        </w:rPr>
        <w:t xml:space="preserve"> </w:t>
      </w:r>
    </w:p>
    <w:p w14:paraId="4D3D0895">
      <w:pPr>
        <w:spacing w:line="360" w:lineRule="auto"/>
        <w:ind w:firstLine="440" w:firstLineChars="200"/>
        <w:jc w:val="left"/>
        <w:outlineLvl w:val="1"/>
        <w:rPr>
          <w:rFonts w:ascii="宋体" w:hAnsi="宋体"/>
          <w:sz w:val="22"/>
          <w:szCs w:val="22"/>
        </w:rPr>
      </w:pPr>
      <w:bookmarkStart w:id="57" w:name="_Toc4429"/>
      <w:r>
        <w:rPr>
          <w:rFonts w:hint="eastAsia" w:ascii="宋体" w:hAnsi="宋体"/>
          <w:sz w:val="22"/>
          <w:szCs w:val="22"/>
        </w:rPr>
        <w:t>7．投资规模：</w:t>
      </w:r>
      <w:r>
        <w:rPr>
          <w:rFonts w:hint="eastAsia"/>
          <w:sz w:val="22"/>
          <w:szCs w:val="22"/>
        </w:rPr>
        <w:t>建安投资约</w:t>
      </w:r>
      <w:r>
        <w:rPr>
          <w:rFonts w:hint="eastAsia"/>
          <w:sz w:val="22"/>
          <w:szCs w:val="22"/>
          <w:u w:val="single"/>
          <w:lang w:val="en-US" w:eastAsia="zh-CN"/>
        </w:rPr>
        <w:t xml:space="preserve">        </w:t>
      </w:r>
      <w:r>
        <w:rPr>
          <w:rFonts w:hint="eastAsia"/>
          <w:sz w:val="22"/>
          <w:szCs w:val="22"/>
        </w:rPr>
        <w:t>万</w:t>
      </w:r>
      <w:r>
        <w:rPr>
          <w:rFonts w:hint="eastAsia" w:ascii="宋体" w:hAnsi="宋体"/>
          <w:sz w:val="22"/>
          <w:szCs w:val="22"/>
        </w:rPr>
        <w:t>元。</w:t>
      </w:r>
      <w:bookmarkEnd w:id="57"/>
    </w:p>
    <w:p w14:paraId="7D88534F">
      <w:pPr>
        <w:spacing w:line="360" w:lineRule="auto"/>
        <w:ind w:firstLine="440" w:firstLineChars="200"/>
        <w:jc w:val="left"/>
        <w:outlineLvl w:val="1"/>
        <w:rPr>
          <w:rFonts w:ascii="宋体" w:hAnsi="宋体"/>
          <w:sz w:val="22"/>
          <w:szCs w:val="22"/>
        </w:rPr>
      </w:pPr>
      <w:bookmarkStart w:id="58" w:name="_Toc25068"/>
      <w:r>
        <w:rPr>
          <w:rFonts w:hint="eastAsia" w:ascii="宋体" w:hAnsi="宋体"/>
          <w:sz w:val="22"/>
          <w:szCs w:val="22"/>
        </w:rPr>
        <w:t>8．项目负责人：          ，职务：</w:t>
      </w:r>
      <w:bookmarkEnd w:id="58"/>
      <w:r>
        <w:rPr>
          <w:rFonts w:ascii="宋体" w:hAnsi="宋体"/>
          <w:sz w:val="22"/>
          <w:szCs w:val="22"/>
        </w:rPr>
        <w:t xml:space="preserve"> </w:t>
      </w:r>
    </w:p>
    <w:p w14:paraId="66BF3FC0">
      <w:pPr>
        <w:spacing w:line="360" w:lineRule="auto"/>
        <w:ind w:firstLine="440" w:firstLineChars="200"/>
        <w:jc w:val="left"/>
        <w:rPr>
          <w:rFonts w:ascii="宋体" w:hAnsi="宋体"/>
          <w:sz w:val="22"/>
          <w:szCs w:val="22"/>
        </w:rPr>
      </w:pPr>
      <w:r>
        <w:rPr>
          <w:rFonts w:hint="eastAsia" w:ascii="宋体" w:hAnsi="宋体"/>
          <w:sz w:val="22"/>
          <w:szCs w:val="22"/>
        </w:rPr>
        <w:t>二、下列文件均为本合同的组成部分；</w:t>
      </w:r>
    </w:p>
    <w:p w14:paraId="70286F95">
      <w:pPr>
        <w:spacing w:line="360" w:lineRule="auto"/>
        <w:ind w:firstLine="440" w:firstLineChars="200"/>
        <w:jc w:val="left"/>
        <w:outlineLvl w:val="0"/>
        <w:rPr>
          <w:rFonts w:ascii="宋体" w:hAnsi="宋体"/>
          <w:sz w:val="22"/>
          <w:szCs w:val="22"/>
        </w:rPr>
      </w:pPr>
      <w:bookmarkStart w:id="59" w:name="_Toc7226"/>
      <w:r>
        <w:rPr>
          <w:rFonts w:hint="eastAsia" w:ascii="宋体" w:hAnsi="宋体"/>
          <w:sz w:val="22"/>
          <w:szCs w:val="22"/>
        </w:rPr>
        <w:t>1．合同基本条款；</w:t>
      </w:r>
      <w:bookmarkEnd w:id="59"/>
    </w:p>
    <w:p w14:paraId="1C29CB8D">
      <w:pPr>
        <w:spacing w:line="360" w:lineRule="auto"/>
        <w:ind w:firstLine="440" w:firstLineChars="200"/>
        <w:jc w:val="left"/>
        <w:outlineLvl w:val="0"/>
        <w:rPr>
          <w:rFonts w:ascii="宋体" w:hAnsi="宋体"/>
          <w:sz w:val="22"/>
          <w:szCs w:val="22"/>
        </w:rPr>
      </w:pPr>
      <w:bookmarkStart w:id="60" w:name="_Toc317"/>
      <w:r>
        <w:rPr>
          <w:rFonts w:hint="eastAsia" w:ascii="宋体" w:hAnsi="宋体"/>
          <w:sz w:val="22"/>
          <w:szCs w:val="22"/>
        </w:rPr>
        <w:t>2. 乙方报送的《廉政承诺函》；</w:t>
      </w:r>
      <w:bookmarkEnd w:id="60"/>
    </w:p>
    <w:p w14:paraId="2E4E831B">
      <w:pPr>
        <w:spacing w:line="360" w:lineRule="auto"/>
        <w:ind w:firstLine="440" w:firstLineChars="200"/>
        <w:jc w:val="left"/>
        <w:outlineLvl w:val="0"/>
        <w:rPr>
          <w:rFonts w:ascii="宋体" w:hAnsi="宋体"/>
          <w:sz w:val="22"/>
          <w:szCs w:val="22"/>
        </w:rPr>
      </w:pPr>
      <w:bookmarkStart w:id="61" w:name="_Toc3355"/>
      <w:r>
        <w:rPr>
          <w:rFonts w:hint="eastAsia" w:ascii="宋体" w:hAnsi="宋体"/>
          <w:sz w:val="22"/>
          <w:szCs w:val="22"/>
        </w:rPr>
        <w:t>3．合同执行中共同签署的补充与修正文件；</w:t>
      </w:r>
      <w:bookmarkEnd w:id="61"/>
    </w:p>
    <w:p w14:paraId="2833329A">
      <w:pPr>
        <w:spacing w:line="360" w:lineRule="auto"/>
        <w:ind w:firstLine="440" w:firstLineChars="200"/>
        <w:jc w:val="left"/>
        <w:outlineLvl w:val="0"/>
        <w:rPr>
          <w:rFonts w:ascii="宋体" w:hAnsi="宋体"/>
          <w:sz w:val="22"/>
          <w:szCs w:val="22"/>
        </w:rPr>
      </w:pPr>
      <w:bookmarkStart w:id="62" w:name="_Toc5310"/>
      <w:r>
        <w:rPr>
          <w:rFonts w:hint="eastAsia" w:ascii="宋体" w:hAnsi="宋体"/>
          <w:sz w:val="22"/>
          <w:szCs w:val="22"/>
        </w:rPr>
        <w:t>4. 投标文件及其附件；</w:t>
      </w:r>
      <w:bookmarkEnd w:id="62"/>
    </w:p>
    <w:p w14:paraId="587C2799">
      <w:pPr>
        <w:spacing w:line="360" w:lineRule="auto"/>
        <w:ind w:firstLine="440" w:firstLineChars="200"/>
        <w:jc w:val="left"/>
        <w:outlineLvl w:val="0"/>
        <w:rPr>
          <w:rFonts w:ascii="宋体" w:hAnsi="宋体"/>
          <w:sz w:val="22"/>
          <w:szCs w:val="22"/>
        </w:rPr>
      </w:pPr>
      <w:bookmarkStart w:id="63" w:name="_Toc10318"/>
      <w:r>
        <w:rPr>
          <w:rFonts w:hint="eastAsia" w:ascii="宋体" w:hAnsi="宋体"/>
          <w:sz w:val="22"/>
          <w:szCs w:val="22"/>
        </w:rPr>
        <w:t>5、本次项目招标文件。</w:t>
      </w:r>
      <w:bookmarkEnd w:id="63"/>
    </w:p>
    <w:p w14:paraId="171AC14A">
      <w:pPr>
        <w:spacing w:line="360" w:lineRule="auto"/>
        <w:ind w:firstLine="440" w:firstLineChars="200"/>
        <w:jc w:val="left"/>
        <w:rPr>
          <w:rFonts w:ascii="宋体" w:hAnsi="宋体"/>
          <w:sz w:val="22"/>
          <w:szCs w:val="22"/>
        </w:rPr>
      </w:pPr>
      <w:r>
        <w:rPr>
          <w:rFonts w:hint="eastAsia" w:ascii="宋体" w:hAnsi="宋体"/>
          <w:sz w:val="22"/>
          <w:szCs w:val="22"/>
        </w:rPr>
        <w:t>三、乙方同意按照本合同的规定，承担本合同基本条款中议定范围内的建设项目全过程的</w:t>
      </w:r>
      <w:r>
        <w:rPr>
          <w:rFonts w:hint="eastAsia" w:ascii="宋体" w:hAnsi="宋体"/>
          <w:sz w:val="22"/>
          <w:szCs w:val="22"/>
          <w:lang w:eastAsia="zh-CN"/>
        </w:rPr>
        <w:t>造价咨询服务</w:t>
      </w:r>
      <w:r>
        <w:rPr>
          <w:rFonts w:hint="eastAsia" w:ascii="宋体" w:hAnsi="宋体"/>
          <w:sz w:val="22"/>
          <w:szCs w:val="22"/>
        </w:rPr>
        <w:t>。</w:t>
      </w:r>
    </w:p>
    <w:p w14:paraId="36FEDF34">
      <w:pPr>
        <w:spacing w:line="360" w:lineRule="auto"/>
        <w:ind w:firstLine="440" w:firstLineChars="200"/>
        <w:jc w:val="left"/>
        <w:rPr>
          <w:rFonts w:ascii="宋体" w:hAnsi="宋体"/>
          <w:sz w:val="22"/>
          <w:szCs w:val="22"/>
        </w:rPr>
      </w:pPr>
      <w:r>
        <w:rPr>
          <w:rFonts w:hint="eastAsia" w:ascii="宋体" w:hAnsi="宋体"/>
          <w:sz w:val="22"/>
          <w:szCs w:val="22"/>
        </w:rPr>
        <w:t>项目负责人：                  身份证号码：</w:t>
      </w:r>
    </w:p>
    <w:p w14:paraId="180DEBFF">
      <w:pPr>
        <w:spacing w:line="360" w:lineRule="auto"/>
        <w:ind w:firstLine="440" w:firstLineChars="200"/>
        <w:jc w:val="left"/>
        <w:rPr>
          <w:rFonts w:ascii="宋体" w:hAnsi="宋体"/>
          <w:sz w:val="22"/>
          <w:szCs w:val="22"/>
        </w:rPr>
      </w:pPr>
      <w:r>
        <w:rPr>
          <w:rFonts w:hint="eastAsia" w:ascii="宋体" w:hAnsi="宋体"/>
          <w:sz w:val="22"/>
          <w:szCs w:val="22"/>
        </w:rPr>
        <w:t>执业证书：                    执业注册号：</w:t>
      </w:r>
    </w:p>
    <w:p w14:paraId="3C581FFD">
      <w:pPr>
        <w:spacing w:line="360" w:lineRule="auto"/>
        <w:ind w:firstLine="440" w:firstLineChars="200"/>
        <w:jc w:val="left"/>
        <w:rPr>
          <w:rFonts w:ascii="宋体" w:hAnsi="宋体"/>
          <w:sz w:val="22"/>
          <w:szCs w:val="22"/>
        </w:rPr>
      </w:pPr>
      <w:r>
        <w:rPr>
          <w:rFonts w:hint="eastAsia" w:ascii="宋体" w:hAnsi="宋体"/>
          <w:sz w:val="22"/>
          <w:szCs w:val="22"/>
        </w:rPr>
        <w:t>四、甲方同意按照本合同规定的期限、方式向乙方支付酬金。</w:t>
      </w:r>
    </w:p>
    <w:p w14:paraId="78755A3D">
      <w:pPr>
        <w:pStyle w:val="12"/>
        <w:numPr>
          <w:ilvl w:val="0"/>
          <w:numId w:val="0"/>
        </w:numPr>
        <w:spacing w:line="360" w:lineRule="auto"/>
        <w:ind w:leftChars="100" w:firstLine="220" w:firstLineChars="100"/>
        <w:rPr>
          <w:rFonts w:ascii="宋体" w:hAnsi="宋体"/>
          <w:sz w:val="22"/>
          <w:szCs w:val="22"/>
        </w:rPr>
      </w:pPr>
      <w:r>
        <w:rPr>
          <w:rFonts w:hint="eastAsia" w:ascii="宋体" w:hAnsi="宋体"/>
          <w:sz w:val="22"/>
          <w:szCs w:val="22"/>
        </w:rPr>
        <w:t>五、</w:t>
      </w:r>
      <w:r>
        <w:rPr>
          <w:rFonts w:hint="eastAsia" w:ascii="宋体" w:hAnsi="宋体" w:eastAsia="宋体" w:cs="宋体"/>
          <w:sz w:val="22"/>
          <w:szCs w:val="22"/>
          <w:lang w:val="en-US" w:eastAsia="zh-CN"/>
        </w:rPr>
        <w:t>工程咨询服务期限为自工程咨询合同签订生效之日起至本工程竣工结算审核完成。</w:t>
      </w:r>
    </w:p>
    <w:p w14:paraId="28E9FBD4">
      <w:pPr>
        <w:spacing w:line="360" w:lineRule="auto"/>
        <w:ind w:firstLine="440" w:firstLineChars="200"/>
        <w:jc w:val="left"/>
        <w:rPr>
          <w:rFonts w:ascii="宋体" w:hAnsi="宋体"/>
          <w:sz w:val="22"/>
          <w:szCs w:val="22"/>
        </w:rPr>
      </w:pPr>
      <w:r>
        <w:rPr>
          <w:rFonts w:hint="eastAsia" w:ascii="宋体" w:hAnsi="宋体"/>
          <w:sz w:val="22"/>
          <w:szCs w:val="22"/>
        </w:rPr>
        <w:t>六、本合同书正本贰份，合同双方各执正本壹份，副本</w:t>
      </w:r>
      <w:r>
        <w:rPr>
          <w:rFonts w:hint="eastAsia" w:ascii="宋体" w:hAnsi="宋体"/>
          <w:sz w:val="22"/>
          <w:szCs w:val="22"/>
          <w:lang w:eastAsia="zh-CN"/>
        </w:rPr>
        <w:t>陆</w:t>
      </w:r>
      <w:r>
        <w:rPr>
          <w:rFonts w:hint="eastAsia" w:ascii="宋体" w:hAnsi="宋体"/>
          <w:sz w:val="22"/>
          <w:szCs w:val="22"/>
        </w:rPr>
        <w:t>份，委托人执</w:t>
      </w:r>
      <w:r>
        <w:rPr>
          <w:rFonts w:hint="eastAsia" w:ascii="宋体" w:hAnsi="宋体"/>
          <w:sz w:val="22"/>
          <w:szCs w:val="22"/>
          <w:lang w:eastAsia="zh-CN"/>
        </w:rPr>
        <w:t>叁</w:t>
      </w:r>
      <w:r>
        <w:rPr>
          <w:rFonts w:hint="eastAsia" w:ascii="宋体" w:hAnsi="宋体"/>
          <w:sz w:val="22"/>
          <w:szCs w:val="22"/>
        </w:rPr>
        <w:t>份，受托人执</w:t>
      </w:r>
      <w:r>
        <w:rPr>
          <w:rFonts w:hint="eastAsia" w:ascii="宋体" w:hAnsi="宋体"/>
          <w:sz w:val="22"/>
          <w:szCs w:val="22"/>
          <w:lang w:eastAsia="zh-CN"/>
        </w:rPr>
        <w:t>叁</w:t>
      </w:r>
      <w:r>
        <w:rPr>
          <w:rFonts w:hint="eastAsia" w:ascii="宋体" w:hAnsi="宋体"/>
          <w:sz w:val="22"/>
          <w:szCs w:val="22"/>
        </w:rPr>
        <w:t>份。当正本与副本内容不一致时，以正本为准。</w:t>
      </w:r>
    </w:p>
    <w:p w14:paraId="57C871DA">
      <w:pPr>
        <w:adjustRightInd w:val="0"/>
        <w:spacing w:line="360" w:lineRule="auto"/>
        <w:ind w:firstLine="440" w:firstLineChars="200"/>
        <w:rPr>
          <w:rFonts w:ascii="宋体" w:hAnsi="宋体"/>
          <w:sz w:val="22"/>
          <w:szCs w:val="22"/>
        </w:rPr>
      </w:pPr>
      <w:r>
        <w:rPr>
          <w:rFonts w:hint="eastAsia" w:ascii="宋体" w:hAnsi="宋体"/>
          <w:sz w:val="22"/>
          <w:szCs w:val="22"/>
        </w:rPr>
        <w:t>七、合同执行过程中经双方协商并签订的补充与修正文件是合同的组成部分，与本合同具同等法律效力。</w:t>
      </w:r>
    </w:p>
    <w:p w14:paraId="3878F99B">
      <w:pPr>
        <w:spacing w:line="360" w:lineRule="auto"/>
        <w:jc w:val="left"/>
        <w:rPr>
          <w:rFonts w:ascii="宋体" w:hAnsi="宋体"/>
          <w:sz w:val="22"/>
          <w:szCs w:val="22"/>
        </w:rPr>
      </w:pPr>
    </w:p>
    <w:p w14:paraId="7763F2C7">
      <w:pPr>
        <w:snapToGrid w:val="0"/>
        <w:spacing w:line="400" w:lineRule="exact"/>
        <w:ind w:firstLine="431" w:firstLineChars="196"/>
        <w:rPr>
          <w:rFonts w:hint="eastAsia"/>
          <w:color w:val="auto"/>
          <w:sz w:val="22"/>
          <w:szCs w:val="22"/>
          <w:highlight w:val="none"/>
        </w:rPr>
      </w:pPr>
      <w:r>
        <w:rPr>
          <w:rFonts w:hint="eastAsia"/>
          <w:color w:val="auto"/>
          <w:sz w:val="22"/>
          <w:szCs w:val="22"/>
          <w:highlight w:val="none"/>
          <w:lang w:val="en-US" w:eastAsia="zh-CN"/>
        </w:rPr>
        <w:t>甲方</w:t>
      </w:r>
      <w:r>
        <w:rPr>
          <w:rFonts w:hint="eastAsia"/>
          <w:color w:val="auto"/>
          <w:sz w:val="22"/>
          <w:szCs w:val="22"/>
          <w:highlight w:val="none"/>
        </w:rPr>
        <w:t xml:space="preserve">(盖章)：                                          </w:t>
      </w:r>
      <w:r>
        <w:rPr>
          <w:rFonts w:hint="eastAsia"/>
          <w:color w:val="auto"/>
          <w:sz w:val="22"/>
          <w:szCs w:val="22"/>
          <w:highlight w:val="none"/>
          <w:lang w:val="en-US" w:eastAsia="zh-CN"/>
        </w:rPr>
        <w:t xml:space="preserve">  乙方</w:t>
      </w:r>
      <w:r>
        <w:rPr>
          <w:rFonts w:hint="eastAsia"/>
          <w:color w:val="auto"/>
          <w:sz w:val="22"/>
          <w:szCs w:val="22"/>
          <w:highlight w:val="none"/>
        </w:rPr>
        <w:t>（盖章）</w:t>
      </w:r>
    </w:p>
    <w:p w14:paraId="431C07B0">
      <w:pPr>
        <w:snapToGrid w:val="0"/>
        <w:spacing w:line="400" w:lineRule="exact"/>
        <w:ind w:firstLine="431" w:firstLineChars="196"/>
        <w:rPr>
          <w:rFonts w:hint="eastAsia"/>
          <w:color w:val="auto"/>
          <w:sz w:val="22"/>
          <w:szCs w:val="22"/>
          <w:highlight w:val="none"/>
        </w:rPr>
      </w:pPr>
      <w:r>
        <w:rPr>
          <w:rFonts w:hint="eastAsia"/>
          <w:color w:val="auto"/>
          <w:sz w:val="22"/>
          <w:szCs w:val="22"/>
          <w:highlight w:val="none"/>
        </w:rPr>
        <w:t>法定代表人：                                            法定代表人：</w:t>
      </w:r>
    </w:p>
    <w:p w14:paraId="51EE3E5C">
      <w:pPr>
        <w:snapToGrid w:val="0"/>
        <w:spacing w:line="400" w:lineRule="exact"/>
        <w:ind w:firstLine="431" w:firstLineChars="196"/>
        <w:rPr>
          <w:rFonts w:hint="eastAsia"/>
          <w:color w:val="auto"/>
          <w:sz w:val="22"/>
          <w:szCs w:val="22"/>
          <w:highlight w:val="none"/>
        </w:rPr>
      </w:pPr>
      <w:r>
        <w:rPr>
          <w:rFonts w:hint="eastAsia"/>
          <w:color w:val="auto"/>
          <w:sz w:val="22"/>
          <w:szCs w:val="22"/>
          <w:highlight w:val="none"/>
        </w:rPr>
        <w:t>开户银行：                                              开户银行：</w:t>
      </w:r>
    </w:p>
    <w:p w14:paraId="571FB95C">
      <w:pPr>
        <w:snapToGrid w:val="0"/>
        <w:spacing w:line="400" w:lineRule="exact"/>
        <w:ind w:firstLine="431" w:firstLineChars="196"/>
        <w:rPr>
          <w:rFonts w:hint="eastAsia"/>
          <w:color w:val="auto"/>
          <w:sz w:val="22"/>
          <w:szCs w:val="22"/>
          <w:highlight w:val="none"/>
        </w:rPr>
      </w:pPr>
      <w:r>
        <w:rPr>
          <w:rFonts w:hint="eastAsia"/>
          <w:color w:val="auto"/>
          <w:sz w:val="22"/>
          <w:szCs w:val="22"/>
          <w:highlight w:val="none"/>
        </w:rPr>
        <w:t>开户名称：                                              开户名称：</w:t>
      </w:r>
    </w:p>
    <w:p w14:paraId="1E36AE84">
      <w:pPr>
        <w:snapToGrid w:val="0"/>
        <w:spacing w:line="400" w:lineRule="exact"/>
        <w:ind w:firstLine="431" w:firstLineChars="196"/>
        <w:rPr>
          <w:rFonts w:hint="eastAsia"/>
          <w:color w:val="auto"/>
          <w:sz w:val="22"/>
          <w:szCs w:val="22"/>
          <w:highlight w:val="none"/>
        </w:rPr>
      </w:pPr>
      <w:r>
        <w:rPr>
          <w:rFonts w:hint="eastAsia"/>
          <w:color w:val="auto"/>
          <w:sz w:val="22"/>
          <w:szCs w:val="22"/>
          <w:highlight w:val="none"/>
        </w:rPr>
        <w:t>账号：                                                  账号：</w:t>
      </w:r>
    </w:p>
    <w:p w14:paraId="4F1ACF8E">
      <w:pPr>
        <w:spacing w:line="360" w:lineRule="auto"/>
        <w:ind w:firstLine="440" w:firstLineChars="200"/>
        <w:jc w:val="left"/>
        <w:rPr>
          <w:rFonts w:ascii="宋体" w:hAnsi="宋体"/>
          <w:sz w:val="22"/>
          <w:szCs w:val="22"/>
        </w:rPr>
      </w:pPr>
      <w:r>
        <w:rPr>
          <w:rFonts w:hint="eastAsia" w:ascii="宋体" w:hAnsi="宋体"/>
          <w:sz w:val="22"/>
          <w:szCs w:val="22"/>
        </w:rPr>
        <w:t xml:space="preserve">住    所：                                             住    所： </w:t>
      </w:r>
    </w:p>
    <w:p w14:paraId="64DAA604">
      <w:pPr>
        <w:spacing w:line="360" w:lineRule="auto"/>
        <w:ind w:firstLine="440" w:firstLineChars="200"/>
        <w:jc w:val="left"/>
        <w:rPr>
          <w:rFonts w:ascii="宋体" w:hAnsi="宋体"/>
          <w:sz w:val="22"/>
          <w:szCs w:val="22"/>
        </w:rPr>
      </w:pPr>
      <w:r>
        <w:rPr>
          <w:rFonts w:hint="eastAsia" w:ascii="宋体" w:hAnsi="宋体"/>
          <w:sz w:val="22"/>
          <w:szCs w:val="22"/>
        </w:rPr>
        <w:t xml:space="preserve">邮政编码：                                             邮政编码： </w:t>
      </w:r>
    </w:p>
    <w:p w14:paraId="42F8C097">
      <w:pPr>
        <w:spacing w:line="360" w:lineRule="auto"/>
        <w:ind w:firstLine="440" w:firstLineChars="200"/>
        <w:jc w:val="left"/>
        <w:rPr>
          <w:rFonts w:ascii="宋体" w:hAnsi="宋体"/>
          <w:sz w:val="22"/>
          <w:szCs w:val="22"/>
        </w:rPr>
      </w:pPr>
      <w:r>
        <w:rPr>
          <w:rFonts w:hint="eastAsia" w:ascii="宋体" w:hAnsi="宋体"/>
          <w:sz w:val="22"/>
          <w:szCs w:val="22"/>
        </w:rPr>
        <w:t xml:space="preserve">电    话：                                             电    话：  </w:t>
      </w:r>
    </w:p>
    <w:p w14:paraId="43A57A39">
      <w:pPr>
        <w:spacing w:line="360" w:lineRule="auto"/>
        <w:ind w:firstLine="440" w:firstLineChars="200"/>
        <w:jc w:val="left"/>
        <w:rPr>
          <w:rFonts w:hint="eastAsia" w:ascii="宋体" w:hAnsi="宋体"/>
          <w:sz w:val="22"/>
          <w:szCs w:val="22"/>
        </w:rPr>
      </w:pPr>
      <w:r>
        <w:rPr>
          <w:rFonts w:hint="eastAsia" w:ascii="宋体" w:hAnsi="宋体"/>
          <w:sz w:val="22"/>
          <w:szCs w:val="22"/>
        </w:rPr>
        <w:t xml:space="preserve">传    真：                                             传    真：  </w:t>
      </w:r>
    </w:p>
    <w:p w14:paraId="37144366">
      <w:pPr>
        <w:snapToGrid w:val="0"/>
        <w:spacing w:line="400" w:lineRule="exact"/>
        <w:ind w:firstLine="435" w:firstLineChars="198"/>
        <w:rPr>
          <w:rFonts w:hint="eastAsia"/>
          <w:color w:val="auto"/>
          <w:sz w:val="22"/>
          <w:szCs w:val="22"/>
          <w:highlight w:val="none"/>
        </w:rPr>
      </w:pPr>
      <w:r>
        <w:rPr>
          <w:rFonts w:hint="eastAsia"/>
          <w:color w:val="auto"/>
          <w:sz w:val="22"/>
          <w:szCs w:val="22"/>
          <w:highlight w:val="none"/>
        </w:rPr>
        <w:t>签约日期：                                              签约地点：</w:t>
      </w:r>
    </w:p>
    <w:p w14:paraId="5A2D145D">
      <w:pPr>
        <w:spacing w:line="360" w:lineRule="auto"/>
        <w:jc w:val="left"/>
        <w:rPr>
          <w:rFonts w:hint="eastAsia" w:ascii="宋体" w:hAnsi="宋体"/>
          <w:sz w:val="22"/>
          <w:szCs w:val="22"/>
        </w:rPr>
      </w:pPr>
    </w:p>
    <w:p w14:paraId="586B207C">
      <w:pPr>
        <w:spacing w:line="360" w:lineRule="auto"/>
        <w:rPr>
          <w:rFonts w:ascii="宋体" w:hAnsi="宋体"/>
          <w:sz w:val="22"/>
          <w:szCs w:val="22"/>
        </w:rPr>
      </w:pPr>
      <w:r>
        <w:rPr>
          <w:rFonts w:hint="eastAsia" w:ascii="宋体" w:hAnsi="宋体"/>
          <w:sz w:val="22"/>
          <w:szCs w:val="22"/>
          <w:lang w:val="en-US" w:eastAsia="zh-CN"/>
        </w:rPr>
        <w:t xml:space="preserve">     </w:t>
      </w:r>
      <w:r>
        <w:rPr>
          <w:rFonts w:hint="eastAsia" w:ascii="宋体" w:hAnsi="宋体"/>
          <w:sz w:val="22"/>
          <w:szCs w:val="22"/>
        </w:rPr>
        <w:t xml:space="preserve">年  月  日                                         </w:t>
      </w:r>
      <w:r>
        <w:rPr>
          <w:rFonts w:hint="eastAsia" w:ascii="宋体" w:hAnsi="宋体"/>
          <w:sz w:val="22"/>
          <w:szCs w:val="22"/>
          <w:lang w:val="en-US" w:eastAsia="zh-CN"/>
        </w:rPr>
        <w:t xml:space="preserve">    </w:t>
      </w:r>
      <w:r>
        <w:rPr>
          <w:rFonts w:hint="eastAsia" w:ascii="宋体" w:hAnsi="宋体"/>
          <w:sz w:val="22"/>
          <w:szCs w:val="22"/>
        </w:rPr>
        <w:t>年  月  日</w:t>
      </w:r>
    </w:p>
    <w:p w14:paraId="477FD2CD">
      <w:pPr>
        <w:spacing w:line="360" w:lineRule="auto"/>
        <w:rPr>
          <w:sz w:val="22"/>
          <w:szCs w:val="22"/>
        </w:rPr>
      </w:pPr>
    </w:p>
    <w:p w14:paraId="7CEE942F">
      <w:pPr>
        <w:widowControl/>
        <w:jc w:val="center"/>
        <w:outlineLvl w:val="0"/>
        <w:rPr>
          <w:sz w:val="28"/>
          <w:szCs w:val="28"/>
        </w:rPr>
      </w:pPr>
      <w:r>
        <w:rPr>
          <w:rFonts w:hint="eastAsia" w:ascii="宋体" w:hAnsi="宋体"/>
          <w:szCs w:val="21"/>
        </w:rPr>
        <w:br w:type="page"/>
      </w:r>
      <w:bookmarkStart w:id="64" w:name="_Toc10661"/>
      <w:r>
        <w:rPr>
          <w:rFonts w:hint="eastAsia" w:ascii="宋体" w:hAnsi="宋体"/>
          <w:bCs/>
          <w:sz w:val="28"/>
          <w:szCs w:val="28"/>
        </w:rPr>
        <w:t>合同基本条款</w:t>
      </w:r>
      <w:bookmarkEnd w:id="64"/>
    </w:p>
    <w:p w14:paraId="607DECF8">
      <w:pPr>
        <w:spacing w:line="440" w:lineRule="exact"/>
        <w:ind w:firstLine="440" w:firstLineChars="200"/>
        <w:jc w:val="left"/>
        <w:rPr>
          <w:rFonts w:ascii="宋体" w:hAnsi="宋体" w:cs="宋体"/>
          <w:sz w:val="22"/>
          <w:szCs w:val="22"/>
        </w:rPr>
      </w:pPr>
    </w:p>
    <w:p w14:paraId="39648C8A">
      <w:pPr>
        <w:keepNext w:val="0"/>
        <w:keepLines w:val="0"/>
        <w:pageBreakBefore w:val="0"/>
        <w:kinsoku/>
        <w:wordWrap/>
        <w:overflowPunct/>
        <w:topLinePunct w:val="0"/>
        <w:autoSpaceDE/>
        <w:autoSpaceDN/>
        <w:bidi w:val="0"/>
        <w:snapToGrid/>
        <w:spacing w:line="360" w:lineRule="auto"/>
        <w:ind w:firstLine="440" w:firstLineChars="200"/>
        <w:jc w:val="left"/>
        <w:textAlignment w:val="auto"/>
        <w:rPr>
          <w:sz w:val="22"/>
          <w:szCs w:val="22"/>
        </w:rPr>
      </w:pPr>
      <w:r>
        <w:rPr>
          <w:rFonts w:hAnsi="宋体"/>
          <w:sz w:val="22"/>
          <w:szCs w:val="22"/>
        </w:rPr>
        <w:t>第一条</w:t>
      </w:r>
      <w:r>
        <w:rPr>
          <w:sz w:val="22"/>
          <w:szCs w:val="22"/>
        </w:rPr>
        <w:t xml:space="preserve">  </w:t>
      </w:r>
      <w:r>
        <w:rPr>
          <w:rFonts w:hAnsi="宋体"/>
          <w:sz w:val="22"/>
          <w:szCs w:val="22"/>
        </w:rPr>
        <w:t>本合同适用的法律、法规及工程造价计价办法和规定：《中华人民共和国</w:t>
      </w:r>
      <w:r>
        <w:rPr>
          <w:rFonts w:hint="eastAsia" w:hAnsi="宋体"/>
          <w:sz w:val="22"/>
          <w:szCs w:val="22"/>
          <w:lang w:val="en-US" w:eastAsia="zh-CN"/>
        </w:rPr>
        <w:t>民法典</w:t>
      </w:r>
      <w:r>
        <w:rPr>
          <w:rFonts w:hAnsi="宋体"/>
          <w:sz w:val="22"/>
          <w:szCs w:val="22"/>
        </w:rPr>
        <w:t>》等。经过双方协商一致，签订本合同。</w:t>
      </w:r>
    </w:p>
    <w:p w14:paraId="1BDC4797">
      <w:pPr>
        <w:keepNext w:val="0"/>
        <w:keepLines w:val="0"/>
        <w:pageBreakBefore w:val="0"/>
        <w:kinsoku/>
        <w:wordWrap/>
        <w:overflowPunct/>
        <w:topLinePunct w:val="0"/>
        <w:autoSpaceDE/>
        <w:autoSpaceDN/>
        <w:bidi w:val="0"/>
        <w:snapToGrid/>
        <w:spacing w:line="360" w:lineRule="auto"/>
        <w:ind w:firstLine="440" w:firstLineChars="200"/>
        <w:jc w:val="left"/>
        <w:textAlignment w:val="auto"/>
        <w:rPr>
          <w:sz w:val="22"/>
          <w:szCs w:val="22"/>
        </w:rPr>
      </w:pPr>
      <w:r>
        <w:rPr>
          <w:rFonts w:hAnsi="宋体"/>
          <w:bCs/>
          <w:sz w:val="22"/>
          <w:szCs w:val="22"/>
        </w:rPr>
        <w:t>第二条</w:t>
      </w:r>
      <w:r>
        <w:rPr>
          <w:bCs/>
          <w:sz w:val="22"/>
          <w:szCs w:val="22"/>
        </w:rPr>
        <w:t xml:space="preserve">  </w:t>
      </w:r>
      <w:r>
        <w:rPr>
          <w:rFonts w:hAnsi="宋体"/>
          <w:bCs/>
          <w:sz w:val="22"/>
          <w:szCs w:val="22"/>
        </w:rPr>
        <w:t>项目</w:t>
      </w:r>
      <w:r>
        <w:rPr>
          <w:rFonts w:hAnsi="宋体"/>
          <w:sz w:val="22"/>
          <w:szCs w:val="22"/>
        </w:rPr>
        <w:t>施工阶段全过程造价控制咨询服务范围</w:t>
      </w:r>
    </w:p>
    <w:p w14:paraId="60F02885">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sz w:val="22"/>
          <w:szCs w:val="22"/>
        </w:rPr>
      </w:pPr>
      <w:bookmarkStart w:id="65" w:name="_Toc32569"/>
      <w:r>
        <w:rPr>
          <w:rFonts w:hAnsi="宋体"/>
          <w:sz w:val="22"/>
          <w:szCs w:val="22"/>
        </w:rPr>
        <w:t>一、项目施工阶段全过程造价控制的宗旨和主要事项概述：</w:t>
      </w:r>
      <w:bookmarkEnd w:id="65"/>
    </w:p>
    <w:p w14:paraId="09BF9624">
      <w:pPr>
        <w:keepNext w:val="0"/>
        <w:keepLines w:val="0"/>
        <w:pageBreakBefore w:val="0"/>
        <w:kinsoku/>
        <w:wordWrap/>
        <w:overflowPunct/>
        <w:topLinePunct w:val="0"/>
        <w:autoSpaceDE/>
        <w:autoSpaceDN/>
        <w:bidi w:val="0"/>
        <w:snapToGrid/>
        <w:spacing w:line="360" w:lineRule="auto"/>
        <w:ind w:firstLine="440" w:firstLineChars="200"/>
        <w:jc w:val="left"/>
        <w:textAlignment w:val="auto"/>
        <w:rPr>
          <w:sz w:val="22"/>
          <w:szCs w:val="22"/>
        </w:rPr>
      </w:pPr>
      <w:r>
        <w:rPr>
          <w:rFonts w:hAnsi="宋体"/>
          <w:sz w:val="22"/>
          <w:szCs w:val="22"/>
        </w:rPr>
        <w:t>宗旨：通过乙方的对项目施工全过程造价咨询服务，切实加强</w:t>
      </w:r>
      <w:r>
        <w:rPr>
          <w:sz w:val="22"/>
          <w:szCs w:val="22"/>
          <w:u w:val="single"/>
        </w:rPr>
        <w:t xml:space="preserve">                    </w:t>
      </w:r>
      <w:r>
        <w:rPr>
          <w:rFonts w:hAnsi="宋体"/>
          <w:sz w:val="22"/>
          <w:szCs w:val="22"/>
        </w:rPr>
        <w:t>的建设管理，坚决杜绝建设过程中的违纪违规现象的发生，规范项目基本建设程序，确保项目建设资金的安全完整，节约项目工程投资，促进项目党风廉政建设。</w:t>
      </w:r>
    </w:p>
    <w:p w14:paraId="713045D7">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主要工作事项：</w:t>
      </w:r>
    </w:p>
    <w:p w14:paraId="69DF0658">
      <w:pPr>
        <w:spacing w:line="440" w:lineRule="exact"/>
        <w:ind w:firstLine="440" w:firstLineChars="200"/>
        <w:rPr>
          <w:rFonts w:hint="eastAsia" w:ascii="宋体" w:hAnsi="宋体" w:eastAsia="宋体" w:cs="宋体"/>
          <w:color w:val="auto"/>
          <w:kern w:val="2"/>
          <w:sz w:val="22"/>
          <w:szCs w:val="22"/>
          <w:highlight w:val="none"/>
          <w:lang w:val="en-US" w:eastAsia="zh-CN" w:bidi="ar-SA"/>
        </w:rPr>
      </w:pPr>
      <w:bookmarkStart w:id="66" w:name="_Toc2212"/>
      <w:r>
        <w:rPr>
          <w:rFonts w:hint="eastAsia" w:ascii="宋体" w:hAnsi="宋体" w:eastAsia="宋体" w:cs="宋体"/>
          <w:color w:val="auto"/>
          <w:kern w:val="2"/>
          <w:sz w:val="22"/>
          <w:szCs w:val="22"/>
          <w:highlight w:val="none"/>
          <w:lang w:val="en-US" w:eastAsia="zh-CN" w:bidi="ar-SA"/>
        </w:rPr>
        <w:t>1、服务范围：</w:t>
      </w:r>
    </w:p>
    <w:p w14:paraId="5A73CA6F">
      <w:pPr>
        <w:spacing w:line="440" w:lineRule="exact"/>
        <w:ind w:firstLine="440"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工程造价咨询服务的编制内容：包括但不限于根据工程量清单计量规范计算工程量，按工程量计价规范编制工程量清单， 包括工程量和特征描述，依据地勘资料、招标文件及补遗、招标图纸、现场情况、施工方案、市场价格信息、委托人自身管理水平及报价策略等，编制工程预算造价。</w:t>
      </w:r>
    </w:p>
    <w:p w14:paraId="2F962302">
      <w:pPr>
        <w:spacing w:line="440" w:lineRule="exact"/>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1.</w:t>
      </w:r>
      <w:r>
        <w:rPr>
          <w:rFonts w:hint="eastAsia" w:ascii="宋体" w:hAnsi="宋体" w:cs="宋体"/>
          <w:b w:val="0"/>
          <w:bCs w:val="0"/>
          <w:color w:val="auto"/>
          <w:kern w:val="2"/>
          <w:sz w:val="22"/>
          <w:szCs w:val="22"/>
          <w:highlight w:val="none"/>
          <w:lang w:val="en-US" w:eastAsia="zh-CN" w:bidi="ar-SA"/>
        </w:rPr>
        <w:t>2</w:t>
      </w:r>
      <w:r>
        <w:rPr>
          <w:rFonts w:hint="eastAsia" w:ascii="宋体" w:hAnsi="宋体" w:eastAsia="宋体" w:cs="宋体"/>
          <w:b w:val="0"/>
          <w:bCs w:val="0"/>
          <w:color w:val="auto"/>
          <w:sz w:val="22"/>
          <w:szCs w:val="22"/>
          <w:highlight w:val="none"/>
        </w:rPr>
        <w:t>工程全过程跟踪审计内容</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包括但不限于制定造价控制、资金使用计划的实施方案，合同价款咨询</w:t>
      </w:r>
      <w:r>
        <w:rPr>
          <w:rFonts w:hint="eastAsia" w:ascii="宋体" w:hAnsi="宋体" w:eastAsia="宋体" w:cs="宋体"/>
          <w:b w:val="0"/>
          <w:bCs w:val="0"/>
          <w:color w:val="auto"/>
          <w:sz w:val="22"/>
          <w:szCs w:val="22"/>
          <w:highlight w:val="none"/>
          <w:lang w:val="en-US" w:eastAsia="zh-CN"/>
        </w:rPr>
        <w:t>（包括合同分析、合同交底、合同变更管理工作），施工阶段造价风险分析，审核工程预付款和期中结算及其价款支付，工程变更、签证及索赔管理，材料、设备的询价，提供核价建议，工程造价动态管理，审核及汇总过程分阶段工程结算，配合完成竣工结算，工程技术经济指标分析。</w:t>
      </w:r>
    </w:p>
    <w:p w14:paraId="20801EEB">
      <w:pPr>
        <w:spacing w:line="400" w:lineRule="exact"/>
        <w:ind w:firstLine="440" w:firstLineChars="200"/>
        <w:rPr>
          <w:rFonts w:hint="default"/>
          <w:color w:val="auto"/>
          <w:highlight w:val="none"/>
          <w:lang w:val="en-US" w:eastAsia="zh-CN"/>
        </w:rPr>
      </w:pPr>
      <w:r>
        <w:rPr>
          <w:rFonts w:hint="eastAsia" w:ascii="宋体" w:hAnsi="宋体" w:cs="宋体"/>
          <w:b w:val="0"/>
          <w:bCs w:val="0"/>
          <w:color w:val="auto"/>
          <w:sz w:val="22"/>
          <w:szCs w:val="22"/>
          <w:highlight w:val="none"/>
          <w:lang w:val="en-US" w:eastAsia="zh-CN"/>
        </w:rPr>
        <w:t>1.3</w:t>
      </w:r>
      <w:r>
        <w:rPr>
          <w:rFonts w:hint="eastAsia"/>
          <w:b/>
          <w:bCs/>
          <w:color w:val="auto"/>
          <w:sz w:val="22"/>
          <w:szCs w:val="22"/>
          <w:highlight w:val="none"/>
          <w:u w:val="none"/>
        </w:rPr>
        <w:t>在实施过程中，</w:t>
      </w:r>
      <w:r>
        <w:rPr>
          <w:rFonts w:hint="eastAsia"/>
          <w:b/>
          <w:bCs/>
          <w:color w:val="auto"/>
          <w:sz w:val="22"/>
          <w:szCs w:val="22"/>
          <w:highlight w:val="none"/>
          <w:u w:val="none"/>
          <w:lang w:val="en-US" w:eastAsia="zh-CN"/>
        </w:rPr>
        <w:t>采购人</w:t>
      </w:r>
      <w:r>
        <w:rPr>
          <w:rFonts w:hint="eastAsia"/>
          <w:b/>
          <w:bCs/>
          <w:color w:val="auto"/>
          <w:sz w:val="22"/>
          <w:szCs w:val="22"/>
          <w:highlight w:val="none"/>
          <w:u w:val="none"/>
        </w:rPr>
        <w:t>有权减少</w:t>
      </w:r>
      <w:r>
        <w:rPr>
          <w:rFonts w:hint="eastAsia"/>
          <w:b/>
          <w:bCs/>
          <w:color w:val="auto"/>
          <w:sz w:val="22"/>
          <w:szCs w:val="22"/>
          <w:highlight w:val="none"/>
          <w:u w:val="none"/>
          <w:lang w:val="en-US" w:eastAsia="zh-CN"/>
        </w:rPr>
        <w:t>或增加红线图范围内的</w:t>
      </w:r>
      <w:r>
        <w:rPr>
          <w:rFonts w:hint="eastAsia"/>
          <w:b/>
          <w:bCs/>
          <w:color w:val="auto"/>
          <w:sz w:val="22"/>
          <w:szCs w:val="22"/>
          <w:highlight w:val="none"/>
          <w:u w:val="none"/>
        </w:rPr>
        <w:t>实施内容，中标供应商</w:t>
      </w:r>
      <w:r>
        <w:rPr>
          <w:rFonts w:hint="eastAsia"/>
          <w:b/>
          <w:bCs/>
          <w:color w:val="auto"/>
          <w:sz w:val="22"/>
          <w:szCs w:val="22"/>
          <w:highlight w:val="none"/>
          <w:u w:val="none"/>
          <w:lang w:val="en-US" w:eastAsia="zh-CN"/>
        </w:rPr>
        <w:t>需根据调整后的内容进行后续预算编制及跟踪审计服务</w:t>
      </w:r>
      <w:r>
        <w:rPr>
          <w:rFonts w:hint="eastAsia"/>
          <w:b/>
          <w:bCs/>
          <w:color w:val="auto"/>
          <w:sz w:val="22"/>
          <w:szCs w:val="22"/>
          <w:highlight w:val="none"/>
          <w:u w:val="none"/>
        </w:rPr>
        <w:t>，</w:t>
      </w:r>
      <w:r>
        <w:rPr>
          <w:rFonts w:hint="eastAsia"/>
          <w:b/>
          <w:bCs/>
          <w:color w:val="auto"/>
          <w:sz w:val="22"/>
          <w:szCs w:val="22"/>
          <w:highlight w:val="none"/>
          <w:u w:val="none"/>
          <w:lang w:eastAsia="zh-CN"/>
        </w:rPr>
        <w:t>如有增加实施内容</w:t>
      </w:r>
      <w:r>
        <w:rPr>
          <w:rFonts w:hint="eastAsia"/>
          <w:b/>
          <w:bCs/>
          <w:color w:val="auto"/>
          <w:sz w:val="22"/>
          <w:szCs w:val="22"/>
          <w:highlight w:val="none"/>
          <w:u w:val="none"/>
          <w:lang w:val="en-US" w:eastAsia="zh-CN"/>
        </w:rPr>
        <w:t>不再追加服务费用，供应商应自行考虑报价风险</w:t>
      </w:r>
      <w:r>
        <w:rPr>
          <w:rFonts w:hint="eastAsia"/>
          <w:b/>
          <w:bCs/>
          <w:color w:val="auto"/>
          <w:sz w:val="22"/>
          <w:szCs w:val="22"/>
          <w:highlight w:val="none"/>
          <w:u w:val="none"/>
        </w:rPr>
        <w:t>。</w:t>
      </w:r>
    </w:p>
    <w:p w14:paraId="2A2AA308">
      <w:pPr>
        <w:keepNext w:val="0"/>
        <w:keepLines w:val="0"/>
        <w:pageBreakBefore w:val="0"/>
        <w:widowControl/>
        <w:kinsoku/>
        <w:wordWrap/>
        <w:overflowPunct/>
        <w:topLinePunct w:val="0"/>
        <w:autoSpaceDE/>
        <w:autoSpaceDN/>
        <w:bidi w:val="0"/>
        <w:adjustRightInd w:val="0"/>
        <w:snapToGrid/>
        <w:spacing w:after="0" w:line="360" w:lineRule="auto"/>
        <w:ind w:firstLine="442" w:firstLineChars="200"/>
        <w:contextualSpacing/>
        <w:jc w:val="both"/>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2、服务期：自项目咨询合同签订之日起至配合项目竣工结算完成，并通过主管部门备案止。</w:t>
      </w:r>
    </w:p>
    <w:p w14:paraId="0C7F691A">
      <w:pPr>
        <w:keepNext w:val="0"/>
        <w:keepLines w:val="0"/>
        <w:pageBreakBefore w:val="0"/>
        <w:widowControl/>
        <w:kinsoku/>
        <w:wordWrap/>
        <w:overflowPunct/>
        <w:topLinePunct w:val="0"/>
        <w:autoSpaceDE/>
        <w:autoSpaceDN/>
        <w:bidi w:val="0"/>
        <w:adjustRightInd w:val="0"/>
        <w:snapToGrid/>
        <w:spacing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3、承担建设项目的主要内容为：</w:t>
      </w:r>
    </w:p>
    <w:p w14:paraId="3ABBDB9E">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3.1</w:t>
      </w:r>
      <w:r>
        <w:rPr>
          <w:rFonts w:hint="eastAsia"/>
          <w:b/>
          <w:bCs/>
          <w:color w:val="auto"/>
          <w:sz w:val="22"/>
          <w:szCs w:val="22"/>
          <w:highlight w:val="none"/>
          <w:lang w:val="en-US" w:eastAsia="zh-CN"/>
        </w:rPr>
        <w:t>根据</w:t>
      </w:r>
      <w:r>
        <w:rPr>
          <w:rFonts w:hint="eastAsia" w:eastAsia="宋体" w:cs="Times New Roman"/>
          <w:b/>
          <w:bCs/>
          <w:color w:val="auto"/>
          <w:sz w:val="22"/>
          <w:szCs w:val="22"/>
          <w:highlight w:val="none"/>
          <w:lang w:val="en-US" w:eastAsia="zh-CN"/>
        </w:rPr>
        <w:t>招标图纸、现场情况、施工方案、市场价格信息、委托人自身管理水平及报价策略等，编制工程预算造价</w:t>
      </w:r>
      <w:r>
        <w:rPr>
          <w:rFonts w:hint="eastAsia"/>
          <w:b/>
          <w:bCs/>
          <w:color w:val="auto"/>
          <w:sz w:val="22"/>
          <w:szCs w:val="22"/>
          <w:highlight w:val="none"/>
        </w:rPr>
        <w:t>。</w:t>
      </w:r>
    </w:p>
    <w:p w14:paraId="5D56B85C">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3.2对建设项目有重大影响的经济活动进行审计监督，重点对工程概算调整、设计变更、材料询价、现场签证、工程洽商等经济活动进行审计监督</w:t>
      </w:r>
      <w:r>
        <w:rPr>
          <w:rFonts w:hint="eastAsia"/>
          <w:color w:val="auto"/>
          <w:sz w:val="22"/>
          <w:szCs w:val="22"/>
          <w:highlight w:val="none"/>
        </w:rPr>
        <w:t>。</w:t>
      </w:r>
    </w:p>
    <w:p w14:paraId="3DD982A9">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3.3对建设项目的施工进度及支付款项进行监督，检查工程进度是否符合合同工期或合理工期，分析工期提前或滞后的原因，并对工程进度款的支付进行复核</w:t>
      </w:r>
      <w:r>
        <w:rPr>
          <w:rFonts w:hint="eastAsia"/>
          <w:color w:val="auto"/>
          <w:sz w:val="22"/>
          <w:szCs w:val="22"/>
          <w:highlight w:val="none"/>
        </w:rPr>
        <w:t>。</w:t>
      </w:r>
    </w:p>
    <w:p w14:paraId="06D3BB76">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3.4对工程设备、材料的采购工作进行监督，审查设备、材料的采购程序、采购价格和采购质量</w:t>
      </w:r>
      <w:r>
        <w:rPr>
          <w:rFonts w:hint="eastAsia"/>
          <w:color w:val="auto"/>
          <w:sz w:val="22"/>
          <w:szCs w:val="22"/>
          <w:highlight w:val="none"/>
        </w:rPr>
        <w:t>。</w:t>
      </w:r>
    </w:p>
    <w:p w14:paraId="48BBA387">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3.5对建设项目的工程质量进行监督，主要对工程质量监督手续办理情况、工程质量验收、国家技术标准和行业有关规范执行情况进行监督</w:t>
      </w:r>
      <w:r>
        <w:rPr>
          <w:rFonts w:hint="eastAsia"/>
          <w:color w:val="auto"/>
          <w:sz w:val="22"/>
          <w:szCs w:val="22"/>
          <w:highlight w:val="none"/>
        </w:rPr>
        <w:t>。</w:t>
      </w:r>
    </w:p>
    <w:p w14:paraId="13C1753E">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3.6对项目建设有关单位和人员的职责履行情况进行监督。主要对项目建设单位、设计、监理、施工、投资方、职能部门等在工程推进过程中，是否认真履行职责及合同相关条款</w:t>
      </w:r>
      <w:r>
        <w:rPr>
          <w:rFonts w:hint="eastAsia"/>
          <w:color w:val="auto"/>
          <w:sz w:val="22"/>
          <w:szCs w:val="22"/>
          <w:highlight w:val="none"/>
        </w:rPr>
        <w:t>。</w:t>
      </w:r>
    </w:p>
    <w:p w14:paraId="7ECBD525">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3.7对项目的财务活动情况进行监督。主要审查项目资本金筹集和使用情况，债权债务的真实性情况</w:t>
      </w:r>
      <w:r>
        <w:rPr>
          <w:rFonts w:hint="eastAsia"/>
          <w:color w:val="auto"/>
          <w:sz w:val="22"/>
          <w:szCs w:val="22"/>
          <w:highlight w:val="none"/>
        </w:rPr>
        <w:t>。</w:t>
      </w:r>
    </w:p>
    <w:p w14:paraId="74912A77">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3.8</w:t>
      </w:r>
      <w:r>
        <w:rPr>
          <w:rFonts w:hint="eastAsia"/>
          <w:color w:val="auto"/>
          <w:sz w:val="22"/>
          <w:szCs w:val="22"/>
          <w:highlight w:val="none"/>
        </w:rPr>
        <w:t>其他未尽事宜，根据各项目的实际情况及平阳县业务主管部门的安排，由中标供应商完成。</w:t>
      </w:r>
    </w:p>
    <w:p w14:paraId="7DA1031D">
      <w:pPr>
        <w:spacing w:line="440" w:lineRule="exact"/>
        <w:rPr>
          <w:rFonts w:hint="eastAsia"/>
          <w:b/>
          <w:bCs/>
          <w:color w:val="auto"/>
          <w:sz w:val="22"/>
          <w:szCs w:val="22"/>
          <w:highlight w:val="none"/>
        </w:rPr>
      </w:pPr>
      <w:r>
        <w:rPr>
          <w:rFonts w:hint="eastAsia"/>
          <w:b/>
          <w:bCs/>
          <w:color w:val="auto"/>
          <w:sz w:val="22"/>
          <w:szCs w:val="22"/>
          <w:highlight w:val="none"/>
          <w:lang w:val="en-US" w:eastAsia="zh-CN"/>
        </w:rPr>
        <w:t>4、</w:t>
      </w:r>
      <w:r>
        <w:rPr>
          <w:rFonts w:hint="eastAsia"/>
          <w:b/>
          <w:bCs/>
          <w:color w:val="auto"/>
          <w:sz w:val="22"/>
          <w:szCs w:val="22"/>
          <w:highlight w:val="none"/>
        </w:rPr>
        <w:t>审计工作要求：</w:t>
      </w:r>
    </w:p>
    <w:p w14:paraId="4E2DA86C">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4.1</w:t>
      </w:r>
      <w:r>
        <w:rPr>
          <w:rFonts w:hint="eastAsia"/>
          <w:color w:val="auto"/>
          <w:sz w:val="22"/>
          <w:szCs w:val="22"/>
          <w:highlight w:val="none"/>
        </w:rPr>
        <w:t>审计组要按照本次采购规定的审计内容，根据不同的审计对象及建设项目有所侧重，制定审计实施方案，中标供应商根据本次采购的要求具体负责实施。</w:t>
      </w:r>
    </w:p>
    <w:p w14:paraId="4ED5F1CF">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4.2</w:t>
      </w:r>
      <w:r>
        <w:rPr>
          <w:rFonts w:hint="eastAsia"/>
          <w:color w:val="auto"/>
          <w:sz w:val="22"/>
          <w:szCs w:val="22"/>
          <w:highlight w:val="none"/>
        </w:rPr>
        <w:t>在跟踪审计中当遇到以下情况时，中标供应商必须及时</w:t>
      </w:r>
      <w:r>
        <w:rPr>
          <w:rFonts w:hint="eastAsia"/>
          <w:color w:val="auto"/>
          <w:sz w:val="22"/>
          <w:szCs w:val="22"/>
          <w:highlight w:val="none"/>
          <w:lang w:val="en-US" w:eastAsia="zh-CN"/>
        </w:rPr>
        <w:t>与采购人确认</w:t>
      </w:r>
      <w:r>
        <w:rPr>
          <w:rFonts w:hint="eastAsia"/>
          <w:color w:val="auto"/>
          <w:sz w:val="22"/>
          <w:szCs w:val="22"/>
          <w:highlight w:val="none"/>
        </w:rPr>
        <w:t>，不得擅自主张：</w:t>
      </w:r>
    </w:p>
    <w:p w14:paraId="0D9460B2">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根据图纸要求，不能确定如何计算工程量；</w:t>
      </w:r>
    </w:p>
    <w:p w14:paraId="5CD4796A">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根据图纸要求，不能确定适用定额、适用费率；</w:t>
      </w:r>
    </w:p>
    <w:p w14:paraId="71437845">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根据图纸要求，不能确定如何选择套用定额子目；</w:t>
      </w:r>
    </w:p>
    <w:p w14:paraId="692BC9F6">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根据图纸要求，不能确定如何确定材料设备单价；</w:t>
      </w:r>
    </w:p>
    <w:p w14:paraId="67009BC7">
      <w:pPr>
        <w:spacing w:line="440" w:lineRule="exact"/>
        <w:ind w:firstLine="330" w:firstLineChars="150"/>
        <w:rPr>
          <w:rFonts w:hint="eastAsia"/>
          <w:color w:val="auto"/>
          <w:sz w:val="22"/>
          <w:szCs w:val="22"/>
          <w:highlight w:val="none"/>
        </w:rPr>
      </w:pPr>
      <w:r>
        <w:rPr>
          <w:rFonts w:hint="eastAsia"/>
          <w:color w:val="auto"/>
          <w:sz w:val="22"/>
          <w:szCs w:val="22"/>
          <w:highlight w:val="none"/>
        </w:rPr>
        <w:t>对工程造价影响较大的事项；</w:t>
      </w:r>
    </w:p>
    <w:p w14:paraId="55D58C77">
      <w:pPr>
        <w:spacing w:line="440" w:lineRule="exact"/>
        <w:ind w:firstLine="330" w:firstLineChars="150"/>
        <w:rPr>
          <w:rFonts w:hint="eastAsia"/>
          <w:color w:val="auto"/>
          <w:sz w:val="22"/>
          <w:szCs w:val="22"/>
          <w:highlight w:val="none"/>
        </w:rPr>
      </w:pPr>
      <w:r>
        <w:rPr>
          <w:rFonts w:hint="eastAsia"/>
          <w:color w:val="auto"/>
          <w:sz w:val="22"/>
          <w:szCs w:val="22"/>
          <w:highlight w:val="none"/>
        </w:rPr>
        <w:t>新工艺、新材料、特殊材料等。</w:t>
      </w:r>
    </w:p>
    <w:p w14:paraId="37A46328">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r>
        <w:rPr>
          <w:rFonts w:hint="eastAsia" w:ascii="宋体" w:hAnsi="宋体" w:cs="宋体"/>
          <w:color w:val="auto"/>
          <w:kern w:val="2"/>
          <w:sz w:val="22"/>
          <w:szCs w:val="22"/>
          <w:highlight w:val="none"/>
          <w:lang w:val="en-US" w:eastAsia="zh-CN" w:bidi="ar-SA"/>
        </w:rPr>
        <w:t>3</w:t>
      </w:r>
      <w:r>
        <w:rPr>
          <w:rFonts w:hint="eastAsia" w:ascii="宋体" w:hAnsi="宋体" w:eastAsia="宋体" w:cs="宋体"/>
          <w:b/>
          <w:bCs/>
          <w:color w:val="auto"/>
          <w:kern w:val="2"/>
          <w:sz w:val="22"/>
          <w:szCs w:val="22"/>
          <w:highlight w:val="none"/>
          <w:lang w:val="en-US" w:eastAsia="zh-CN" w:bidi="ar-SA"/>
        </w:rPr>
        <w:t>中标供应商应根据采购人的要求每一季度出具一次阶段性审计报告；每月25日前提交工程审计月报，并做好相应的资料收集。</w:t>
      </w:r>
      <w:r>
        <w:rPr>
          <w:rFonts w:hint="eastAsia" w:ascii="宋体" w:hAnsi="宋体" w:eastAsia="宋体" w:cs="宋体"/>
          <w:color w:val="auto"/>
          <w:kern w:val="2"/>
          <w:sz w:val="22"/>
          <w:szCs w:val="22"/>
          <w:highlight w:val="none"/>
          <w:lang w:val="en-US" w:eastAsia="zh-CN" w:bidi="ar-SA"/>
        </w:rPr>
        <w:t>中标供应商每次出具的专项审计报告或其他审计报告一式6份，其中：向采购人提供4份，向采购人提供的报告由采购人分发、使用。恰当使用审核报告是采购人的责任，如出现使用不当的情况与中标供应商无关。中标供应商存档2份。在出具审计报告前应与采购人充分沟通，对外提供审计报告时，应征得采购人同意。</w:t>
      </w:r>
    </w:p>
    <w:p w14:paraId="33E95BA1">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r>
        <w:rPr>
          <w:rFonts w:hint="eastAsia" w:ascii="宋体" w:hAnsi="宋体" w:cs="宋体"/>
          <w:color w:val="auto"/>
          <w:kern w:val="2"/>
          <w:sz w:val="22"/>
          <w:szCs w:val="22"/>
          <w:highlight w:val="none"/>
          <w:lang w:val="en-US" w:eastAsia="zh-CN" w:bidi="ar-SA"/>
        </w:rPr>
        <w:t>4</w:t>
      </w:r>
      <w:r>
        <w:rPr>
          <w:rFonts w:hint="eastAsia" w:ascii="宋体" w:hAnsi="宋体" w:eastAsia="宋体" w:cs="宋体"/>
          <w:color w:val="auto"/>
          <w:kern w:val="2"/>
          <w:sz w:val="22"/>
          <w:szCs w:val="22"/>
          <w:highlight w:val="none"/>
          <w:lang w:val="en-US" w:eastAsia="zh-CN" w:bidi="ar-SA"/>
        </w:rPr>
        <w:t>采购人可根据项目的跟踪工作计划，要求中标供应商安排1-2名审计人员配合采购人进行项目延伸审计，采购人不另行支付相关费用。</w:t>
      </w:r>
    </w:p>
    <w:p w14:paraId="5B42119D">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廉洁从审，保守秘密。各参审单位在审计项目实施过程中，要加强廉政建设，恪守职业道德，严格遵守审计工作纪律和“四条禁令”等各项廉政规定。注意做好审计保密工作，应对审计过程中知悉的被审计单位及项目有关情况负责保密，不得泄露审计内容及有关情况。</w:t>
      </w:r>
    </w:p>
    <w:p w14:paraId="412FB3B2">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第</w:t>
      </w:r>
      <w:r>
        <w:rPr>
          <w:rFonts w:hint="eastAsia" w:ascii="宋体" w:hAnsi="宋体" w:eastAsia="宋体" w:cs="宋体"/>
          <w:bCs/>
          <w:color w:val="auto"/>
          <w:sz w:val="22"/>
          <w:szCs w:val="22"/>
          <w:highlight w:val="none"/>
          <w:lang w:val="en-US" w:eastAsia="zh-CN"/>
        </w:rPr>
        <w:t>三</w:t>
      </w:r>
      <w:r>
        <w:rPr>
          <w:rFonts w:hint="eastAsia" w:ascii="宋体" w:hAnsi="宋体" w:eastAsia="宋体" w:cs="宋体"/>
          <w:bCs/>
          <w:color w:val="auto"/>
          <w:sz w:val="22"/>
          <w:szCs w:val="22"/>
          <w:highlight w:val="none"/>
        </w:rPr>
        <w:t>条</w:t>
      </w:r>
      <w:r>
        <w:rPr>
          <w:rFonts w:hint="eastAsia" w:ascii="宋体" w:hAnsi="宋体" w:eastAsia="宋体" w:cs="宋体"/>
          <w:bCs/>
          <w:color w:val="auto"/>
          <w:sz w:val="22"/>
          <w:szCs w:val="22"/>
          <w:highlight w:val="none"/>
        </w:rPr>
        <w:tab/>
      </w:r>
      <w:r>
        <w:rPr>
          <w:rFonts w:hint="eastAsia" w:ascii="宋体" w:hAnsi="宋体" w:eastAsia="宋体" w:cs="宋体"/>
          <w:bCs/>
          <w:color w:val="auto"/>
          <w:sz w:val="22"/>
          <w:szCs w:val="22"/>
          <w:highlight w:val="none"/>
        </w:rPr>
        <w:t>服务期限</w:t>
      </w:r>
      <w:bookmarkEnd w:id="66"/>
    </w:p>
    <w:p w14:paraId="7A0CDB30">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b/>
          <w:bCs/>
          <w:color w:val="auto"/>
          <w:sz w:val="22"/>
          <w:szCs w:val="22"/>
          <w:highlight w:val="none"/>
        </w:rPr>
      </w:pPr>
      <w:bookmarkStart w:id="67" w:name="_Toc18723"/>
      <w:r>
        <w:rPr>
          <w:rFonts w:hint="eastAsia" w:ascii="宋体" w:hAnsi="宋体" w:eastAsia="宋体" w:cs="宋体"/>
          <w:color w:val="auto"/>
          <w:kern w:val="2"/>
          <w:sz w:val="22"/>
          <w:szCs w:val="22"/>
          <w:highlight w:val="none"/>
          <w:lang w:val="en-US" w:eastAsia="zh-CN" w:bidi="ar-SA"/>
        </w:rPr>
        <w:t>自项目咨询合同签订之日起至配合项目竣工结算完成</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sz w:val="22"/>
          <w:szCs w:val="22"/>
          <w:highlight w:val="none"/>
        </w:rPr>
        <w:t>并通过主管部门备案止</w:t>
      </w:r>
      <w:r>
        <w:rPr>
          <w:rFonts w:hint="eastAsia" w:ascii="宋体" w:hAnsi="宋体" w:eastAsia="宋体" w:cs="宋体"/>
          <w:color w:val="auto"/>
          <w:kern w:val="0"/>
          <w:sz w:val="22"/>
          <w:szCs w:val="22"/>
          <w:highlight w:val="none"/>
        </w:rPr>
        <w:t>。</w:t>
      </w:r>
    </w:p>
    <w:p w14:paraId="0C306D9D">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第</w:t>
      </w:r>
      <w:r>
        <w:rPr>
          <w:rFonts w:hint="eastAsia" w:ascii="宋体" w:hAnsi="宋体" w:eastAsia="宋体" w:cs="宋体"/>
          <w:bCs/>
          <w:color w:val="auto"/>
          <w:sz w:val="22"/>
          <w:szCs w:val="22"/>
          <w:highlight w:val="none"/>
          <w:lang w:val="en-US" w:eastAsia="zh-CN"/>
        </w:rPr>
        <w:t>四</w:t>
      </w:r>
      <w:r>
        <w:rPr>
          <w:rFonts w:hint="eastAsia" w:ascii="宋体" w:hAnsi="宋体" w:eastAsia="宋体" w:cs="宋体"/>
          <w:bCs/>
          <w:color w:val="auto"/>
          <w:sz w:val="22"/>
          <w:szCs w:val="22"/>
          <w:highlight w:val="none"/>
        </w:rPr>
        <w:t>条  乙方的义务与责任</w:t>
      </w:r>
      <w:bookmarkEnd w:id="67"/>
      <w:r>
        <w:rPr>
          <w:rFonts w:hint="eastAsia" w:ascii="宋体" w:hAnsi="宋体" w:eastAsia="宋体" w:cs="宋体"/>
          <w:bCs/>
          <w:color w:val="auto"/>
          <w:sz w:val="22"/>
          <w:szCs w:val="22"/>
          <w:highlight w:val="none"/>
        </w:rPr>
        <w:t xml:space="preserve"> </w:t>
      </w:r>
    </w:p>
    <w:p w14:paraId="64F0A2B5">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向甲方提供与项目审计业务有关的资料，包括项目全过程</w:t>
      </w:r>
      <w:r>
        <w:rPr>
          <w:rFonts w:hint="eastAsia" w:ascii="Times New Roman" w:hAnsi="Times New Roman" w:eastAsia="宋体" w:cs="Times New Roman"/>
          <w:color w:val="auto"/>
          <w:sz w:val="22"/>
          <w:szCs w:val="22"/>
          <w:highlight w:val="none"/>
          <w:lang w:eastAsia="zh-CN"/>
        </w:rPr>
        <w:t>造价咨询服务</w:t>
      </w:r>
      <w:r>
        <w:rPr>
          <w:rFonts w:hint="eastAsia" w:ascii="Times New Roman" w:hAnsi="Times New Roman" w:eastAsia="宋体" w:cs="Times New Roman"/>
          <w:color w:val="auto"/>
          <w:sz w:val="22"/>
          <w:szCs w:val="22"/>
          <w:highlight w:val="none"/>
        </w:rPr>
        <w:t>相关的资质证书及承担本项目业务的专业人员名单等，并按合同约定实施专业审计工作。</w:t>
      </w:r>
    </w:p>
    <w:p w14:paraId="56C58778">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乙方应按照合同约定的工作内容和工作时间完成本合同规定的各项审计咨询工作。具体完成时间要求如下：</w:t>
      </w:r>
    </w:p>
    <w:p w14:paraId="779381D4">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工程造价咨询服务完成时间</w:t>
      </w:r>
    </w:p>
    <w:p w14:paraId="221AA2DE">
      <w:pPr>
        <w:keepNext w:val="0"/>
        <w:keepLines w:val="0"/>
        <w:pageBreakBefore w:val="0"/>
        <w:kinsoku/>
        <w:wordWrap/>
        <w:overflowPunct/>
        <w:topLinePunct w:val="0"/>
        <w:autoSpaceDE/>
        <w:autoSpaceDN/>
        <w:bidi w:val="0"/>
        <w:snapToGrid/>
        <w:spacing w:line="360" w:lineRule="auto"/>
        <w:ind w:firstLine="660" w:firstLineChars="300"/>
        <w:jc w:val="left"/>
        <w:textAlignment w:val="auto"/>
        <w:rPr>
          <w:rFonts w:hint="default" w:eastAsia="宋体"/>
          <w:color w:val="auto"/>
          <w:highlight w:val="none"/>
          <w:lang w:val="en-US" w:eastAsia="zh-CN"/>
        </w:rPr>
      </w:pPr>
      <w:r>
        <w:rPr>
          <w:rFonts w:hint="eastAsia" w:ascii="宋体" w:hAnsi="宋体" w:eastAsia="宋体" w:cs="宋体"/>
          <w:color w:val="auto"/>
          <w:kern w:val="2"/>
          <w:sz w:val="22"/>
          <w:szCs w:val="22"/>
          <w:highlight w:val="none"/>
          <w:lang w:val="en-US" w:eastAsia="zh-CN" w:bidi="ar-SA"/>
        </w:rPr>
        <w:t>自项目合同签订之后，施工图审查完成之日起30日之内完成工程量清单及工程预算造价编制并通过采购人审核。</w:t>
      </w:r>
    </w:p>
    <w:p w14:paraId="0D4917C5">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建设期工程跟踪审计咨询意见完成时间</w:t>
      </w:r>
    </w:p>
    <w:tbl>
      <w:tblPr>
        <w:tblStyle w:val="26"/>
        <w:tblW w:w="8866"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94"/>
        <w:gridCol w:w="2693"/>
        <w:gridCol w:w="3479"/>
      </w:tblGrid>
      <w:tr w14:paraId="11C17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2694" w:type="dxa"/>
            <w:noWrap w:val="0"/>
            <w:vAlign w:val="center"/>
          </w:tcPr>
          <w:p w14:paraId="04709D57">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跟踪审计内容</w:t>
            </w:r>
          </w:p>
        </w:tc>
        <w:tc>
          <w:tcPr>
            <w:tcW w:w="2693" w:type="dxa"/>
            <w:noWrap w:val="0"/>
            <w:vAlign w:val="center"/>
          </w:tcPr>
          <w:p w14:paraId="24C252C4">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成果完成时间</w:t>
            </w:r>
          </w:p>
        </w:tc>
        <w:tc>
          <w:tcPr>
            <w:tcW w:w="3479" w:type="dxa"/>
            <w:noWrap w:val="0"/>
            <w:vAlign w:val="center"/>
          </w:tcPr>
          <w:p w14:paraId="7E3875E8">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215DF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694" w:type="dxa"/>
            <w:noWrap w:val="0"/>
            <w:vAlign w:val="center"/>
          </w:tcPr>
          <w:p w14:paraId="44CE610D">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一般审计咨询内容</w:t>
            </w:r>
          </w:p>
        </w:tc>
        <w:tc>
          <w:tcPr>
            <w:tcW w:w="2693" w:type="dxa"/>
            <w:noWrap w:val="0"/>
            <w:vAlign w:val="center"/>
          </w:tcPr>
          <w:p w14:paraId="4CAFF020">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3个工作日</w:t>
            </w:r>
          </w:p>
        </w:tc>
        <w:tc>
          <w:tcPr>
            <w:tcW w:w="3479" w:type="dxa"/>
            <w:noWrap w:val="0"/>
            <w:vAlign w:val="center"/>
          </w:tcPr>
          <w:p w14:paraId="2D753002">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可以通过快递方式递交成果</w:t>
            </w:r>
          </w:p>
        </w:tc>
      </w:tr>
      <w:tr w14:paraId="200E3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694" w:type="dxa"/>
            <w:noWrap w:val="0"/>
            <w:vAlign w:val="center"/>
          </w:tcPr>
          <w:p w14:paraId="07DC6584">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重要审计咨询内容</w:t>
            </w:r>
          </w:p>
        </w:tc>
        <w:tc>
          <w:tcPr>
            <w:tcW w:w="2693" w:type="dxa"/>
            <w:noWrap w:val="0"/>
            <w:vAlign w:val="center"/>
          </w:tcPr>
          <w:p w14:paraId="6F9D6176">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7个日历天</w:t>
            </w:r>
          </w:p>
        </w:tc>
        <w:tc>
          <w:tcPr>
            <w:tcW w:w="3479" w:type="dxa"/>
            <w:noWrap w:val="0"/>
            <w:vAlign w:val="center"/>
          </w:tcPr>
          <w:p w14:paraId="4DFCCEDA">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必要时施工方、委托人予以配合</w:t>
            </w:r>
          </w:p>
        </w:tc>
      </w:tr>
      <w:tr w14:paraId="29AA6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694" w:type="dxa"/>
            <w:noWrap w:val="0"/>
            <w:vAlign w:val="center"/>
          </w:tcPr>
          <w:p w14:paraId="10B19518">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中间计量支付审计</w:t>
            </w:r>
          </w:p>
        </w:tc>
        <w:tc>
          <w:tcPr>
            <w:tcW w:w="2693" w:type="dxa"/>
            <w:noWrap w:val="0"/>
            <w:vAlign w:val="center"/>
          </w:tcPr>
          <w:p w14:paraId="2E3960CB">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7个日历天</w:t>
            </w:r>
          </w:p>
        </w:tc>
        <w:tc>
          <w:tcPr>
            <w:tcW w:w="3479" w:type="dxa"/>
            <w:noWrap w:val="0"/>
            <w:vAlign w:val="center"/>
          </w:tcPr>
          <w:p w14:paraId="0E8EDB4A">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必要时施工方、委托人予以配合</w:t>
            </w:r>
          </w:p>
        </w:tc>
      </w:tr>
      <w:tr w14:paraId="6A7F9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694" w:type="dxa"/>
            <w:noWrap w:val="0"/>
            <w:vAlign w:val="center"/>
          </w:tcPr>
          <w:p w14:paraId="5D949E2C">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一般工程变更审计</w:t>
            </w:r>
          </w:p>
        </w:tc>
        <w:tc>
          <w:tcPr>
            <w:tcW w:w="2693" w:type="dxa"/>
            <w:noWrap w:val="0"/>
            <w:vAlign w:val="center"/>
          </w:tcPr>
          <w:p w14:paraId="025CAB4F">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3个工作日</w:t>
            </w:r>
          </w:p>
        </w:tc>
        <w:tc>
          <w:tcPr>
            <w:tcW w:w="3479" w:type="dxa"/>
            <w:noWrap w:val="0"/>
            <w:vAlign w:val="center"/>
          </w:tcPr>
          <w:p w14:paraId="02E5ECC0">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必要时施工方、委托人予以配合</w:t>
            </w:r>
          </w:p>
        </w:tc>
      </w:tr>
      <w:tr w14:paraId="6F782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2694" w:type="dxa"/>
            <w:noWrap w:val="0"/>
            <w:vAlign w:val="center"/>
          </w:tcPr>
          <w:p w14:paraId="23D6CAA4">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较大工程变更审计</w:t>
            </w:r>
          </w:p>
        </w:tc>
        <w:tc>
          <w:tcPr>
            <w:tcW w:w="2693" w:type="dxa"/>
            <w:noWrap w:val="0"/>
            <w:vAlign w:val="center"/>
          </w:tcPr>
          <w:p w14:paraId="080516E5">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10个日历天</w:t>
            </w:r>
          </w:p>
        </w:tc>
        <w:tc>
          <w:tcPr>
            <w:tcW w:w="3479" w:type="dxa"/>
            <w:noWrap w:val="0"/>
            <w:vAlign w:val="center"/>
          </w:tcPr>
          <w:p w14:paraId="1839BD85">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必要时施工方、委托人予以配合，需上级主管部门审批，特殊情况经与委托人协商可以延长到15个日历天</w:t>
            </w:r>
          </w:p>
        </w:tc>
      </w:tr>
      <w:tr w14:paraId="476E8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2694" w:type="dxa"/>
            <w:noWrap w:val="0"/>
            <w:vAlign w:val="center"/>
          </w:tcPr>
          <w:p w14:paraId="032EB431">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出具阶段性审计咨询报告</w:t>
            </w:r>
          </w:p>
        </w:tc>
        <w:tc>
          <w:tcPr>
            <w:tcW w:w="2693" w:type="dxa"/>
            <w:noWrap w:val="0"/>
            <w:vAlign w:val="center"/>
          </w:tcPr>
          <w:p w14:paraId="7DA7919E">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阶段任务完成20个日历天</w:t>
            </w:r>
          </w:p>
        </w:tc>
        <w:tc>
          <w:tcPr>
            <w:tcW w:w="3479" w:type="dxa"/>
            <w:noWrap w:val="0"/>
            <w:vAlign w:val="center"/>
          </w:tcPr>
          <w:p w14:paraId="120DBE15">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相关方提供资料之日起算</w:t>
            </w:r>
          </w:p>
        </w:tc>
      </w:tr>
      <w:tr w14:paraId="684D9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2694" w:type="dxa"/>
            <w:noWrap w:val="0"/>
            <w:vAlign w:val="center"/>
          </w:tcPr>
          <w:p w14:paraId="0DF15C76">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工程变更审计半年报告</w:t>
            </w:r>
          </w:p>
        </w:tc>
        <w:tc>
          <w:tcPr>
            <w:tcW w:w="2693" w:type="dxa"/>
            <w:noWrap w:val="0"/>
            <w:vAlign w:val="center"/>
          </w:tcPr>
          <w:p w14:paraId="5613AC64">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每年7月25日前</w:t>
            </w:r>
          </w:p>
        </w:tc>
        <w:tc>
          <w:tcPr>
            <w:tcW w:w="3479" w:type="dxa"/>
            <w:noWrap w:val="0"/>
            <w:vAlign w:val="center"/>
          </w:tcPr>
          <w:p w14:paraId="7272C2FD">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p>
        </w:tc>
      </w:tr>
      <w:tr w14:paraId="75678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2694" w:type="dxa"/>
            <w:noWrap w:val="0"/>
            <w:vAlign w:val="center"/>
          </w:tcPr>
          <w:p w14:paraId="713F7E0E">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工程变更审计年度报告</w:t>
            </w:r>
          </w:p>
        </w:tc>
        <w:tc>
          <w:tcPr>
            <w:tcW w:w="2693" w:type="dxa"/>
            <w:noWrap w:val="0"/>
            <w:vAlign w:val="center"/>
          </w:tcPr>
          <w:p w14:paraId="03F9624C">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每年1月25日前</w:t>
            </w:r>
          </w:p>
        </w:tc>
        <w:tc>
          <w:tcPr>
            <w:tcW w:w="3479" w:type="dxa"/>
            <w:noWrap w:val="0"/>
            <w:vAlign w:val="center"/>
          </w:tcPr>
          <w:p w14:paraId="125E39E2">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p>
        </w:tc>
      </w:tr>
    </w:tbl>
    <w:p w14:paraId="29E3C98B">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2.3</w:t>
      </w:r>
      <w:r>
        <w:rPr>
          <w:rFonts w:hint="eastAsia" w:ascii="宋体" w:hAnsi="宋体" w:eastAsia="宋体" w:cs="宋体"/>
          <w:sz w:val="22"/>
          <w:szCs w:val="22"/>
        </w:rPr>
        <w:t>其他特殊情况完成期限由双方协商确定。</w:t>
      </w:r>
    </w:p>
    <w:p w14:paraId="59378669">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3</w:t>
      </w:r>
      <w:r>
        <w:rPr>
          <w:rFonts w:hint="eastAsia" w:ascii="Times New Roman" w:hAnsi="Times New Roman" w:eastAsia="宋体" w:cs="Times New Roman"/>
          <w:sz w:val="22"/>
          <w:szCs w:val="22"/>
          <w:lang w:eastAsia="zh-CN"/>
        </w:rPr>
        <w:t>、</w:t>
      </w:r>
      <w:r>
        <w:rPr>
          <w:rFonts w:hint="eastAsia" w:ascii="宋体" w:hAnsi="宋体" w:eastAsia="宋体" w:cs="宋体"/>
          <w:sz w:val="22"/>
          <w:szCs w:val="22"/>
        </w:rPr>
        <w:t>乙方应结合本项目的实际情况，及时深入现场查看，掌握项目的一线资料，为</w:t>
      </w:r>
      <w:r>
        <w:rPr>
          <w:rFonts w:hint="eastAsia" w:ascii="宋体" w:hAnsi="宋体" w:eastAsia="宋体" w:cs="宋体"/>
          <w:sz w:val="22"/>
          <w:szCs w:val="22"/>
          <w:lang w:eastAsia="zh-CN"/>
        </w:rPr>
        <w:t>造价咨询服务</w:t>
      </w:r>
      <w:r>
        <w:rPr>
          <w:rFonts w:hint="eastAsia" w:ascii="宋体" w:hAnsi="宋体" w:eastAsia="宋体" w:cs="宋体"/>
          <w:sz w:val="22"/>
          <w:szCs w:val="22"/>
        </w:rPr>
        <w:t>创造有利条件。</w:t>
      </w:r>
    </w:p>
    <w:p w14:paraId="1D2AD3BC">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4</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乙方有义务参与本项目有关的会议，并从审计角度提出专业建议，从根本上避免甚至杜绝不合规或不合法现象的发生。</w:t>
      </w:r>
    </w:p>
    <w:p w14:paraId="6528102B">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5</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乙方应根据甲方的要求，定期或不定期地提供专项审计报告或综合审计报告。乙方同时应保管好各种审计资料，根据甲方的要求，逐步将审计资料移交给甲方。</w:t>
      </w:r>
    </w:p>
    <w:p w14:paraId="0DCF21F5">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6</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乙方未经甲方或其授权代表书面同意，不得将本合同各阶段形成的工作成果、文件资料及甲方和设计公司提供的图纸，资料泄露或交与任何第三者或其它项目使用。</w:t>
      </w:r>
    </w:p>
    <w:p w14:paraId="63444287">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7</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乙方必须自行完成本项目的所有</w:t>
      </w:r>
      <w:r>
        <w:rPr>
          <w:rFonts w:hint="eastAsia" w:ascii="Times New Roman" w:hAnsi="Times New Roman" w:eastAsia="宋体" w:cs="Times New Roman"/>
          <w:sz w:val="22"/>
          <w:szCs w:val="22"/>
          <w:lang w:eastAsia="zh-CN"/>
        </w:rPr>
        <w:t>造价咨询服务</w:t>
      </w:r>
      <w:r>
        <w:rPr>
          <w:rFonts w:hint="eastAsia" w:ascii="Times New Roman" w:hAnsi="Times New Roman" w:eastAsia="宋体" w:cs="Times New Roman"/>
          <w:sz w:val="22"/>
          <w:szCs w:val="22"/>
        </w:rPr>
        <w:t>工作，未经甲方同意和本合同规定，乙方不得委托、转包和分包给任何第三方。乙方确因需要委托有关专业顾问完成本属乙方的服务职责和义务时，应经甲方书面同意，并且受托的专业顾问资格需经甲方书面认可。乙方对转委托的工作负责。</w:t>
      </w:r>
    </w:p>
    <w:p w14:paraId="68D53B4E">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8</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无论因任何原因而终止合同, 乙方应将所有由乙方拥有或控制而与甲方有关资料和文件移交给甲方或任何由甲方重新委托的工程造价结算审核顾问，且乙方应提供合作及协助, 以使本项目的顺利交接。</w:t>
      </w:r>
    </w:p>
    <w:p w14:paraId="08F6078A">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9</w:t>
      </w:r>
      <w:r>
        <w:rPr>
          <w:rFonts w:hint="eastAsia" w:ascii="Times New Roman" w:hAnsi="Times New Roman" w:eastAsia="宋体" w:cs="Times New Roman"/>
          <w:sz w:val="22"/>
          <w:szCs w:val="22"/>
          <w:lang w:eastAsia="zh-CN"/>
        </w:rPr>
        <w:t>、</w:t>
      </w:r>
      <w:r>
        <w:rPr>
          <w:rFonts w:hint="eastAsia" w:ascii="宋体" w:hAnsi="宋体" w:eastAsia="宋体" w:cs="宋体"/>
          <w:sz w:val="22"/>
          <w:szCs w:val="22"/>
        </w:rPr>
        <w:t>乙方授权</w:t>
      </w:r>
      <w:r>
        <w:rPr>
          <w:rFonts w:hint="eastAsia" w:ascii="宋体" w:hAnsi="宋体" w:eastAsia="宋体" w:cs="宋体"/>
          <w:sz w:val="22"/>
          <w:szCs w:val="22"/>
          <w:u w:val="single"/>
        </w:rPr>
        <w:t xml:space="preserve">          </w:t>
      </w:r>
      <w:r>
        <w:rPr>
          <w:rFonts w:hint="eastAsia" w:ascii="宋体" w:hAnsi="宋体" w:eastAsia="宋体" w:cs="宋体"/>
          <w:sz w:val="22"/>
          <w:szCs w:val="22"/>
        </w:rPr>
        <w:t>为本项目负责人，身份证号码：</w:t>
      </w:r>
    </w:p>
    <w:p w14:paraId="26037822">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执业证书：</w:t>
      </w:r>
      <w:r>
        <w:rPr>
          <w:rFonts w:hint="eastAsia" w:ascii="宋体" w:hAnsi="宋体" w:eastAsia="宋体" w:cs="宋体"/>
          <w:sz w:val="22"/>
          <w:szCs w:val="22"/>
          <w:u w:val="single"/>
        </w:rPr>
        <w:t xml:space="preserve">                </w:t>
      </w:r>
      <w:r>
        <w:rPr>
          <w:rFonts w:hint="eastAsia" w:ascii="宋体" w:hAnsi="宋体" w:eastAsia="宋体" w:cs="宋体"/>
          <w:sz w:val="22"/>
          <w:szCs w:val="22"/>
        </w:rPr>
        <w:t>，执业注册号：</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14:paraId="737024D3">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拟派项目团队人员中途不得更换，如不可控因素导致人员必须更换（离职、就医等）须报备采购人，采购人同意后才可更换，更换1次罚款2万元，且更换后的人员不得低于原投标承诺人员所具有的资格条件。</w:t>
      </w:r>
    </w:p>
    <w:p w14:paraId="44173770">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以上人员均为乙方正式雇员，与乙方存在劳动合同，乙方为上述人员交纳社会保险。</w:t>
      </w:r>
    </w:p>
    <w:p w14:paraId="2828146A">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上述人员的执业资格条件、劳动合同及社会保险证明在签订本合同前报甲方审批并备案。</w:t>
      </w:r>
    </w:p>
    <w:p w14:paraId="392ABD4F">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10</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项目实施阶段甲方如因工作需要，要求乙方派员到项目现场参与审计工作，甲方提前24小时告知审计单位，乙方应按约定的时间派员到场开展工作。在甲方认为需要的时候，乙方需提供完成阶段性审计任务所需人员。</w:t>
      </w:r>
    </w:p>
    <w:p w14:paraId="6D75A03A">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11</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审计完成，乙方负责审核档案的归档和立卷工作，并对甲方移交的资料安全、完整性负责。乙方在审计档案的归档和立卷完成后，应及时把所有资料移交给甲方。</w:t>
      </w:r>
    </w:p>
    <w:p w14:paraId="0D079A83">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12</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应加强对项目组人员（含项目组负责人）的管理与教育，并加强审计工作成果质量检查，提高审计工作服务质量。督促所属人员按合同规定履约，严格遵守廉洁自律规定。乙方应指定一名企业副总经理以上负责人与甲方保持联系，每半年一次书面征询甲方意见，作为考核项目组人员履职能力依据。</w:t>
      </w:r>
    </w:p>
    <w:p w14:paraId="06103056">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sz w:val="22"/>
          <w:szCs w:val="22"/>
        </w:rPr>
      </w:pPr>
      <w:bookmarkStart w:id="68" w:name="_Toc16338"/>
      <w:r>
        <w:rPr>
          <w:rFonts w:hint="eastAsia" w:ascii="宋体" w:hAnsi="宋体" w:eastAsia="宋体" w:cs="宋体"/>
          <w:bCs/>
          <w:sz w:val="22"/>
          <w:szCs w:val="22"/>
        </w:rPr>
        <w:t>第</w:t>
      </w:r>
      <w:r>
        <w:rPr>
          <w:rFonts w:hint="eastAsia" w:ascii="宋体" w:hAnsi="宋体" w:eastAsia="宋体" w:cs="宋体"/>
          <w:bCs/>
          <w:sz w:val="22"/>
          <w:szCs w:val="22"/>
          <w:lang w:val="en-US" w:eastAsia="zh-CN"/>
        </w:rPr>
        <w:t>五</w:t>
      </w:r>
      <w:r>
        <w:rPr>
          <w:rFonts w:hint="eastAsia" w:ascii="宋体" w:hAnsi="宋体" w:eastAsia="宋体" w:cs="宋体"/>
          <w:bCs/>
          <w:sz w:val="22"/>
          <w:szCs w:val="22"/>
        </w:rPr>
        <w:t>条  甲方的义务与责任</w:t>
      </w:r>
      <w:bookmarkEnd w:id="68"/>
    </w:p>
    <w:p w14:paraId="070083C3">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甲方应及时提供乙方完成项目全过程</w:t>
      </w:r>
      <w:r>
        <w:rPr>
          <w:rFonts w:hint="eastAsia" w:ascii="Times New Roman" w:hAnsi="Times New Roman" w:eastAsia="宋体" w:cs="Times New Roman"/>
          <w:sz w:val="22"/>
          <w:szCs w:val="22"/>
          <w:lang w:eastAsia="zh-CN"/>
        </w:rPr>
        <w:t>造价咨询服务</w:t>
      </w:r>
      <w:r>
        <w:rPr>
          <w:rFonts w:hint="eastAsia" w:ascii="Times New Roman" w:hAnsi="Times New Roman" w:eastAsia="宋体" w:cs="Times New Roman"/>
          <w:sz w:val="22"/>
          <w:szCs w:val="22"/>
        </w:rPr>
        <w:t>工作所必需的文件、图纸等各种资料（包括但不限于以下材料：招标文件、商务标、图纸、总承包合同、经审查合格的施工图纸、设计变更联系单（如有）等）。</w:t>
      </w:r>
    </w:p>
    <w:p w14:paraId="0DBE78BF">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按合同约定方式支付服务酬金。</w:t>
      </w:r>
    </w:p>
    <w:p w14:paraId="24C07BA6">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3</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乙方为履行本合同的审计责任需与设计单位、施工方联络接触时，由甲方发出书面通知并出面组织协调乙方与设计单位、施工方之间的联络，主持相关会议。</w:t>
      </w:r>
    </w:p>
    <w:p w14:paraId="7966DFB1">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4</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审核、验收乙方全过程</w:t>
      </w:r>
      <w:r>
        <w:rPr>
          <w:rFonts w:hint="eastAsia" w:ascii="Times New Roman" w:hAnsi="Times New Roman" w:eastAsia="宋体" w:cs="Times New Roman"/>
          <w:sz w:val="22"/>
          <w:szCs w:val="22"/>
          <w:lang w:eastAsia="zh-CN"/>
        </w:rPr>
        <w:t>造价咨询服务</w:t>
      </w:r>
      <w:r>
        <w:rPr>
          <w:rFonts w:hint="eastAsia" w:ascii="Times New Roman" w:hAnsi="Times New Roman" w:eastAsia="宋体" w:cs="Times New Roman"/>
          <w:sz w:val="22"/>
          <w:szCs w:val="22"/>
        </w:rPr>
        <w:t>专项审计报告或综合审计报告、并保管好乙方移交的与全过程</w:t>
      </w:r>
      <w:r>
        <w:rPr>
          <w:rFonts w:hint="eastAsia" w:ascii="Times New Roman" w:hAnsi="Times New Roman" w:eastAsia="宋体" w:cs="Times New Roman"/>
          <w:sz w:val="22"/>
          <w:szCs w:val="22"/>
          <w:lang w:eastAsia="zh-CN"/>
        </w:rPr>
        <w:t>造价咨询服务</w:t>
      </w:r>
      <w:r>
        <w:rPr>
          <w:rFonts w:hint="eastAsia" w:ascii="Times New Roman" w:hAnsi="Times New Roman" w:eastAsia="宋体" w:cs="Times New Roman"/>
          <w:sz w:val="22"/>
          <w:szCs w:val="22"/>
        </w:rPr>
        <w:t>、结算初审相关的任何审计报告和资料。</w:t>
      </w:r>
    </w:p>
    <w:p w14:paraId="4E710A45">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5</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负责协调解决乙方在全过程</w:t>
      </w:r>
      <w:r>
        <w:rPr>
          <w:rFonts w:hint="eastAsia" w:ascii="Times New Roman" w:hAnsi="Times New Roman" w:eastAsia="宋体" w:cs="Times New Roman"/>
          <w:sz w:val="22"/>
          <w:szCs w:val="22"/>
          <w:lang w:eastAsia="zh-CN"/>
        </w:rPr>
        <w:t>造价咨询服务</w:t>
      </w:r>
      <w:r>
        <w:rPr>
          <w:rFonts w:hint="eastAsia" w:ascii="Times New Roman" w:hAnsi="Times New Roman" w:eastAsia="宋体" w:cs="Times New Roman"/>
          <w:sz w:val="22"/>
          <w:szCs w:val="22"/>
        </w:rPr>
        <w:t>时与本项目相关单位或机构之间未达成一致意见的争议以及需要由甲方协调解决的其他事项。</w:t>
      </w:r>
    </w:p>
    <w:p w14:paraId="62BC44B8">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6</w:t>
      </w:r>
      <w:r>
        <w:rPr>
          <w:rFonts w:hint="eastAsia" w:ascii="Times New Roman" w:hAnsi="Times New Roman" w:eastAsia="宋体" w:cs="Times New Roman"/>
          <w:sz w:val="22"/>
          <w:szCs w:val="22"/>
          <w:lang w:eastAsia="zh-CN"/>
        </w:rPr>
        <w:t>、</w:t>
      </w:r>
      <w:r>
        <w:rPr>
          <w:rFonts w:hint="eastAsia" w:ascii="宋体" w:hAnsi="宋体" w:eastAsia="宋体" w:cs="宋体"/>
          <w:sz w:val="22"/>
          <w:szCs w:val="22"/>
        </w:rPr>
        <w:t>甲方应负责与本项目全过程</w:t>
      </w:r>
      <w:r>
        <w:rPr>
          <w:rFonts w:hint="eastAsia" w:ascii="宋体" w:hAnsi="宋体" w:eastAsia="宋体" w:cs="宋体"/>
          <w:sz w:val="22"/>
          <w:szCs w:val="22"/>
          <w:lang w:eastAsia="zh-CN"/>
        </w:rPr>
        <w:t>造价咨询服务</w:t>
      </w:r>
      <w:r>
        <w:rPr>
          <w:rFonts w:hint="eastAsia" w:ascii="宋体" w:hAnsi="宋体" w:eastAsia="宋体" w:cs="宋体"/>
          <w:sz w:val="22"/>
          <w:szCs w:val="22"/>
        </w:rPr>
        <w:t>业务有关的第三人的协调，为乙方工作提供外部条件。</w:t>
      </w:r>
    </w:p>
    <w:p w14:paraId="580643A2">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7</w:t>
      </w:r>
      <w:r>
        <w:rPr>
          <w:rFonts w:hint="eastAsia" w:ascii="宋体" w:hAnsi="宋体" w:eastAsia="宋体" w:cs="宋体"/>
          <w:sz w:val="22"/>
          <w:szCs w:val="22"/>
          <w:lang w:eastAsia="zh-CN"/>
        </w:rPr>
        <w:t>、</w:t>
      </w:r>
      <w:r>
        <w:rPr>
          <w:rFonts w:hint="eastAsia" w:ascii="宋体" w:hAnsi="宋体" w:eastAsia="宋体" w:cs="宋体"/>
          <w:sz w:val="22"/>
          <w:szCs w:val="22"/>
        </w:rPr>
        <w:t>甲方授权</w:t>
      </w:r>
      <w:r>
        <w:rPr>
          <w:rFonts w:hint="eastAsia" w:ascii="宋体" w:hAnsi="宋体" w:eastAsia="宋体" w:cs="宋体"/>
          <w:sz w:val="22"/>
          <w:szCs w:val="22"/>
          <w:u w:val="single"/>
        </w:rPr>
        <w:t xml:space="preserve">         </w:t>
      </w:r>
      <w:r>
        <w:rPr>
          <w:rFonts w:hint="eastAsia" w:ascii="宋体" w:hAnsi="宋体" w:eastAsia="宋体" w:cs="宋体"/>
          <w:sz w:val="22"/>
          <w:szCs w:val="22"/>
        </w:rPr>
        <w:t>同志为本项目的负责人，负责与乙方联系。</w:t>
      </w:r>
    </w:p>
    <w:p w14:paraId="52A73EA5">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sz w:val="22"/>
          <w:szCs w:val="22"/>
        </w:rPr>
      </w:pPr>
      <w:bookmarkStart w:id="69" w:name="_Toc2029"/>
      <w:r>
        <w:rPr>
          <w:rFonts w:hint="eastAsia" w:ascii="宋体" w:hAnsi="宋体" w:eastAsia="宋体" w:cs="宋体"/>
          <w:sz w:val="22"/>
          <w:szCs w:val="22"/>
        </w:rPr>
        <w:t>第</w:t>
      </w:r>
      <w:r>
        <w:rPr>
          <w:rFonts w:hint="eastAsia" w:ascii="宋体" w:hAnsi="宋体" w:eastAsia="宋体" w:cs="宋体"/>
          <w:sz w:val="22"/>
          <w:szCs w:val="22"/>
          <w:lang w:val="en-US" w:eastAsia="zh-CN"/>
        </w:rPr>
        <w:t>六</w:t>
      </w:r>
      <w:r>
        <w:rPr>
          <w:rFonts w:hint="eastAsia" w:ascii="宋体" w:hAnsi="宋体" w:eastAsia="宋体" w:cs="宋体"/>
          <w:sz w:val="22"/>
          <w:szCs w:val="22"/>
        </w:rPr>
        <w:t>条  乙方的权利</w:t>
      </w:r>
      <w:bookmarkEnd w:id="69"/>
    </w:p>
    <w:p w14:paraId="41A10DC0">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甲方在委托的业务范围内，授予乙方以下权利：</w:t>
      </w:r>
    </w:p>
    <w:p w14:paraId="4F0D67EA">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乙方工作人员在审计过程中，有到工程现场勘察的权利，有权对施工方提交的月度计量支付报表及其他结算书进行审计并提出合理建议</w:t>
      </w:r>
    </w:p>
    <w:p w14:paraId="4C4BA75A">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乙方在审计过程中，有权要求相关第。三人对本审计业务有关的问题进行解释，但不得随意干预参建各方的建设管理自主权。</w:t>
      </w:r>
    </w:p>
    <w:p w14:paraId="0EE1932C">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如甲方提供的资料不明确或不及时可向甲方提出书面报告。</w:t>
      </w:r>
    </w:p>
    <w:p w14:paraId="5DB87E96">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sz w:val="22"/>
          <w:szCs w:val="22"/>
        </w:rPr>
      </w:pPr>
      <w:bookmarkStart w:id="70" w:name="_Toc27926"/>
      <w:r>
        <w:rPr>
          <w:rFonts w:hint="eastAsia" w:ascii="宋体" w:hAnsi="宋体" w:eastAsia="宋体" w:cs="宋体"/>
          <w:bCs/>
          <w:sz w:val="22"/>
          <w:szCs w:val="22"/>
        </w:rPr>
        <w:t>第</w:t>
      </w:r>
      <w:r>
        <w:rPr>
          <w:rFonts w:hint="eastAsia" w:ascii="宋体" w:hAnsi="宋体" w:eastAsia="宋体" w:cs="宋体"/>
          <w:bCs/>
          <w:sz w:val="22"/>
          <w:szCs w:val="22"/>
          <w:lang w:val="en-US" w:eastAsia="zh-CN"/>
        </w:rPr>
        <w:t>七</w:t>
      </w:r>
      <w:r>
        <w:rPr>
          <w:rFonts w:hint="eastAsia" w:ascii="宋体" w:hAnsi="宋体" w:eastAsia="宋体" w:cs="宋体"/>
          <w:bCs/>
          <w:sz w:val="22"/>
          <w:szCs w:val="22"/>
        </w:rPr>
        <w:t>条  甲方的权利</w:t>
      </w:r>
      <w:bookmarkEnd w:id="70"/>
    </w:p>
    <w:p w14:paraId="245D31C8">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甲方有以下权利：</w:t>
      </w:r>
    </w:p>
    <w:p w14:paraId="133212DD">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有权向乙方询问工作进展情况及相关的内容。</w:t>
      </w:r>
    </w:p>
    <w:p w14:paraId="7D96970C">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甲方有权监督、检查乙方的审计工作，有权对乙方的工作和文件成果提出合理的质疑和修改意见。但甲方修改意见的执行并不能成为乙方免除工作质量责任的理由。</w:t>
      </w:r>
    </w:p>
    <w:p w14:paraId="6313EC73">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3</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当甲方有理由认定审计专业人员不按审计合同履行其职责，或与第三人串通给甲方造成经济损失的，或审计专业人员业务水平不能满足实际需要的，甲方有权单方终止合同并要求乙方承担相应的赔偿责任。</w:t>
      </w:r>
    </w:p>
    <w:p w14:paraId="775D159F">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4</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 xml:space="preserve"> 当发生下列任何一种情况时，有权向乙方提出调整、更换乙方人员，给甲方造成经济损失的，甲方有权</w:t>
      </w:r>
      <w:r>
        <w:rPr>
          <w:rFonts w:hint="eastAsia" w:ascii="宋体" w:hAnsi="宋体" w:eastAsia="宋体" w:cs="宋体"/>
          <w:sz w:val="22"/>
          <w:szCs w:val="22"/>
        </w:rPr>
        <w:t>在支付服务费时直接予以扣除：</w:t>
      </w:r>
    </w:p>
    <w:p w14:paraId="425995F1">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（1）全过程跟踪审价人员的能力不足以胜任所负职责；</w:t>
      </w:r>
    </w:p>
    <w:p w14:paraId="15C95897">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（2）全过程跟踪审价人员不能严格按本合同规定履行咨询职责；</w:t>
      </w:r>
    </w:p>
    <w:p w14:paraId="4B50F091">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（3）全过程跟踪审价人员的行为有损咨询工作的科学性、公正性、廉洁性；</w:t>
      </w:r>
    </w:p>
    <w:p w14:paraId="594F5F5F">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（4）全过程跟踪审价人员与施工人员或设备、材料供应商发生合伙经营关系，或与第三人串通造成甲方经济损失的。</w:t>
      </w:r>
    </w:p>
    <w:p w14:paraId="4646EB6F">
      <w:pPr>
        <w:keepNext w:val="0"/>
        <w:keepLines w:val="0"/>
        <w:pageBreakBefore w:val="0"/>
        <w:kinsoku/>
        <w:wordWrap/>
        <w:overflowPunct/>
        <w:topLinePunct w:val="0"/>
        <w:autoSpaceDE/>
        <w:autoSpaceDN/>
        <w:bidi w:val="0"/>
        <w:snapToGrid/>
        <w:spacing w:line="360" w:lineRule="auto"/>
        <w:ind w:left="527"/>
        <w:jc w:val="left"/>
        <w:textAlignment w:val="auto"/>
        <w:outlineLvl w:val="1"/>
        <w:rPr>
          <w:rFonts w:hint="eastAsia" w:ascii="宋体" w:hAnsi="宋体" w:eastAsia="宋体" w:cs="宋体"/>
          <w:bCs/>
          <w:sz w:val="22"/>
          <w:szCs w:val="22"/>
        </w:rPr>
      </w:pPr>
      <w:bookmarkStart w:id="71" w:name="_Toc32608"/>
      <w:r>
        <w:rPr>
          <w:rFonts w:hint="eastAsia" w:ascii="宋体" w:hAnsi="宋体" w:eastAsia="宋体" w:cs="宋体"/>
          <w:bCs/>
          <w:sz w:val="22"/>
          <w:szCs w:val="22"/>
        </w:rPr>
        <w:t>第</w:t>
      </w:r>
      <w:r>
        <w:rPr>
          <w:rFonts w:hint="eastAsia" w:ascii="宋体" w:hAnsi="宋体" w:eastAsia="宋体" w:cs="宋体"/>
          <w:bCs/>
          <w:sz w:val="22"/>
          <w:szCs w:val="22"/>
          <w:lang w:val="en-US" w:eastAsia="zh-CN"/>
        </w:rPr>
        <w:t>八</w:t>
      </w:r>
      <w:r>
        <w:rPr>
          <w:rFonts w:hint="eastAsia" w:ascii="宋体" w:hAnsi="宋体" w:eastAsia="宋体" w:cs="宋体"/>
          <w:bCs/>
          <w:sz w:val="22"/>
          <w:szCs w:val="22"/>
        </w:rPr>
        <w:t>条   审计报告的出具</w:t>
      </w:r>
      <w:bookmarkEnd w:id="71"/>
    </w:p>
    <w:p w14:paraId="080265A3">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乙方应根据甲方的要求定期或不定期出具本项目相关内容的审计报告。</w:t>
      </w:r>
    </w:p>
    <w:p w14:paraId="14B87E3B">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工程计量支付方面的审计分两个部分：第一部分为正常按月审计本项目计量支付情况，每半年提供阶段报告；第二部分为本项目合同工期结束并完工验收后尾工、零星工程及最终支付的审计，在竣工验收前出具初审报告。</w:t>
      </w:r>
    </w:p>
    <w:p w14:paraId="6BBF880F">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3</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乙方每次出具的专项审计报告或其他审计报告一式6份，其中：向甲方提供4份，乙方存档2份。向甲方提供的报告由甲方分发、使用。甲方应恰当使用审核报告。</w:t>
      </w:r>
    </w:p>
    <w:p w14:paraId="67BAEEC8">
      <w:pPr>
        <w:keepNext w:val="0"/>
        <w:keepLines w:val="0"/>
        <w:pageBreakBefore w:val="0"/>
        <w:kinsoku/>
        <w:wordWrap/>
        <w:overflowPunct/>
        <w:topLinePunct w:val="0"/>
        <w:autoSpaceDE/>
        <w:autoSpaceDN/>
        <w:bidi w:val="0"/>
        <w:snapToGrid/>
        <w:spacing w:line="360" w:lineRule="auto"/>
        <w:ind w:firstLine="442" w:firstLineChars="200"/>
        <w:jc w:val="left"/>
        <w:textAlignment w:val="auto"/>
        <w:outlineLvl w:val="1"/>
        <w:rPr>
          <w:rFonts w:hint="eastAsia" w:ascii="宋体" w:hAnsi="宋体"/>
          <w:color w:val="auto"/>
          <w:sz w:val="22"/>
          <w:szCs w:val="22"/>
          <w:highlight w:val="none"/>
          <w:lang w:val="en-US" w:eastAsia="zh-CN"/>
        </w:rPr>
      </w:pPr>
      <w:bookmarkStart w:id="72" w:name="_Toc21665"/>
      <w:r>
        <w:rPr>
          <w:rFonts w:hint="eastAsia" w:ascii="宋体" w:hAnsi="宋体" w:eastAsia="宋体" w:cs="宋体"/>
          <w:b/>
          <w:bCs w:val="0"/>
          <w:color w:val="auto"/>
          <w:sz w:val="22"/>
          <w:szCs w:val="22"/>
          <w:highlight w:val="none"/>
        </w:rPr>
        <w:t>第</w:t>
      </w:r>
      <w:r>
        <w:rPr>
          <w:rFonts w:hint="eastAsia" w:ascii="宋体" w:hAnsi="宋体" w:eastAsia="宋体" w:cs="宋体"/>
          <w:b/>
          <w:bCs w:val="0"/>
          <w:color w:val="auto"/>
          <w:sz w:val="22"/>
          <w:szCs w:val="22"/>
          <w:highlight w:val="none"/>
          <w:lang w:val="en-US" w:eastAsia="zh-CN"/>
        </w:rPr>
        <w:t>九</w:t>
      </w:r>
      <w:r>
        <w:rPr>
          <w:rFonts w:hint="eastAsia" w:ascii="宋体" w:hAnsi="宋体" w:eastAsia="宋体" w:cs="宋体"/>
          <w:b/>
          <w:bCs w:val="0"/>
          <w:color w:val="auto"/>
          <w:sz w:val="22"/>
          <w:szCs w:val="22"/>
          <w:highlight w:val="none"/>
        </w:rPr>
        <w:t>条　业务的酬金</w:t>
      </w:r>
      <w:bookmarkEnd w:id="72"/>
    </w:p>
    <w:p w14:paraId="2E9211CB">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ascii="宋体" w:hAnsi="宋体"/>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宋体" w:hAnsi="宋体"/>
          <w:color w:val="auto"/>
          <w:sz w:val="22"/>
          <w:szCs w:val="22"/>
          <w:highlight w:val="none"/>
        </w:rPr>
        <w:t>甲乙双方同意按以下的计算方法、支付时间与金额，支付乙方的正常服务酬金。</w:t>
      </w:r>
    </w:p>
    <w:p w14:paraId="5A43E856">
      <w:pPr>
        <w:keepNext w:val="0"/>
        <w:keepLines w:val="0"/>
        <w:pageBreakBefore w:val="0"/>
        <w:kinsoku/>
        <w:wordWrap/>
        <w:overflowPunct/>
        <w:topLinePunct w:val="0"/>
        <w:autoSpaceDE/>
        <w:autoSpaceDN/>
        <w:bidi w:val="0"/>
        <w:snapToGrid/>
        <w:spacing w:line="360" w:lineRule="auto"/>
        <w:ind w:firstLine="440" w:firstLineChars="200"/>
        <w:textAlignment w:val="auto"/>
        <w:rPr>
          <w:rFonts w:ascii="宋体" w:hAnsi="宋体"/>
          <w:color w:val="auto"/>
          <w:sz w:val="22"/>
          <w:szCs w:val="22"/>
          <w:highlight w:val="none"/>
        </w:rPr>
      </w:pPr>
      <w:r>
        <w:rPr>
          <w:rFonts w:hint="eastAsia" w:ascii="Times New Roman" w:hAnsi="Times New Roman" w:eastAsia="宋体" w:cs="Times New Roman"/>
          <w:color w:val="auto"/>
          <w:sz w:val="22"/>
          <w:szCs w:val="22"/>
          <w:highlight w:val="none"/>
          <w:lang w:val="en-US" w:eastAsia="zh-CN"/>
        </w:rPr>
        <w:t>2、</w:t>
      </w:r>
      <w:r>
        <w:rPr>
          <w:rFonts w:hint="eastAsia" w:ascii="宋体" w:hAnsi="宋体" w:eastAsia="宋体" w:cs="宋体"/>
          <w:color w:val="auto"/>
          <w:kern w:val="2"/>
          <w:sz w:val="22"/>
          <w:szCs w:val="22"/>
          <w:highlight w:val="none"/>
          <w:lang w:val="en-US" w:eastAsia="zh-CN" w:bidi="ar-SA"/>
        </w:rPr>
        <w:t>咨询服务费用</w:t>
      </w:r>
      <w:r>
        <w:rPr>
          <w:rFonts w:hint="eastAsia" w:ascii="宋体" w:hAnsi="宋体"/>
          <w:color w:val="auto"/>
          <w:sz w:val="22"/>
          <w:szCs w:val="22"/>
          <w:highlight w:val="none"/>
        </w:rPr>
        <w:t>：</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元（大写：</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元整）</w:t>
      </w:r>
    </w:p>
    <w:p w14:paraId="29DD2DC4">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宋体" w:hAnsi="宋体"/>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宋体" w:hAnsi="宋体"/>
          <w:color w:val="auto"/>
          <w:sz w:val="22"/>
          <w:szCs w:val="22"/>
          <w:highlight w:val="none"/>
        </w:rPr>
        <w:t>甲乙双方同意按以下支付时间与金额：</w:t>
      </w:r>
    </w:p>
    <w:p w14:paraId="120AF63B">
      <w:pPr>
        <w:snapToGrid w:val="0"/>
        <w:spacing w:line="440" w:lineRule="exact"/>
        <w:ind w:firstLine="442" w:firstLineChars="200"/>
        <w:rPr>
          <w:rFonts w:ascii="宋体" w:hAnsi="宋体"/>
          <w:color w:val="auto"/>
          <w:sz w:val="22"/>
          <w:szCs w:val="22"/>
          <w:highlight w:val="none"/>
        </w:rPr>
      </w:pPr>
      <w:r>
        <w:rPr>
          <w:rFonts w:hint="eastAsia" w:ascii="Times New Roman" w:hAnsi="Times New Roman" w:eastAsia="宋体" w:cs="Times New Roman"/>
          <w:b/>
          <w:bCs/>
          <w:color w:val="auto"/>
          <w:sz w:val="22"/>
          <w:szCs w:val="22"/>
          <w:highlight w:val="none"/>
          <w:lang w:val="en-US" w:eastAsia="zh-CN"/>
        </w:rPr>
        <w:t>3.</w:t>
      </w:r>
      <w:r>
        <w:rPr>
          <w:rFonts w:hint="eastAsia" w:ascii="Times New Roman" w:hAnsi="Times New Roman" w:eastAsia="宋体" w:cs="Times New Roman"/>
          <w:b/>
          <w:bCs/>
          <w:color w:val="auto"/>
          <w:sz w:val="22"/>
          <w:szCs w:val="22"/>
          <w:highlight w:val="none"/>
        </w:rPr>
        <w:t>1履约保证金：合同签订后七个工作日内，中标供应商应提供合同总价1％的履约保证金（银行转账或银行、担保机构、保险公司出具的保函）。在验收通过后退还履约保证金。</w:t>
      </w:r>
      <w:r>
        <w:rPr>
          <w:rFonts w:hint="eastAsia" w:ascii="宋体" w:hAnsi="宋体"/>
          <w:color w:val="auto"/>
          <w:sz w:val="22"/>
          <w:szCs w:val="22"/>
          <w:highlight w:val="none"/>
        </w:rPr>
        <w:t xml:space="preserve"> </w:t>
      </w:r>
    </w:p>
    <w:p w14:paraId="43D34560">
      <w:pPr>
        <w:snapToGrid w:val="0"/>
        <w:spacing w:line="440" w:lineRule="exact"/>
        <w:ind w:firstLine="442" w:firstLineChars="200"/>
        <w:rPr>
          <w:rFonts w:hint="eastAsia" w:eastAsia="宋体"/>
          <w:b/>
          <w:bCs/>
          <w:color w:val="auto"/>
          <w:sz w:val="22"/>
          <w:szCs w:val="22"/>
          <w:highlight w:val="none"/>
        </w:rPr>
      </w:pPr>
      <w:bookmarkStart w:id="73" w:name="_Toc31794"/>
      <w:r>
        <w:rPr>
          <w:rFonts w:hint="eastAsia"/>
          <w:b/>
          <w:bCs/>
          <w:color w:val="auto"/>
          <w:sz w:val="22"/>
          <w:szCs w:val="22"/>
          <w:highlight w:val="none"/>
          <w:lang w:val="en-US" w:eastAsia="zh-CN"/>
        </w:rPr>
        <w:t>3</w:t>
      </w:r>
      <w:r>
        <w:rPr>
          <w:rFonts w:hint="eastAsia" w:eastAsia="宋体"/>
          <w:b/>
          <w:bCs/>
          <w:color w:val="auto"/>
          <w:sz w:val="22"/>
          <w:szCs w:val="22"/>
          <w:highlight w:val="none"/>
        </w:rPr>
        <w:t>.</w:t>
      </w:r>
      <w:r>
        <w:rPr>
          <w:rFonts w:hint="eastAsia"/>
          <w:b/>
          <w:bCs/>
          <w:color w:val="auto"/>
          <w:sz w:val="22"/>
          <w:szCs w:val="22"/>
          <w:highlight w:val="none"/>
          <w:lang w:val="en-US" w:eastAsia="zh-CN"/>
        </w:rPr>
        <w:t>2</w:t>
      </w:r>
      <w:r>
        <w:rPr>
          <w:rFonts w:hint="eastAsia" w:ascii="Times New Roman" w:hAnsi="Times New Roman" w:eastAsia="宋体" w:cs="Times New Roman"/>
          <w:b/>
          <w:bCs/>
          <w:color w:val="auto"/>
          <w:sz w:val="22"/>
          <w:szCs w:val="22"/>
          <w:highlight w:val="none"/>
        </w:rPr>
        <w:t>合同签订后七个工作日内</w:t>
      </w:r>
      <w:r>
        <w:rPr>
          <w:rFonts w:hint="eastAsia" w:eastAsia="宋体"/>
          <w:b/>
          <w:bCs/>
          <w:color w:val="auto"/>
          <w:sz w:val="22"/>
          <w:szCs w:val="22"/>
          <w:highlight w:val="none"/>
        </w:rPr>
        <w:t>，甲方向乙方支付合同总额的</w:t>
      </w:r>
      <w:r>
        <w:rPr>
          <w:rFonts w:hint="eastAsia"/>
          <w:b/>
          <w:bCs/>
          <w:color w:val="auto"/>
          <w:sz w:val="22"/>
          <w:szCs w:val="22"/>
          <w:highlight w:val="none"/>
          <w:lang w:val="en-US" w:eastAsia="zh-CN"/>
        </w:rPr>
        <w:t>3</w:t>
      </w:r>
      <w:r>
        <w:rPr>
          <w:rFonts w:hint="eastAsia" w:eastAsia="宋体"/>
          <w:b/>
          <w:bCs/>
          <w:color w:val="auto"/>
          <w:sz w:val="22"/>
          <w:szCs w:val="22"/>
          <w:highlight w:val="none"/>
        </w:rPr>
        <w:t>0%作为预付款；</w:t>
      </w:r>
    </w:p>
    <w:p w14:paraId="4B899E18">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3</w:t>
      </w:r>
      <w:r>
        <w:rPr>
          <w:rFonts w:hint="eastAsia" w:eastAsia="宋体"/>
          <w:b/>
          <w:bCs/>
          <w:color w:val="auto"/>
          <w:sz w:val="22"/>
          <w:szCs w:val="22"/>
          <w:highlight w:val="none"/>
        </w:rPr>
        <w:t>.</w:t>
      </w:r>
      <w:r>
        <w:rPr>
          <w:rFonts w:hint="eastAsia"/>
          <w:b/>
          <w:bCs/>
          <w:color w:val="auto"/>
          <w:sz w:val="22"/>
          <w:szCs w:val="22"/>
          <w:highlight w:val="none"/>
          <w:lang w:val="en-US" w:eastAsia="zh-CN"/>
        </w:rPr>
        <w:t>3</w:t>
      </w:r>
      <w:r>
        <w:rPr>
          <w:rFonts w:hint="eastAsia" w:eastAsia="宋体"/>
          <w:b/>
          <w:bCs/>
          <w:color w:val="auto"/>
          <w:sz w:val="22"/>
          <w:szCs w:val="22"/>
          <w:highlight w:val="none"/>
        </w:rPr>
        <w:t>完成工程量清单造价编制且与监标方等相关单位完成工程量及造价核对工作，相关单位签章认可出具造价咨询成果文件后15个工作日内甲方支付至合同总额的</w:t>
      </w:r>
      <w:r>
        <w:rPr>
          <w:rFonts w:hint="eastAsia"/>
          <w:b/>
          <w:bCs/>
          <w:color w:val="auto"/>
          <w:sz w:val="22"/>
          <w:szCs w:val="22"/>
          <w:highlight w:val="none"/>
          <w:lang w:val="en-US" w:eastAsia="zh-CN"/>
        </w:rPr>
        <w:t>4</w:t>
      </w:r>
      <w:r>
        <w:rPr>
          <w:rFonts w:hint="eastAsia" w:eastAsia="宋体"/>
          <w:b/>
          <w:bCs/>
          <w:color w:val="auto"/>
          <w:sz w:val="22"/>
          <w:szCs w:val="22"/>
          <w:highlight w:val="none"/>
        </w:rPr>
        <w:t>0%；</w:t>
      </w:r>
      <w:r>
        <w:rPr>
          <w:rFonts w:hint="eastAsia" w:eastAsia="宋体"/>
          <w:b/>
          <w:bCs/>
          <w:color w:val="auto"/>
          <w:sz w:val="22"/>
          <w:szCs w:val="22"/>
          <w:highlight w:val="none"/>
        </w:rPr>
        <w:tab/>
      </w:r>
    </w:p>
    <w:p w14:paraId="2C580D28">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3</w:t>
      </w:r>
      <w:r>
        <w:rPr>
          <w:rFonts w:hint="eastAsia" w:eastAsia="宋体"/>
          <w:b/>
          <w:bCs/>
          <w:color w:val="auto"/>
          <w:sz w:val="22"/>
          <w:szCs w:val="22"/>
          <w:highlight w:val="none"/>
        </w:rPr>
        <w:t>.</w:t>
      </w:r>
      <w:r>
        <w:rPr>
          <w:rFonts w:hint="eastAsia"/>
          <w:b/>
          <w:bCs/>
          <w:color w:val="auto"/>
          <w:sz w:val="22"/>
          <w:szCs w:val="22"/>
          <w:highlight w:val="none"/>
          <w:lang w:val="en-US" w:eastAsia="zh-CN"/>
        </w:rPr>
        <w:t>4</w:t>
      </w:r>
      <w:r>
        <w:rPr>
          <w:rFonts w:hint="eastAsia" w:eastAsia="宋体"/>
          <w:b/>
          <w:bCs/>
          <w:color w:val="auto"/>
          <w:sz w:val="22"/>
          <w:szCs w:val="22"/>
          <w:highlight w:val="none"/>
        </w:rPr>
        <w:t>全部上部结构结顶，供应商完成本阶段全部造价咨询服务内容并经采购人书面审核确认后 7个工作日内，甲方支付至造价咨询服务合同总价的</w:t>
      </w:r>
      <w:r>
        <w:rPr>
          <w:rFonts w:hint="eastAsia"/>
          <w:b/>
          <w:bCs/>
          <w:color w:val="auto"/>
          <w:sz w:val="22"/>
          <w:szCs w:val="22"/>
          <w:highlight w:val="none"/>
          <w:lang w:val="en-US" w:eastAsia="zh-CN"/>
        </w:rPr>
        <w:t>6</w:t>
      </w:r>
      <w:r>
        <w:rPr>
          <w:rFonts w:hint="eastAsia" w:eastAsia="宋体"/>
          <w:b/>
          <w:bCs/>
          <w:color w:val="auto"/>
          <w:sz w:val="22"/>
          <w:szCs w:val="22"/>
          <w:highlight w:val="none"/>
        </w:rPr>
        <w:t>0%；</w:t>
      </w:r>
    </w:p>
    <w:p w14:paraId="7B404918">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3.5</w:t>
      </w:r>
      <w:r>
        <w:rPr>
          <w:rFonts w:hint="eastAsia" w:eastAsia="宋体"/>
          <w:b/>
          <w:bCs/>
          <w:color w:val="auto"/>
          <w:sz w:val="22"/>
          <w:szCs w:val="22"/>
          <w:highlight w:val="none"/>
        </w:rPr>
        <w:t>主体竣工验收完成，供应商完成本阶段全部造价咨询服务内容并经采购人书面审核确认后 7个工作日内，甲方支付至造价咨询服务合同总价的</w:t>
      </w:r>
      <w:r>
        <w:rPr>
          <w:rFonts w:hint="eastAsia"/>
          <w:b/>
          <w:bCs/>
          <w:color w:val="auto"/>
          <w:sz w:val="22"/>
          <w:szCs w:val="22"/>
          <w:highlight w:val="none"/>
          <w:lang w:val="en-US" w:eastAsia="zh-CN"/>
        </w:rPr>
        <w:t>8</w:t>
      </w:r>
      <w:r>
        <w:rPr>
          <w:rFonts w:hint="eastAsia" w:eastAsia="宋体"/>
          <w:b/>
          <w:bCs/>
          <w:color w:val="auto"/>
          <w:sz w:val="22"/>
          <w:szCs w:val="22"/>
          <w:highlight w:val="none"/>
        </w:rPr>
        <w:t>0%；</w:t>
      </w:r>
    </w:p>
    <w:p w14:paraId="6E247F89">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3.6</w:t>
      </w:r>
      <w:r>
        <w:rPr>
          <w:rFonts w:hint="eastAsia" w:eastAsia="宋体"/>
          <w:b/>
          <w:bCs/>
          <w:color w:val="auto"/>
          <w:sz w:val="22"/>
          <w:szCs w:val="22"/>
          <w:highlight w:val="none"/>
        </w:rPr>
        <w:t xml:space="preserve">配合第三方审计单位完成竣工结算工作并经采购人书面审核确认后 7个工作日内，甲方支付至造价咨询服务合同总价的100%；  </w:t>
      </w:r>
    </w:p>
    <w:p w14:paraId="3E50757E">
      <w:pPr>
        <w:snapToGrid w:val="0"/>
        <w:spacing w:line="440" w:lineRule="exact"/>
        <w:ind w:firstLine="442" w:firstLineChars="200"/>
        <w:rPr>
          <w:rFonts w:hint="eastAsia" w:ascii="宋体" w:hAnsi="宋体" w:eastAsia="宋体" w:cs="宋体"/>
          <w:color w:val="auto"/>
          <w:spacing w:val="3"/>
          <w:sz w:val="22"/>
          <w:szCs w:val="22"/>
          <w:highlight w:val="none"/>
          <w:shd w:val="clear" w:color="auto" w:fill="FFFFFF"/>
          <w:lang w:val="en-US" w:eastAsia="zh-CN" w:bidi="ar"/>
        </w:rPr>
      </w:pPr>
      <w:r>
        <w:rPr>
          <w:rFonts w:hint="eastAsia" w:eastAsia="宋体"/>
          <w:b/>
          <w:bCs/>
          <w:color w:val="FF0000"/>
          <w:sz w:val="22"/>
          <w:szCs w:val="22"/>
          <w:highlight w:val="none"/>
        </w:rPr>
        <w:t xml:space="preserve">  </w:t>
      </w:r>
      <w:r>
        <w:rPr>
          <w:rFonts w:hint="eastAsia" w:ascii="宋体" w:hAnsi="宋体" w:eastAsia="宋体" w:cs="宋体"/>
          <w:color w:val="auto"/>
          <w:spacing w:val="3"/>
          <w:sz w:val="22"/>
          <w:szCs w:val="22"/>
          <w:highlight w:val="none"/>
          <w:shd w:val="clear" w:color="auto" w:fill="FFFFFF"/>
          <w:lang w:val="en-US" w:eastAsia="zh-CN" w:bidi="ar"/>
        </w:rPr>
        <w:t>第十条　合同生效，变更与终止</w:t>
      </w:r>
      <w:bookmarkEnd w:id="73"/>
    </w:p>
    <w:p w14:paraId="47E3E516">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1、本合同自双方签字盖章之日起生效。</w:t>
      </w:r>
    </w:p>
    <w:p w14:paraId="13B9AA66">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2、当事人一方要求变更或解除合同时，则应当在14天前通知对方；因变更或解除合同使一方遭受损失的，应由责任方负责赔偿。</w:t>
      </w:r>
    </w:p>
    <w:p w14:paraId="456FEC5B">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3、变更或解除合同的通知或协议应当采取书面形式，新的协议未达成之前，原合同仍然有效。</w:t>
      </w:r>
    </w:p>
    <w:p w14:paraId="36FFFB9A">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4、在甲方提供完整资料的前提下，乙方应按照合同约定的工作内容和工作时间完成本合同规定的各项审计咨询工作，若未能及时完成应视为乙方违约，甲方有权要求乙方承担1000元/天的违约金。</w:t>
      </w:r>
    </w:p>
    <w:p w14:paraId="11E3734B">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sz w:val="22"/>
          <w:szCs w:val="22"/>
        </w:rPr>
      </w:pPr>
      <w:bookmarkStart w:id="74" w:name="_Toc27766"/>
      <w:r>
        <w:rPr>
          <w:rFonts w:hint="eastAsia" w:ascii="宋体" w:hAnsi="宋体" w:eastAsia="宋体" w:cs="宋体"/>
          <w:bCs/>
          <w:sz w:val="22"/>
          <w:szCs w:val="22"/>
        </w:rPr>
        <w:t>第十</w:t>
      </w:r>
      <w:r>
        <w:rPr>
          <w:rFonts w:hint="eastAsia" w:ascii="宋体" w:hAnsi="宋体" w:eastAsia="宋体" w:cs="宋体"/>
          <w:bCs/>
          <w:sz w:val="22"/>
          <w:szCs w:val="22"/>
          <w:lang w:val="en-US" w:eastAsia="zh-CN"/>
        </w:rPr>
        <w:t>一</w:t>
      </w:r>
      <w:r>
        <w:rPr>
          <w:rFonts w:hint="eastAsia" w:ascii="宋体" w:hAnsi="宋体" w:eastAsia="宋体" w:cs="宋体"/>
          <w:bCs/>
          <w:sz w:val="22"/>
          <w:szCs w:val="22"/>
        </w:rPr>
        <w:t>条   合同违约和赔偿</w:t>
      </w:r>
      <w:bookmarkEnd w:id="74"/>
    </w:p>
    <w:p w14:paraId="5F958CCF">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1、非乙方原因导致合同终止，甲方需付乙方于合同终止之前从事合同之责任应获的合理服务费。</w:t>
      </w:r>
    </w:p>
    <w:p w14:paraId="392F160E">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发生不可预见及不可抗力之因素和甲方投资资金暂停等致使合同不能履行或不能全部履行时，甲方与乙方双方协商解决，不受合同违约和责任赔偿条款制约，甲方需付乙方于合同终止之前从事合同之责任应获的合理服务费。</w:t>
      </w:r>
    </w:p>
    <w:p w14:paraId="7183B350">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非甲方原因，乙方违反本合同条款时，甲方有权终止合同并提前十天书面通知，并支付乙方正确履行义务而完成部分或全部工作的服务酬金。因乙方未能履行合同所承担的全过程造价咨询服务工作责任，甲方有权在乙方第一部分咨询服务费用中扣除相应的金额。</w:t>
      </w:r>
    </w:p>
    <w:p w14:paraId="30E95FCC">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4、乙方违反全过程造价咨询合同的约定，将全过程造价咨询服务的任何部分转让或分包，甲方可直接发出书面通知立即终止合同。</w:t>
      </w:r>
    </w:p>
    <w:p w14:paraId="0554F1C0">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5、 乙方未能配备满足全过造价咨询服务需求的人员或设备。甲方有权购买任何配备的设施、设备和物品及其安装和服务，费用均由乙方承担，并在每阶段支付中将此款扣除；人员未满足甲方的要求进驻现场的，每人每天向甲方支付500元违约金。</w:t>
      </w:r>
    </w:p>
    <w:p w14:paraId="0EB0FF6F">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6、乙方不履行咨询职责，或向第三方人索贿、谋取私利，或与第三方人串通损害甲方利益，给甲方造成损失。每人次向甲方支付1000元违约金，情节严重的，甲方有权解除合同。</w:t>
      </w:r>
    </w:p>
    <w:p w14:paraId="3558076B">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7、在合同执行过程中，乙方人员不能胜任本职工作的，甲方有权要求乙方更换不称职的人员，而乙方又不能按甲方要求及时更换的，项目负责人每人次向甲方支付10000元违约金，驻场人员每人次向甲方支付5000元违约金。应甲方要求更换的不称职审价人员的人数超过3人次的，甲方有权解除合同，给甲方造成损失的，乙方还应赔偿全部损失。</w:t>
      </w:r>
    </w:p>
    <w:p w14:paraId="71245634">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8、项目负责人的休假未经甲方书面同意，驻场人员休假未经甲方批准而影响咨询工作的，项目负责人每人次向甲方支付1000元违约金，驻场人员每人次向甲方支付500元违约金。</w:t>
      </w:r>
    </w:p>
    <w:p w14:paraId="75730B4D">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9.、乙方人员每个月驻现场的时间和人数不满足甲方要求的，每人每天向甲方支付500元违约金。</w:t>
      </w:r>
    </w:p>
    <w:p w14:paraId="04EBB923">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10.、乙方资料管理混乱，资料不齐全、资料内容不符合要求的，除应限期整改外，每发现一次向甲方支付1000元违约金。</w:t>
      </w:r>
    </w:p>
    <w:p w14:paraId="227A9E33">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11.、乙方的累计赔偿限额为全过造价咨询服务费总额的 30%，当达到此限额时，发包人有权单方面终止全过程造价咨询合同，乙方的履约担保不予退还。</w:t>
      </w:r>
    </w:p>
    <w:p w14:paraId="77F15F62">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sz w:val="22"/>
          <w:szCs w:val="22"/>
        </w:rPr>
      </w:pPr>
      <w:bookmarkStart w:id="75" w:name="_Toc4080"/>
      <w:r>
        <w:rPr>
          <w:rFonts w:hint="eastAsia" w:ascii="宋体" w:hAnsi="宋体" w:eastAsia="宋体" w:cs="宋体"/>
          <w:bCs/>
          <w:sz w:val="22"/>
          <w:szCs w:val="22"/>
        </w:rPr>
        <w:t>第十</w:t>
      </w:r>
      <w:r>
        <w:rPr>
          <w:rFonts w:hint="eastAsia" w:ascii="宋体" w:hAnsi="宋体" w:eastAsia="宋体" w:cs="宋体"/>
          <w:bCs/>
          <w:sz w:val="22"/>
          <w:szCs w:val="22"/>
          <w:lang w:val="en-US" w:eastAsia="zh-CN"/>
        </w:rPr>
        <w:t>二</w:t>
      </w:r>
      <w:r>
        <w:rPr>
          <w:rFonts w:hint="eastAsia" w:ascii="宋体" w:hAnsi="宋体" w:eastAsia="宋体" w:cs="宋体"/>
          <w:bCs/>
          <w:sz w:val="22"/>
          <w:szCs w:val="22"/>
        </w:rPr>
        <w:t>条</w:t>
      </w:r>
      <w:r>
        <w:rPr>
          <w:rFonts w:hint="eastAsia" w:ascii="宋体" w:hAnsi="宋体" w:eastAsia="宋体" w:cs="宋体"/>
          <w:sz w:val="22"/>
          <w:szCs w:val="22"/>
        </w:rPr>
        <w:t xml:space="preserve"> 　</w:t>
      </w:r>
      <w:r>
        <w:rPr>
          <w:rFonts w:hint="eastAsia" w:ascii="宋体" w:hAnsi="宋体" w:eastAsia="宋体" w:cs="宋体"/>
          <w:bCs/>
          <w:sz w:val="22"/>
          <w:szCs w:val="22"/>
        </w:rPr>
        <w:t>合同争议的解决</w:t>
      </w:r>
      <w:bookmarkEnd w:id="75"/>
    </w:p>
    <w:p w14:paraId="7F4B040B">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因违约或终止合同而引起的损失和损害的赔偿，甲方与乙方之间应当协商解决；如未能达成一致，可</w:t>
      </w:r>
      <w:r>
        <w:rPr>
          <w:rFonts w:hint="eastAsia" w:ascii="宋体" w:hAnsi="宋体" w:eastAsia="宋体" w:cs="宋体"/>
          <w:sz w:val="22"/>
          <w:szCs w:val="22"/>
          <w:lang w:eastAsia="zh-CN"/>
        </w:rPr>
        <w:t>提交</w:t>
      </w:r>
      <w:r>
        <w:rPr>
          <w:rFonts w:hint="eastAsia" w:ascii="宋体" w:hAnsi="宋体" w:eastAsia="宋体" w:cs="宋体"/>
          <w:sz w:val="22"/>
          <w:szCs w:val="22"/>
        </w:rPr>
        <w:t>行政主管部门调解；协商或调解不成的，根据双方约定向项目所在地</w:t>
      </w:r>
      <w:r>
        <w:rPr>
          <w:rFonts w:hint="eastAsia" w:ascii="宋体" w:hAnsi="宋体" w:eastAsia="宋体" w:cs="宋体"/>
          <w:sz w:val="22"/>
          <w:szCs w:val="22"/>
          <w:u w:val="single"/>
        </w:rPr>
        <w:t>人民法院提起诉讼</w:t>
      </w:r>
      <w:r>
        <w:rPr>
          <w:rFonts w:hint="eastAsia" w:ascii="宋体" w:hAnsi="宋体" w:eastAsia="宋体" w:cs="宋体"/>
          <w:sz w:val="22"/>
          <w:szCs w:val="22"/>
        </w:rPr>
        <w:t>。</w:t>
      </w:r>
    </w:p>
    <w:p w14:paraId="47BF8103">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sz w:val="22"/>
          <w:szCs w:val="22"/>
        </w:rPr>
      </w:pPr>
      <w:bookmarkStart w:id="76" w:name="_Toc3360"/>
      <w:r>
        <w:rPr>
          <w:rFonts w:hint="eastAsia" w:ascii="宋体" w:hAnsi="宋体" w:eastAsia="宋体" w:cs="宋体"/>
          <w:bCs/>
          <w:sz w:val="22"/>
          <w:szCs w:val="22"/>
        </w:rPr>
        <w:t>第十</w:t>
      </w:r>
      <w:r>
        <w:rPr>
          <w:rFonts w:hint="eastAsia" w:ascii="宋体" w:hAnsi="宋体" w:eastAsia="宋体" w:cs="宋体"/>
          <w:bCs/>
          <w:sz w:val="22"/>
          <w:szCs w:val="22"/>
          <w:lang w:val="en-US" w:eastAsia="zh-CN"/>
        </w:rPr>
        <w:t>三</w:t>
      </w:r>
      <w:r>
        <w:rPr>
          <w:rFonts w:hint="eastAsia" w:ascii="宋体" w:hAnsi="宋体" w:eastAsia="宋体" w:cs="宋体"/>
          <w:bCs/>
          <w:sz w:val="22"/>
          <w:szCs w:val="22"/>
        </w:rPr>
        <w:t>条　　其  他</w:t>
      </w:r>
      <w:bookmarkEnd w:id="76"/>
    </w:p>
    <w:p w14:paraId="40C576FF">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1、未经对方的书面同意，双方均不得转让合同约定的权利和义务。</w:t>
      </w:r>
    </w:p>
    <w:p w14:paraId="61EADC9B">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2、乙方所有人员必须严守职业道德，廉洁执业，遵守“廉洁承诺书”，如乙方所属人员违反“廉洁承诺书”条款内容导致甲方遭受损失，乙方应对甲方的损失承担赔偿责任。</w:t>
      </w:r>
    </w:p>
    <w:p w14:paraId="7F1C6FBF">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3、遵守国家有关安全生产的法律法规，在生产过程中如发生安全事故，造成人身伤害或经济损失时，由乙方承担民事责任与经济损失。</w:t>
      </w:r>
    </w:p>
    <w:p w14:paraId="40A15EC0">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4、在本协议履行期间及履行完成以后，乙方应对甲方提供的所有相关合同、图纸、结算资料以及相关全部信息承担保密义务，未经甲方书面批准同意，不得向任何第三方复制、告知、传播或以其他方式泄密。也不得未经甲方书面批准同意接受相关新闻媒体采访。如乙方违反保密约定导致甲方及项目相关方（包括监理、施工单位、检测单位等）遭受损失，乙方应对甲方及项目相关方的损失承担赔偿责任。</w:t>
      </w:r>
    </w:p>
    <w:p w14:paraId="73EE2AC6">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5、如在本协议履行过程中发生争议，双方友好协商解决。协商不成，双方约定向工程项目所在地人民法院诉讼解决。</w:t>
      </w:r>
    </w:p>
    <w:p w14:paraId="75392327">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6、本合同自双方签字后生效，全部工程审计工作完成及工程竣工结算批复后付清价款，双方履行职责完成后自动失效。本合同如有未尽事宜，需经双方共同协商，签订补充合同或附加协议。</w:t>
      </w:r>
    </w:p>
    <w:p w14:paraId="18060BEB">
      <w:pPr>
        <w:keepNext w:val="0"/>
        <w:keepLines w:val="0"/>
        <w:pageBreakBefore w:val="0"/>
        <w:kinsoku/>
        <w:wordWrap/>
        <w:overflowPunct/>
        <w:topLinePunct w:val="0"/>
        <w:autoSpaceDE/>
        <w:autoSpaceDN/>
        <w:bidi w:val="0"/>
        <w:snapToGrid/>
        <w:spacing w:line="360" w:lineRule="auto"/>
        <w:ind w:firstLine="440" w:firstLineChars="200"/>
        <w:textAlignment w:val="auto"/>
        <w:outlineLvl w:val="1"/>
        <w:rPr>
          <w:rFonts w:hint="eastAsia" w:ascii="Times New Roman" w:hAnsi="Times New Roman" w:eastAsia="宋体" w:cs="Times New Roman"/>
          <w:sz w:val="22"/>
          <w:szCs w:val="22"/>
          <w:lang w:val="en-US" w:eastAsia="zh-CN"/>
        </w:rPr>
      </w:pPr>
      <w:bookmarkStart w:id="77" w:name="_Toc20840"/>
      <w:r>
        <w:rPr>
          <w:rFonts w:hint="eastAsia" w:ascii="Times New Roman" w:hAnsi="Times New Roman" w:eastAsia="宋体" w:cs="Times New Roman"/>
          <w:sz w:val="22"/>
          <w:szCs w:val="22"/>
          <w:lang w:val="en-US" w:eastAsia="zh-CN"/>
        </w:rPr>
        <w:t>第十四条  补充条款</w:t>
      </w:r>
      <w:bookmarkEnd w:id="77"/>
    </w:p>
    <w:p w14:paraId="286BBC12">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1、根据工程需要，甲方具有要求乙方增加人员、设备或资金投入的权力。</w:t>
      </w:r>
    </w:p>
    <w:p w14:paraId="4B465D78">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本项目要求乙方须设立现场项目管理组，按采购文件及投标文件相应的要求。驻场人员更换须经发包人审核认可，否则不得更换。乙方须配备满足现场办公需求的办公及生活设施、设备，汽车及其他必要的交通工具，保证咨询服务工作的时间要求。现场项目管理组服务人员的人数应根据项目进展情况及发包人要求作出相应调整，人员的进、退场情况应事先取得发包人的书面同意，由此而额外增加投入的人员、办公、生活设施视为乙方应做的附属工作，相关费用视为已包含在投标报价中，甲方不再另行增加费用。</w:t>
      </w:r>
    </w:p>
    <w:p w14:paraId="6299DA89">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3、如因乙方未尽到工程造价控制责任等原因，使工程造价控制出现以下几种情况时，乙方应</w:t>
      </w:r>
    </w:p>
    <w:p w14:paraId="335968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承担相应的赔偿责任，赔偿金为实际损失的5％，但赔偿金总额不得超过咨询费总价。</w:t>
      </w:r>
    </w:p>
    <w:p w14:paraId="5BE4C7B3">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（1）违反国家、省、市建设行政主管部门有关工程计价规定的；</w:t>
      </w:r>
    </w:p>
    <w:p w14:paraId="577691E3">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（2）超出本身业务范围的；</w:t>
      </w:r>
    </w:p>
    <w:p w14:paraId="5BB856A7">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（3）工程咨询结果明显不符合工程实际的；</w:t>
      </w:r>
    </w:p>
    <w:p w14:paraId="0BCD533E">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（4）工程计量与主要价格调差明显不符的；</w:t>
      </w:r>
    </w:p>
    <w:p w14:paraId="5118B55A">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（5）工程变更单计算误差超过±3％的。</w:t>
      </w:r>
    </w:p>
    <w:p w14:paraId="364DDCD0">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4、乙方人员应按时参加而未参加有关工程会议的，每缺席1次向甲方支付1000元违约金。</w:t>
      </w:r>
    </w:p>
    <w:p w14:paraId="3BF0C9F8">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5、乙方及其工作人员不得索要或接收本工程施工承包人的任何报酬、经济利益，不得参加施工承包人的宴请、娱乐等与甲方的利益相冲突的任何活动。 否则，一经查实，甲方有权单方终止合同、拒付服务酬金，情节严重的，移交有关部门处理。</w:t>
      </w:r>
    </w:p>
    <w:p w14:paraId="3E621206">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宋体" w:hAnsi="宋体" w:eastAsia="宋体" w:cs="宋体"/>
          <w:sz w:val="22"/>
          <w:szCs w:val="22"/>
        </w:rPr>
      </w:pPr>
      <w:r>
        <w:rPr>
          <w:rFonts w:hint="eastAsia" w:ascii="Times New Roman" w:hAnsi="Times New Roman" w:eastAsia="宋体" w:cs="Times New Roman"/>
          <w:sz w:val="22"/>
          <w:szCs w:val="22"/>
          <w:lang w:val="en-US" w:eastAsia="zh-CN"/>
        </w:rPr>
        <w:t>6、工程变更的估算由监理单位审核后，乙方负责核算。当工程变更发生时，项目管理单位组织各方审核变更的必要性。当拟定同意变更后，由监理单位审核后，乙方负责核算。项目管理人负责完成工程变更的申报和管理。</w:t>
      </w:r>
    </w:p>
    <w:p w14:paraId="5DBC4324">
      <w:pPr>
        <w:adjustRightInd w:val="0"/>
        <w:snapToGrid w:val="0"/>
        <w:spacing w:line="440" w:lineRule="exact"/>
        <w:ind w:firstLine="660" w:firstLineChars="300"/>
        <w:rPr>
          <w:rFonts w:hint="eastAsia"/>
          <w:color w:val="auto"/>
          <w:sz w:val="22"/>
          <w:szCs w:val="22"/>
          <w:highlight w:val="none"/>
        </w:rPr>
      </w:pPr>
      <w:r>
        <w:rPr>
          <w:rFonts w:hint="eastAsia"/>
          <w:color w:val="auto"/>
          <w:sz w:val="22"/>
          <w:szCs w:val="22"/>
          <w:highlight w:val="none"/>
        </w:rPr>
        <w:t>本协议未尽事宜，另行协商或者按照法律、法规及国家有关政策处理。</w:t>
      </w:r>
    </w:p>
    <w:p w14:paraId="7230AB2A">
      <w:pPr>
        <w:spacing w:line="540" w:lineRule="exact"/>
        <w:ind w:firstLine="330" w:firstLineChars="150"/>
        <w:rPr>
          <w:rFonts w:hint="eastAsia"/>
          <w:color w:val="auto"/>
          <w:sz w:val="22"/>
          <w:szCs w:val="22"/>
          <w:highlight w:val="none"/>
        </w:rPr>
      </w:pPr>
      <w:r>
        <w:rPr>
          <w:rFonts w:hint="eastAsia"/>
          <w:color w:val="auto"/>
          <w:sz w:val="22"/>
          <w:szCs w:val="22"/>
          <w:highlight w:val="none"/>
        </w:rPr>
        <w:t>甲方(盖章)：                                      乙方(盖章)：</w:t>
      </w:r>
    </w:p>
    <w:p w14:paraId="486372FB">
      <w:pPr>
        <w:spacing w:line="540" w:lineRule="exact"/>
        <w:ind w:firstLine="330" w:firstLineChars="150"/>
        <w:rPr>
          <w:rFonts w:hint="eastAsia"/>
          <w:color w:val="auto"/>
          <w:sz w:val="22"/>
          <w:szCs w:val="22"/>
          <w:highlight w:val="none"/>
        </w:rPr>
      </w:pPr>
      <w:r>
        <w:rPr>
          <w:rFonts w:hint="eastAsia"/>
          <w:color w:val="auto"/>
          <w:sz w:val="22"/>
          <w:szCs w:val="22"/>
          <w:highlight w:val="none"/>
        </w:rPr>
        <w:t>法定代表人或授权代表：                            法定代表人或授权代表：</w:t>
      </w:r>
    </w:p>
    <w:p w14:paraId="3CCB402A">
      <w:pPr>
        <w:spacing w:line="540" w:lineRule="exact"/>
        <w:ind w:firstLine="330" w:firstLineChars="150"/>
        <w:rPr>
          <w:rFonts w:hint="eastAsia"/>
          <w:color w:val="auto"/>
          <w:sz w:val="22"/>
          <w:szCs w:val="22"/>
          <w:highlight w:val="none"/>
        </w:rPr>
      </w:pPr>
      <w:r>
        <w:rPr>
          <w:rFonts w:hint="eastAsia"/>
          <w:color w:val="auto"/>
          <w:sz w:val="22"/>
          <w:szCs w:val="22"/>
          <w:highlight w:val="none"/>
        </w:rPr>
        <w:t>联系人：                                          联系人：</w:t>
      </w:r>
    </w:p>
    <w:p w14:paraId="229A3D5F">
      <w:pPr>
        <w:spacing w:line="540" w:lineRule="exact"/>
        <w:ind w:firstLine="330" w:firstLineChars="150"/>
        <w:rPr>
          <w:rFonts w:hint="eastAsia"/>
          <w:color w:val="auto"/>
          <w:sz w:val="22"/>
          <w:szCs w:val="22"/>
          <w:highlight w:val="none"/>
        </w:rPr>
      </w:pPr>
      <w:r>
        <w:rPr>
          <w:rFonts w:hint="eastAsia"/>
          <w:color w:val="auto"/>
          <w:sz w:val="22"/>
          <w:szCs w:val="22"/>
          <w:highlight w:val="none"/>
        </w:rPr>
        <w:t>地址：                                            地址：</w:t>
      </w:r>
    </w:p>
    <w:p w14:paraId="435D0D61">
      <w:pPr>
        <w:spacing w:line="540" w:lineRule="exact"/>
        <w:ind w:firstLine="330" w:firstLineChars="150"/>
        <w:rPr>
          <w:rFonts w:hint="eastAsia"/>
          <w:color w:val="auto"/>
          <w:sz w:val="22"/>
          <w:szCs w:val="22"/>
          <w:highlight w:val="none"/>
        </w:rPr>
      </w:pPr>
      <w:r>
        <w:rPr>
          <w:rFonts w:hint="eastAsia"/>
          <w:color w:val="auto"/>
          <w:sz w:val="22"/>
          <w:szCs w:val="22"/>
          <w:highlight w:val="none"/>
        </w:rPr>
        <w:t>电话：                                            电话：</w:t>
      </w:r>
    </w:p>
    <w:p w14:paraId="498F217E">
      <w:pPr>
        <w:widowControl w:val="0"/>
        <w:autoSpaceDE w:val="0"/>
        <w:autoSpaceDN w:val="0"/>
        <w:spacing w:before="194"/>
        <w:ind w:left="420"/>
        <w:outlineLvl w:val="7"/>
        <w:rPr>
          <w:b/>
          <w:bCs/>
          <w:color w:val="auto"/>
          <w:highlight w:val="none"/>
          <w:lang w:val="zh-CN" w:bidi="zh-CN"/>
        </w:rPr>
      </w:pPr>
      <w:r>
        <w:rPr>
          <w:b/>
          <w:bCs/>
          <w:color w:val="auto"/>
          <w:sz w:val="22"/>
          <w:szCs w:val="22"/>
          <w:highlight w:val="none"/>
          <w:lang w:val="zh-CN" w:bidi="zh-CN"/>
        </w:rPr>
        <w:t>注：本合同作为示范文本，具体以中标供应商与采购人所签定正式合同为准。</w:t>
      </w:r>
    </w:p>
    <w:p w14:paraId="2994BF5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p>
    <w:p w14:paraId="191C20E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595FDAC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1858D42">
      <w:pPr>
        <w:pStyle w:val="15"/>
        <w:shd w:val="clear" w:color="auto"/>
        <w:wordWrap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49"/>
    </w:p>
    <w:p w14:paraId="7B52DEF4">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7E56C3EE">
      <w:pPr>
        <w:shd w:val="clear" w:color="auto"/>
        <w:wordWrap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1BD46ADB">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3A450A14">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1926EC6A">
      <w:pPr>
        <w:shd w:val="clear" w:color="auto"/>
        <w:wordWrap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0B02FB0B">
      <w:pPr>
        <w:shd w:val="clear" w:color="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17F91076">
      <w:pPr>
        <w:shd w:val="clear" w:color="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2505025F">
      <w:pPr>
        <w:pStyle w:val="4"/>
        <w:shd w:val="clear" w:color="auto"/>
        <w:wordWrap w:val="0"/>
        <w:spacing w:before="0" w:after="0" w:line="360" w:lineRule="auto"/>
        <w:rPr>
          <w:rFonts w:hint="eastAsia" w:ascii="宋体" w:hAnsi="宋体" w:eastAsia="宋体" w:cs="宋体"/>
          <w:color w:val="auto"/>
          <w:highlight w:val="none"/>
        </w:rPr>
      </w:pPr>
      <w:bookmarkStart w:id="78" w:name="_Toc24550049"/>
      <w:bookmarkStart w:id="79" w:name="_Toc30408914"/>
    </w:p>
    <w:p w14:paraId="4F4C76CA">
      <w:pPr>
        <w:pStyle w:val="4"/>
        <w:shd w:val="clear" w:color="auto"/>
        <w:wordWrap w:val="0"/>
        <w:spacing w:before="0" w:after="0" w:line="360" w:lineRule="auto"/>
        <w:rPr>
          <w:rFonts w:hint="eastAsia" w:ascii="宋体" w:hAnsi="宋体" w:eastAsia="宋体" w:cs="宋体"/>
          <w:color w:val="auto"/>
          <w:highlight w:val="none"/>
        </w:rPr>
      </w:pPr>
    </w:p>
    <w:p w14:paraId="07E7357B">
      <w:pPr>
        <w:pStyle w:val="4"/>
        <w:shd w:val="clear" w:color="auto"/>
        <w:wordWrap w:val="0"/>
        <w:spacing w:before="0" w:after="0" w:line="360" w:lineRule="auto"/>
        <w:rPr>
          <w:rFonts w:hint="eastAsia" w:ascii="宋体" w:hAnsi="宋体" w:eastAsia="宋体" w:cs="宋体"/>
          <w:color w:val="auto"/>
          <w:highlight w:val="none"/>
        </w:rPr>
      </w:pPr>
    </w:p>
    <w:p w14:paraId="6A4311E2">
      <w:pPr>
        <w:pStyle w:val="4"/>
        <w:shd w:val="clear" w:color="auto"/>
        <w:wordWrap w:val="0"/>
        <w:spacing w:before="0" w:after="0" w:line="360" w:lineRule="auto"/>
        <w:rPr>
          <w:rFonts w:hint="eastAsia" w:ascii="宋体" w:hAnsi="宋体" w:eastAsia="宋体" w:cs="宋体"/>
          <w:color w:val="auto"/>
          <w:highlight w:val="none"/>
        </w:rPr>
      </w:pPr>
    </w:p>
    <w:p w14:paraId="5D4CECD4">
      <w:pPr>
        <w:pStyle w:val="4"/>
        <w:shd w:val="clear" w:color="auto"/>
        <w:wordWrap w:val="0"/>
        <w:spacing w:before="0" w:after="0" w:line="360" w:lineRule="auto"/>
        <w:rPr>
          <w:rFonts w:hint="eastAsia" w:ascii="宋体" w:hAnsi="宋体" w:eastAsia="宋体" w:cs="宋体"/>
          <w:color w:val="auto"/>
          <w:highlight w:val="none"/>
        </w:rPr>
      </w:pPr>
    </w:p>
    <w:p w14:paraId="35028412">
      <w:pPr>
        <w:shd w:val="clear" w:color="auto"/>
        <w:wordWrap w:val="0"/>
        <w:spacing w:line="360" w:lineRule="auto"/>
        <w:rPr>
          <w:rFonts w:hint="eastAsia" w:ascii="宋体" w:hAnsi="宋体" w:eastAsia="宋体" w:cs="宋体"/>
          <w:color w:val="auto"/>
          <w:highlight w:val="none"/>
        </w:rPr>
      </w:pPr>
    </w:p>
    <w:p w14:paraId="60A660F1">
      <w:pPr>
        <w:pStyle w:val="46"/>
        <w:shd w:val="clear" w:color="auto"/>
        <w:wordWrap w:val="0"/>
        <w:spacing w:line="360" w:lineRule="auto"/>
        <w:rPr>
          <w:rFonts w:hint="eastAsia" w:ascii="宋体" w:hAnsi="宋体" w:eastAsia="宋体" w:cs="宋体"/>
          <w:color w:val="auto"/>
          <w:highlight w:val="none"/>
        </w:rPr>
      </w:pPr>
    </w:p>
    <w:p w14:paraId="43A767E0">
      <w:pPr>
        <w:pStyle w:val="10"/>
        <w:shd w:val="clear" w:color="auto"/>
        <w:wordWrap w:val="0"/>
        <w:spacing w:line="360" w:lineRule="auto"/>
        <w:rPr>
          <w:rFonts w:hint="eastAsia" w:ascii="宋体" w:hAnsi="宋体" w:eastAsia="宋体" w:cs="宋体"/>
          <w:color w:val="auto"/>
          <w:highlight w:val="none"/>
        </w:rPr>
      </w:pPr>
    </w:p>
    <w:p w14:paraId="303D3F5B">
      <w:pPr>
        <w:pStyle w:val="4"/>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0" w:name="_Toc6691"/>
      <w:bookmarkStart w:id="81" w:name="_Toc27639"/>
      <w:bookmarkStart w:id="82" w:name="_Toc26323"/>
      <w:r>
        <w:rPr>
          <w:rFonts w:hint="eastAsia" w:ascii="宋体" w:hAnsi="宋体" w:eastAsia="宋体" w:cs="宋体"/>
          <w:color w:val="auto"/>
          <w:highlight w:val="none"/>
        </w:rPr>
        <w:t>一、“资格文件”格式</w:t>
      </w:r>
      <w:bookmarkEnd w:id="78"/>
      <w:bookmarkEnd w:id="79"/>
      <w:bookmarkEnd w:id="80"/>
      <w:bookmarkEnd w:id="81"/>
      <w:bookmarkEnd w:id="82"/>
    </w:p>
    <w:p w14:paraId="1A3B9448">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2BF2E863">
      <w:pPr>
        <w:shd w:val="clear" w:color="auto"/>
        <w:wordWrap w:val="0"/>
        <w:spacing w:line="360" w:lineRule="auto"/>
        <w:jc w:val="right"/>
        <w:rPr>
          <w:rFonts w:hint="eastAsia" w:ascii="宋体" w:hAnsi="宋体" w:eastAsia="宋体" w:cs="宋体"/>
          <w:b/>
          <w:color w:val="auto"/>
          <w:sz w:val="32"/>
          <w:szCs w:val="22"/>
          <w:highlight w:val="none"/>
        </w:rPr>
      </w:pPr>
    </w:p>
    <w:p w14:paraId="1B60AA43">
      <w:pPr>
        <w:shd w:val="clear" w:color="auto"/>
        <w:wordWrap w:val="0"/>
        <w:spacing w:line="360" w:lineRule="auto"/>
        <w:jc w:val="center"/>
        <w:rPr>
          <w:rFonts w:hint="default" w:ascii="宋体" w:hAnsi="宋体" w:eastAsia="宋体" w:cs="宋体"/>
          <w:b/>
          <w:color w:val="auto"/>
          <w:sz w:val="52"/>
          <w:szCs w:val="22"/>
          <w:highlight w:val="none"/>
        </w:rPr>
      </w:pPr>
      <w:r>
        <w:rPr>
          <w:rFonts w:hint="eastAsia" w:ascii="宋体" w:hAnsi="宋体" w:cs="宋体"/>
          <w:color w:val="auto"/>
          <w:sz w:val="52"/>
          <w:szCs w:val="18"/>
          <w:highlight w:val="none"/>
          <w:lang w:eastAsia="zh-CN"/>
        </w:rPr>
        <w:t>平阳县山门镇永安村A-07地块—温泉酒店项目工程施工阶段全过程跟踪审计</w:t>
      </w:r>
    </w:p>
    <w:p w14:paraId="17A1D83B">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FC30A68">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7556D4F0">
      <w:pPr>
        <w:shd w:val="clear" w:color="auto"/>
        <w:wordWrap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2DEE3A1F">
        <w:tblPrEx>
          <w:tblCellMar>
            <w:top w:w="0" w:type="dxa"/>
            <w:left w:w="108" w:type="dxa"/>
            <w:bottom w:w="0" w:type="dxa"/>
            <w:right w:w="108" w:type="dxa"/>
          </w:tblCellMar>
        </w:tblPrEx>
        <w:trPr>
          <w:trHeight w:val="680" w:hRule="atLeast"/>
        </w:trPr>
        <w:tc>
          <w:tcPr>
            <w:tcW w:w="8789" w:type="dxa"/>
            <w:noWrap w:val="0"/>
            <w:vAlign w:val="center"/>
          </w:tcPr>
          <w:p w14:paraId="0558D05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PYCG250606055</w:t>
            </w:r>
            <w:r>
              <w:rPr>
                <w:rFonts w:hint="eastAsia" w:ascii="宋体" w:hAnsi="宋体" w:eastAsia="宋体" w:cs="宋体"/>
                <w:b/>
                <w:color w:val="auto"/>
                <w:sz w:val="28"/>
                <w:szCs w:val="28"/>
                <w:highlight w:val="none"/>
              </w:rPr>
              <w:t xml:space="preserve">   </w:t>
            </w:r>
          </w:p>
        </w:tc>
      </w:tr>
      <w:tr w14:paraId="1C4FAD13">
        <w:tblPrEx>
          <w:tblCellMar>
            <w:top w:w="0" w:type="dxa"/>
            <w:left w:w="108" w:type="dxa"/>
            <w:bottom w:w="0" w:type="dxa"/>
            <w:right w:w="108" w:type="dxa"/>
          </w:tblCellMar>
        </w:tblPrEx>
        <w:trPr>
          <w:trHeight w:val="680" w:hRule="atLeast"/>
        </w:trPr>
        <w:tc>
          <w:tcPr>
            <w:tcW w:w="8789" w:type="dxa"/>
            <w:noWrap w:val="0"/>
            <w:vAlign w:val="center"/>
          </w:tcPr>
          <w:p w14:paraId="4889F4B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313E966F">
        <w:tblPrEx>
          <w:tblCellMar>
            <w:top w:w="0" w:type="dxa"/>
            <w:left w:w="108" w:type="dxa"/>
            <w:bottom w:w="0" w:type="dxa"/>
            <w:right w:w="108" w:type="dxa"/>
          </w:tblCellMar>
        </w:tblPrEx>
        <w:trPr>
          <w:trHeight w:val="680" w:hRule="atLeast"/>
        </w:trPr>
        <w:tc>
          <w:tcPr>
            <w:tcW w:w="8789" w:type="dxa"/>
            <w:noWrap w:val="0"/>
            <w:vAlign w:val="center"/>
          </w:tcPr>
          <w:p w14:paraId="2BFD377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08828616">
        <w:tblPrEx>
          <w:tblCellMar>
            <w:top w:w="0" w:type="dxa"/>
            <w:left w:w="108" w:type="dxa"/>
            <w:bottom w:w="0" w:type="dxa"/>
            <w:right w:w="108" w:type="dxa"/>
          </w:tblCellMar>
        </w:tblPrEx>
        <w:trPr>
          <w:trHeight w:val="680" w:hRule="atLeast"/>
        </w:trPr>
        <w:tc>
          <w:tcPr>
            <w:tcW w:w="8789" w:type="dxa"/>
            <w:noWrap w:val="0"/>
            <w:vAlign w:val="center"/>
          </w:tcPr>
          <w:p w14:paraId="01469F4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619DBADA">
        <w:tblPrEx>
          <w:tblCellMar>
            <w:top w:w="0" w:type="dxa"/>
            <w:left w:w="108" w:type="dxa"/>
            <w:bottom w:w="0" w:type="dxa"/>
            <w:right w:w="108" w:type="dxa"/>
          </w:tblCellMar>
        </w:tblPrEx>
        <w:trPr>
          <w:trHeight w:val="680" w:hRule="atLeast"/>
        </w:trPr>
        <w:tc>
          <w:tcPr>
            <w:tcW w:w="8789" w:type="dxa"/>
            <w:noWrap w:val="0"/>
            <w:vAlign w:val="center"/>
          </w:tcPr>
          <w:p w14:paraId="44CA48A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32FD8FEB">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74A7D5BA">
      <w:pPr>
        <w:shd w:val="clear" w:color="auto"/>
        <w:wordWrap w:val="0"/>
        <w:spacing w:line="360" w:lineRule="auto"/>
        <w:jc w:val="center"/>
        <w:rPr>
          <w:rFonts w:hint="eastAsia" w:ascii="宋体" w:hAnsi="宋体" w:eastAsia="宋体" w:cs="宋体"/>
          <w:b/>
          <w:color w:val="auto"/>
          <w:sz w:val="44"/>
          <w:szCs w:val="44"/>
          <w:highlight w:val="none"/>
        </w:rPr>
      </w:pPr>
    </w:p>
    <w:p w14:paraId="099AD389">
      <w:pPr>
        <w:shd w:val="clear" w:color="auto"/>
        <w:wordWrap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1D86E4EB">
      <w:pPr>
        <w:shd w:val="clear" w:color="auto"/>
        <w:wordWrap w:val="0"/>
        <w:spacing w:line="360" w:lineRule="auto"/>
        <w:rPr>
          <w:rFonts w:hint="eastAsia" w:ascii="宋体" w:hAnsi="宋体" w:eastAsia="宋体" w:cs="宋体"/>
          <w:color w:val="auto"/>
          <w:highlight w:val="none"/>
        </w:rPr>
      </w:pPr>
    </w:p>
    <w:p w14:paraId="005A9EA9">
      <w:pPr>
        <w:shd w:val="clear" w:color="auto"/>
        <w:wordWrap w:val="0"/>
        <w:spacing w:line="360" w:lineRule="auto"/>
        <w:rPr>
          <w:rFonts w:hint="eastAsia" w:ascii="宋体" w:hAnsi="宋体" w:eastAsia="宋体" w:cs="宋体"/>
          <w:b/>
          <w:color w:val="auto"/>
          <w:w w:val="90"/>
          <w:sz w:val="22"/>
          <w:szCs w:val="22"/>
          <w:highlight w:val="none"/>
          <w:u w:val="single"/>
        </w:rPr>
      </w:pPr>
    </w:p>
    <w:p w14:paraId="61B0EDE8">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cs="宋体"/>
          <w:b/>
          <w:color w:val="auto"/>
          <w:sz w:val="22"/>
          <w:szCs w:val="22"/>
          <w:highlight w:val="none"/>
          <w:u w:val="single"/>
          <w:lang w:eastAsia="zh-CN"/>
        </w:rPr>
        <w:t>平阳县景域生态康养服务有限公司</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w w:val="90"/>
          <w:sz w:val="22"/>
          <w:szCs w:val="22"/>
          <w:highlight w:val="none"/>
          <w:u w:val="single"/>
          <w:lang w:eastAsia="zh-CN"/>
        </w:rPr>
        <w:t>：</w:t>
      </w:r>
    </w:p>
    <w:p w14:paraId="2800BD2B">
      <w:pPr>
        <w:shd w:val="clear" w:color="auto"/>
        <w:wordWrap w:val="0"/>
        <w:spacing w:line="360" w:lineRule="auto"/>
        <w:rPr>
          <w:rFonts w:hint="eastAsia" w:ascii="宋体" w:hAnsi="宋体" w:eastAsia="宋体" w:cs="宋体"/>
          <w:color w:val="auto"/>
          <w:sz w:val="22"/>
          <w:szCs w:val="22"/>
          <w:highlight w:val="none"/>
        </w:rPr>
      </w:pPr>
    </w:p>
    <w:p w14:paraId="33F087CA">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我公司郑重声明，我公司参加</w:t>
      </w:r>
      <w:r>
        <w:rPr>
          <w:rFonts w:hint="eastAsia" w:ascii="宋体" w:hAnsi="宋体" w:cs="宋体"/>
          <w:b/>
          <w:color w:val="auto"/>
          <w:sz w:val="22"/>
          <w:szCs w:val="22"/>
          <w:highlight w:val="none"/>
          <w:u w:val="single"/>
          <w:lang w:eastAsia="zh-CN"/>
        </w:rPr>
        <w:t>平阳县山门镇永安村A-07地块—温泉酒店项目工程施工阶段全过程跟踪审计</w:t>
      </w:r>
      <w:r>
        <w:rPr>
          <w:rFonts w:hint="eastAsia" w:ascii="宋体" w:hAnsi="宋体" w:eastAsia="宋体" w:cs="宋体"/>
          <w:b/>
          <w:color w:val="auto"/>
          <w:sz w:val="22"/>
          <w:szCs w:val="22"/>
          <w:highlight w:val="none"/>
          <w:u w:val="single"/>
        </w:rPr>
        <w:t>（项目编号</w:t>
      </w:r>
      <w:r>
        <w:rPr>
          <w:rFonts w:hint="eastAsia" w:ascii="宋体" w:hAnsi="宋体" w:eastAsia="宋体" w:cs="宋体"/>
          <w:b/>
          <w:color w:val="auto"/>
          <w:sz w:val="22"/>
          <w:szCs w:val="22"/>
          <w:highlight w:val="none"/>
          <w:u w:val="single"/>
          <w:lang w:eastAsia="zh-CN"/>
        </w:rPr>
        <w:t>：</w:t>
      </w:r>
      <w:r>
        <w:rPr>
          <w:rFonts w:hint="eastAsia" w:ascii="宋体" w:hAnsi="宋体" w:cs="宋体"/>
          <w:b/>
          <w:color w:val="auto"/>
          <w:sz w:val="22"/>
          <w:szCs w:val="22"/>
          <w:highlight w:val="none"/>
          <w:u w:val="single"/>
          <w:lang w:eastAsia="zh-CN"/>
        </w:rPr>
        <w:t>PYCG250606055</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rPr>
        <w:t>的国企采购活动中所提交的《资格文件》所有内容真实、有效，不存在提供虚假材料的行为。如有违反，愿承担一切责任。</w:t>
      </w:r>
    </w:p>
    <w:p w14:paraId="250E000C">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74DD49AA">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57F8AFD5">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042EB034">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02C720A9">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751AE34D">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b/>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_________________________________________</w:t>
      </w:r>
    </w:p>
    <w:p w14:paraId="7C302F0D">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b/>
          <w:color w:val="auto"/>
          <w:sz w:val="22"/>
          <w:szCs w:val="22"/>
          <w:highlight w:val="none"/>
        </w:rPr>
        <w:t>（签字或签章）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w:t>
      </w:r>
    </w:p>
    <w:p w14:paraId="43B4329E">
      <w:pPr>
        <w:shd w:val="clear" w:color="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________年____月____日</w:t>
      </w:r>
    </w:p>
    <w:p w14:paraId="18A58792">
      <w:pPr>
        <w:shd w:val="clear" w:color="auto"/>
        <w:wordWrap w:val="0"/>
        <w:spacing w:line="360" w:lineRule="auto"/>
        <w:rPr>
          <w:rFonts w:hint="eastAsia" w:ascii="宋体" w:hAnsi="宋体" w:eastAsia="宋体" w:cs="宋体"/>
          <w:color w:val="auto"/>
          <w:highlight w:val="none"/>
        </w:rPr>
      </w:pPr>
    </w:p>
    <w:p w14:paraId="7BF4504E">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4321CC42">
      <w:pPr>
        <w:shd w:val="clear" w:color="auto"/>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6"/>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11632E68">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64DD5C0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738CC40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489E14E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55F99F5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51A76D3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216BDB56">
            <w:pPr>
              <w:pStyle w:val="12"/>
              <w:keepNext w:val="0"/>
              <w:keepLines w:val="0"/>
              <w:suppressLineNumbers w:val="0"/>
              <w:shd w:val="clear" w:color="auto"/>
              <w:wordWrap w:val="0"/>
              <w:spacing w:before="0" w:beforeAutospacing="0" w:after="0" w:afterAutospacing="0" w:line="360" w:lineRule="auto"/>
              <w:ind w:right="0"/>
              <w:rPr>
                <w:rFonts w:hint="eastAsia" w:ascii="宋体" w:hAnsi="宋体" w:eastAsia="宋体" w:cs="宋体"/>
                <w:color w:val="auto"/>
                <w:highlight w:val="none"/>
              </w:rPr>
            </w:pPr>
          </w:p>
        </w:tc>
      </w:tr>
    </w:tbl>
    <w:p w14:paraId="4DD03DAC">
      <w:pPr>
        <w:shd w:val="clear" w:color="auto"/>
        <w:wordWrap w:val="0"/>
        <w:spacing w:line="360" w:lineRule="auto"/>
        <w:rPr>
          <w:rFonts w:hint="eastAsia" w:ascii="宋体" w:hAnsi="宋体" w:eastAsia="宋体" w:cs="宋体"/>
          <w:i/>
          <w:color w:val="auto"/>
          <w:sz w:val="22"/>
          <w:szCs w:val="22"/>
          <w:highlight w:val="none"/>
        </w:rPr>
      </w:pPr>
    </w:p>
    <w:p w14:paraId="59039B9B">
      <w:pPr>
        <w:pStyle w:val="6"/>
        <w:shd w:val="clear" w:color="auto"/>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r>
        <w:rPr>
          <w:rFonts w:hint="eastAsia" w:ascii="宋体" w:hAnsi="宋体" w:eastAsia="宋体" w:cs="宋体"/>
          <w:color w:val="auto"/>
          <w:highlight w:val="none"/>
          <w:lang w:eastAsia="zh-CN"/>
        </w:rPr>
        <w:t>：</w:t>
      </w:r>
    </w:p>
    <w:p w14:paraId="2CC28E12">
      <w:pPr>
        <w:shd w:val="clear" w:color="auto"/>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16A4EDC3">
      <w:pPr>
        <w:shd w:val="clear" w:color="auto"/>
        <w:spacing w:line="360" w:lineRule="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eastAsia="zh-CN"/>
        </w:rPr>
        <w:t>：</w:t>
      </w:r>
    </w:p>
    <w:p w14:paraId="4C7FDFE8">
      <w:pPr>
        <w:pStyle w:val="10"/>
        <w:shd w:val="clear" w:color="auto"/>
        <w:spacing w:line="360" w:lineRule="auto"/>
        <w:rPr>
          <w:rFonts w:hint="eastAsia" w:ascii="宋体" w:hAnsi="宋体" w:eastAsia="宋体" w:cs="宋体"/>
          <w:color w:val="auto"/>
          <w:sz w:val="22"/>
          <w:szCs w:val="22"/>
          <w:highlight w:val="none"/>
        </w:rPr>
      </w:pPr>
    </w:p>
    <w:p w14:paraId="043DDF22">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w:t>
      </w:r>
      <w:r>
        <w:rPr>
          <w:rFonts w:hint="eastAsia" w:ascii="宋体" w:hAnsi="宋体" w:eastAsia="宋体" w:cs="宋体"/>
          <w:i/>
          <w:iCs/>
          <w:color w:val="auto"/>
          <w:sz w:val="22"/>
          <w:szCs w:val="22"/>
          <w:highlight w:val="none"/>
          <w:u w:val="single"/>
          <w:lang w:eastAsia="zh-CN"/>
        </w:rPr>
        <w:t>投标供应商</w:t>
      </w:r>
      <w:r>
        <w:rPr>
          <w:rFonts w:hint="eastAsia" w:ascii="宋体" w:hAnsi="宋体" w:eastAsia="宋体" w:cs="宋体"/>
          <w:i/>
          <w:iCs/>
          <w:color w:val="auto"/>
          <w:sz w:val="22"/>
          <w:szCs w:val="22"/>
          <w:highlight w:val="none"/>
          <w:u w:val="single"/>
        </w:rPr>
        <w:t>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（项目名称）   </w:t>
      </w:r>
      <w:r>
        <w:rPr>
          <w:rFonts w:hint="eastAsia" w:ascii="宋体" w:hAnsi="宋体" w:eastAsia="宋体" w:cs="宋体"/>
          <w:color w:val="auto"/>
          <w:sz w:val="22"/>
          <w:szCs w:val="22"/>
          <w:highlight w:val="none"/>
        </w:rPr>
        <w:t>国企采购活动，针对《平阳县县属国有企业采购管理办法（试行）》第十四条所述条件做如下承诺</w:t>
      </w:r>
      <w:r>
        <w:rPr>
          <w:rFonts w:hint="eastAsia" w:ascii="宋体" w:hAnsi="宋体" w:eastAsia="宋体" w:cs="宋体"/>
          <w:color w:val="auto"/>
          <w:sz w:val="22"/>
          <w:szCs w:val="22"/>
          <w:highlight w:val="none"/>
          <w:lang w:eastAsia="zh-CN"/>
        </w:rPr>
        <w:t>：</w:t>
      </w:r>
    </w:p>
    <w:p w14:paraId="409FF86C">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1.我方具有独立承担民事责任的能力；</w:t>
      </w:r>
    </w:p>
    <w:p w14:paraId="6A3BB95C">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2.我方具有良好的商业信誉和健全的财务会计制度；</w:t>
      </w:r>
    </w:p>
    <w:p w14:paraId="651B2E04">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3.我方具有履行合同所必需的设备和专业技术、售后保障等能力；</w:t>
      </w:r>
    </w:p>
    <w:p w14:paraId="0A1F8037">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4.我方有依法缴纳税收和社会保障资金的良好记录；</w:t>
      </w:r>
    </w:p>
    <w:p w14:paraId="4A7B3173">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7E6BFAF8">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6.我方与参加本次项目同一合同项下政府采购活动的其他供应商不存在单位负责人为同一人或者直接控股、管理关系。</w:t>
      </w:r>
    </w:p>
    <w:p w14:paraId="39A99FDC">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7.我方未被“信用中国”（www.creditchina.gov.cn）、中国政府采购网（www.ccgp.gov.cn）列入失信被执行人名单、重大税收违法案件当事人名单、政府采购严重违法失信行为记录名单</w:t>
      </w:r>
    </w:p>
    <w:p w14:paraId="2C621702">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1EBAECF7">
      <w:pPr>
        <w:pStyle w:val="24"/>
        <w:shd w:val="clear" w:color="auto"/>
        <w:spacing w:before="0" w:beforeAutospacing="0" w:after="0" w:afterAutospacing="0" w:line="360" w:lineRule="auto"/>
        <w:ind w:left="400" w:firstLine="440" w:firstLineChars="200"/>
        <w:rPr>
          <w:rFonts w:hint="eastAsia" w:ascii="宋体" w:hAnsi="宋体" w:eastAsia="宋体" w:cs="宋体"/>
          <w:bCs/>
          <w:color w:val="auto"/>
          <w:sz w:val="22"/>
          <w:szCs w:val="22"/>
          <w:highlight w:val="none"/>
        </w:rPr>
      </w:pPr>
    </w:p>
    <w:p w14:paraId="2FC82A43">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供应商名称（盖章）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64D0265">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67A559E9">
      <w:pPr>
        <w:shd w:val="clear" w:color="auto"/>
        <w:spacing w:line="360" w:lineRule="auto"/>
        <w:ind w:firstLine="88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年  月  日 </w:t>
      </w:r>
    </w:p>
    <w:p w14:paraId="1422ECC6">
      <w:pPr>
        <w:pStyle w:val="6"/>
        <w:shd w:val="clear" w:color="auto"/>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1.5法定代表人授权书</w:t>
      </w:r>
    </w:p>
    <w:p w14:paraId="2595B48B">
      <w:pPr>
        <w:widowControl/>
        <w:shd w:val="clear" w:color="auto"/>
        <w:autoSpaceDE w:val="0"/>
        <w:autoSpaceDN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6650FA84">
      <w:pPr>
        <w:widowControl/>
        <w:shd w:val="clear" w:color="auto"/>
        <w:autoSpaceDE w:val="0"/>
        <w:autoSpaceDN w:val="0"/>
        <w:snapToGrid w:val="0"/>
        <w:spacing w:line="360" w:lineRule="auto"/>
        <w:jc w:val="left"/>
        <w:rPr>
          <w:rFonts w:hint="eastAsia" w:ascii="宋体" w:hAnsi="宋体" w:eastAsia="宋体" w:cs="宋体"/>
          <w:color w:val="auto"/>
          <w:sz w:val="24"/>
          <w:highlight w:val="none"/>
        </w:rPr>
      </w:pPr>
    </w:p>
    <w:p w14:paraId="2E165E64">
      <w:pPr>
        <w:widowControl/>
        <w:shd w:val="clear" w:color="auto"/>
        <w:snapToGrid w:val="0"/>
        <w:spacing w:line="360" w:lineRule="auto"/>
        <w:jc w:val="left"/>
        <w:rPr>
          <w:rFonts w:hint="eastAsia" w:ascii="宋体" w:hAnsi="宋体" w:eastAsia="宋体" w:cs="宋体"/>
          <w:color w:val="auto"/>
          <w:highlight w:val="none"/>
          <w:u w:val="single"/>
        </w:rPr>
      </w:pPr>
    </w:p>
    <w:p w14:paraId="76900880">
      <w:pPr>
        <w:widowControl/>
        <w:shd w:val="clear" w:color="auto"/>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u w:val="single"/>
          <w:lang w:eastAsia="zh-CN"/>
        </w:rPr>
        <w:t>平阳县景域生态康养服务有限公司</w:t>
      </w:r>
      <w:r>
        <w:rPr>
          <w:rFonts w:hint="eastAsia" w:ascii="宋体" w:hAnsi="宋体" w:eastAsia="宋体" w:cs="宋体"/>
          <w:color w:val="auto"/>
          <w:sz w:val="22"/>
          <w:szCs w:val="22"/>
          <w:highlight w:val="none"/>
          <w:lang w:eastAsia="zh-CN"/>
        </w:rPr>
        <w:t>：</w:t>
      </w:r>
    </w:p>
    <w:p w14:paraId="48EE293B">
      <w:pPr>
        <w:widowControl/>
        <w:shd w:val="clear" w:color="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w:t>
      </w:r>
      <w:r>
        <w:rPr>
          <w:rFonts w:hint="eastAsia" w:ascii="宋体" w:hAnsi="宋体" w:eastAsia="宋体" w:cs="宋体"/>
          <w:color w:val="auto"/>
          <w:sz w:val="22"/>
          <w:szCs w:val="22"/>
          <w:highlight w:val="none"/>
          <w:u w:val="single"/>
        </w:rPr>
        <w:t xml:space="preserve">   （法定代表人姓名）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（供应商名称）  </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 xml:space="preserve">  （单 位 名 称）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（授权代表姓名）  </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rPr>
        <w:t xml:space="preserve"> 项目名称（括号中填写项目编号）   </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项目投标，全权处理本次招投标活动中的一切事宜，我承认授权代表全权代表我所签署的本项目的投标文件的内容。</w:t>
      </w:r>
    </w:p>
    <w:p w14:paraId="4CD73AFF">
      <w:pPr>
        <w:widowControl/>
        <w:shd w:val="clear" w:color="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1A65D3F4">
      <w:pPr>
        <w:widowControl/>
        <w:shd w:val="clear" w:color="auto"/>
        <w:snapToGrid w:val="0"/>
        <w:spacing w:line="360" w:lineRule="auto"/>
        <w:ind w:left="1260"/>
        <w:jc w:val="left"/>
        <w:rPr>
          <w:rFonts w:hint="eastAsia" w:ascii="宋体" w:hAnsi="宋体" w:eastAsia="宋体" w:cs="宋体"/>
          <w:color w:val="auto"/>
          <w:sz w:val="22"/>
          <w:szCs w:val="22"/>
          <w:highlight w:val="none"/>
        </w:rPr>
      </w:pPr>
    </w:p>
    <w:p w14:paraId="6D2756CE">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045ABB0">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3960F15">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邮政编码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A35B3FF">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DF637F1">
      <w:pPr>
        <w:widowControl/>
        <w:shd w:val="clear" w:color="auto"/>
        <w:snapToGrid w:val="0"/>
        <w:spacing w:line="360" w:lineRule="auto"/>
        <w:ind w:left="2098"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E14D14A">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（盖章）</w:t>
      </w:r>
    </w:p>
    <w:p w14:paraId="3F2C0469">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（签字或盖章）</w:t>
      </w:r>
    </w:p>
    <w:p w14:paraId="15195836">
      <w:pPr>
        <w:widowControl/>
        <w:shd w:val="clear" w:color="auto"/>
        <w:snapToGrid w:val="0"/>
        <w:spacing w:line="360" w:lineRule="auto"/>
        <w:jc w:val="left"/>
        <w:rPr>
          <w:rFonts w:hint="eastAsia" w:ascii="宋体" w:hAnsi="宋体" w:eastAsia="宋体" w:cs="宋体"/>
          <w:color w:val="auto"/>
          <w:sz w:val="22"/>
          <w:szCs w:val="22"/>
          <w:highlight w:val="none"/>
        </w:rPr>
      </w:pPr>
    </w:p>
    <w:p w14:paraId="37BE1291">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bl>
      <w:tblPr>
        <w:tblStyle w:val="26"/>
        <w:tblW w:w="0" w:type="auto"/>
        <w:tblInd w:w="108" w:type="dxa"/>
        <w:tblLayout w:type="fixed"/>
        <w:tblCellMar>
          <w:top w:w="0" w:type="dxa"/>
          <w:left w:w="0" w:type="dxa"/>
          <w:bottom w:w="0" w:type="dxa"/>
          <w:right w:w="0" w:type="dxa"/>
        </w:tblCellMar>
      </w:tblPr>
      <w:tblGrid>
        <w:gridCol w:w="8657"/>
      </w:tblGrid>
      <w:tr w14:paraId="3608E6AA">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DFF7ED">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7995C9B">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D4D0144">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授权代表身份证复印件与影印件粘贴处</w:t>
            </w:r>
          </w:p>
          <w:p w14:paraId="5C5278BF">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0D2B3897">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16EC687">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62DBB9E4">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24D45329">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29B9C01">
      <w:pPr>
        <w:widowControl/>
        <w:shd w:val="clear" w:color="auto"/>
        <w:tabs>
          <w:tab w:val="left" w:pos="360"/>
        </w:tabs>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法定代表人必须签字或盖章，否则做无效标处理。如为法定代表人投标，则无需提供。</w:t>
      </w:r>
    </w:p>
    <w:p w14:paraId="411D919C">
      <w:pPr>
        <w:widowControl/>
        <w:shd w:val="clear" w:color="auto"/>
        <w:snapToGrid w:val="0"/>
        <w:spacing w:line="360" w:lineRule="auto"/>
        <w:jc w:val="left"/>
        <w:rPr>
          <w:rFonts w:hint="eastAsia" w:ascii="宋体" w:hAnsi="宋体" w:eastAsia="宋体" w:cs="宋体"/>
          <w:color w:val="auto"/>
          <w:sz w:val="22"/>
          <w:szCs w:val="22"/>
          <w:highlight w:val="none"/>
        </w:rPr>
      </w:pPr>
    </w:p>
    <w:p w14:paraId="281787E2">
      <w:pPr>
        <w:shd w:val="clear"/>
        <w:rPr>
          <w:rFonts w:hint="eastAsia" w:ascii="宋体" w:hAnsi="宋体" w:eastAsia="宋体" w:cs="宋体"/>
          <w:color w:val="auto"/>
          <w:sz w:val="22"/>
          <w:szCs w:val="22"/>
          <w:highlight w:val="none"/>
        </w:rPr>
      </w:pPr>
      <w:bookmarkStart w:id="83" w:name="_Toc28966"/>
      <w:bookmarkStart w:id="84" w:name="_Toc817"/>
      <w:bookmarkStart w:id="85" w:name="_Toc13445"/>
      <w:r>
        <w:rPr>
          <w:rFonts w:hint="eastAsia" w:ascii="宋体" w:hAnsi="宋体" w:eastAsia="宋体" w:cs="宋体"/>
          <w:color w:val="auto"/>
          <w:sz w:val="22"/>
          <w:szCs w:val="22"/>
          <w:highlight w:val="none"/>
        </w:rPr>
        <w:br w:type="page"/>
      </w:r>
      <w:bookmarkEnd w:id="83"/>
      <w:bookmarkEnd w:id="84"/>
      <w:bookmarkEnd w:id="85"/>
      <w:bookmarkStart w:id="86" w:name="_Toc6047"/>
      <w:bookmarkStart w:id="87" w:name="_Toc28157"/>
      <w:bookmarkStart w:id="88" w:name="_Toc28635"/>
    </w:p>
    <w:p w14:paraId="317AF091">
      <w:pPr>
        <w:pStyle w:val="4"/>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86"/>
      <w:bookmarkEnd w:id="87"/>
      <w:bookmarkEnd w:id="88"/>
    </w:p>
    <w:p w14:paraId="7C2EC6C8">
      <w:pPr>
        <w:pStyle w:val="7"/>
        <w:shd w:val="clear" w:color="auto"/>
        <w:wordWrap w:val="0"/>
        <w:spacing w:before="0" w:after="0"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t>2.1 “报价文件”封面</w:t>
      </w:r>
    </w:p>
    <w:p w14:paraId="41DA8E8A">
      <w:pPr>
        <w:pStyle w:val="59"/>
        <w:shd w:val="clear" w:color="auto"/>
        <w:wordWrap w:val="0"/>
        <w:spacing w:after="0" w:line="360" w:lineRule="auto"/>
        <w:rPr>
          <w:rFonts w:hint="default" w:ascii="宋体" w:hAnsi="宋体" w:eastAsia="宋体" w:cs="宋体"/>
          <w:color w:val="auto"/>
          <w:highlight w:val="none"/>
        </w:rPr>
      </w:pPr>
      <w:r>
        <w:rPr>
          <w:rFonts w:hint="eastAsia" w:ascii="宋体" w:hAnsi="宋体" w:cs="宋体"/>
          <w:color w:val="auto"/>
          <w:sz w:val="52"/>
          <w:szCs w:val="18"/>
          <w:highlight w:val="none"/>
          <w:lang w:eastAsia="zh-CN"/>
        </w:rPr>
        <w:t>平阳县山门镇永安村A-07地块—温泉酒店项目工程施工阶段全过程跟踪审计</w:t>
      </w:r>
    </w:p>
    <w:p w14:paraId="36CFC04C">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1F877DB8">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14EBEB44">
      <w:pPr>
        <w:shd w:val="clear" w:color="auto"/>
        <w:wordWrap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505A0CC6">
        <w:tblPrEx>
          <w:tblCellMar>
            <w:top w:w="0" w:type="dxa"/>
            <w:left w:w="108" w:type="dxa"/>
            <w:bottom w:w="0" w:type="dxa"/>
            <w:right w:w="108" w:type="dxa"/>
          </w:tblCellMar>
        </w:tblPrEx>
        <w:trPr>
          <w:trHeight w:val="680" w:hRule="atLeast"/>
        </w:trPr>
        <w:tc>
          <w:tcPr>
            <w:tcW w:w="8789" w:type="dxa"/>
            <w:noWrap w:val="0"/>
            <w:vAlign w:val="center"/>
          </w:tcPr>
          <w:p w14:paraId="5481EF7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eastAsia="zh-CN"/>
              </w:rPr>
              <w:t>PYCG250606055</w:t>
            </w:r>
            <w:r>
              <w:rPr>
                <w:rFonts w:hint="eastAsia" w:ascii="宋体" w:hAnsi="宋体" w:eastAsia="宋体" w:cs="宋体"/>
                <w:b/>
                <w:color w:val="auto"/>
                <w:sz w:val="28"/>
                <w:szCs w:val="28"/>
                <w:highlight w:val="none"/>
              </w:rPr>
              <w:t xml:space="preserve">    </w:t>
            </w:r>
          </w:p>
        </w:tc>
      </w:tr>
      <w:tr w14:paraId="17D3FC37">
        <w:tblPrEx>
          <w:tblCellMar>
            <w:top w:w="0" w:type="dxa"/>
            <w:left w:w="108" w:type="dxa"/>
            <w:bottom w:w="0" w:type="dxa"/>
            <w:right w:w="108" w:type="dxa"/>
          </w:tblCellMar>
        </w:tblPrEx>
        <w:trPr>
          <w:trHeight w:val="680" w:hRule="atLeast"/>
        </w:trPr>
        <w:tc>
          <w:tcPr>
            <w:tcW w:w="8789" w:type="dxa"/>
            <w:noWrap w:val="0"/>
            <w:vAlign w:val="center"/>
          </w:tcPr>
          <w:p w14:paraId="552D9D8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75B270D7">
        <w:tblPrEx>
          <w:tblCellMar>
            <w:top w:w="0" w:type="dxa"/>
            <w:left w:w="108" w:type="dxa"/>
            <w:bottom w:w="0" w:type="dxa"/>
            <w:right w:w="108" w:type="dxa"/>
          </w:tblCellMar>
        </w:tblPrEx>
        <w:trPr>
          <w:trHeight w:val="680" w:hRule="atLeast"/>
        </w:trPr>
        <w:tc>
          <w:tcPr>
            <w:tcW w:w="8789" w:type="dxa"/>
            <w:noWrap w:val="0"/>
            <w:vAlign w:val="center"/>
          </w:tcPr>
          <w:p w14:paraId="255443F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4025E074">
        <w:tblPrEx>
          <w:tblCellMar>
            <w:top w:w="0" w:type="dxa"/>
            <w:left w:w="108" w:type="dxa"/>
            <w:bottom w:w="0" w:type="dxa"/>
            <w:right w:w="108" w:type="dxa"/>
          </w:tblCellMar>
        </w:tblPrEx>
        <w:trPr>
          <w:trHeight w:val="680" w:hRule="atLeast"/>
        </w:trPr>
        <w:tc>
          <w:tcPr>
            <w:tcW w:w="8789" w:type="dxa"/>
            <w:noWrap w:val="0"/>
            <w:vAlign w:val="center"/>
          </w:tcPr>
          <w:p w14:paraId="4DB6D1E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6226B018">
        <w:tblPrEx>
          <w:tblCellMar>
            <w:top w:w="0" w:type="dxa"/>
            <w:left w:w="108" w:type="dxa"/>
            <w:bottom w:w="0" w:type="dxa"/>
            <w:right w:w="108" w:type="dxa"/>
          </w:tblCellMar>
        </w:tblPrEx>
        <w:trPr>
          <w:trHeight w:val="680" w:hRule="atLeast"/>
        </w:trPr>
        <w:tc>
          <w:tcPr>
            <w:tcW w:w="8789" w:type="dxa"/>
            <w:noWrap w:val="0"/>
            <w:vAlign w:val="center"/>
          </w:tcPr>
          <w:p w14:paraId="44DADB9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42B9CDE8">
        <w:tblPrEx>
          <w:tblCellMar>
            <w:top w:w="0" w:type="dxa"/>
            <w:left w:w="108" w:type="dxa"/>
            <w:bottom w:w="0" w:type="dxa"/>
            <w:right w:w="108" w:type="dxa"/>
          </w:tblCellMar>
        </w:tblPrEx>
        <w:trPr>
          <w:trHeight w:val="335" w:hRule="atLeast"/>
        </w:trPr>
        <w:tc>
          <w:tcPr>
            <w:tcW w:w="8789" w:type="dxa"/>
            <w:noWrap w:val="0"/>
            <w:vAlign w:val="center"/>
          </w:tcPr>
          <w:p w14:paraId="0DCF600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0B8BF807">
        <w:tblPrEx>
          <w:tblCellMar>
            <w:top w:w="0" w:type="dxa"/>
            <w:left w:w="108" w:type="dxa"/>
            <w:bottom w:w="0" w:type="dxa"/>
            <w:right w:w="108" w:type="dxa"/>
          </w:tblCellMar>
        </w:tblPrEx>
        <w:trPr>
          <w:trHeight w:val="680" w:hRule="atLeast"/>
        </w:trPr>
        <w:tc>
          <w:tcPr>
            <w:tcW w:w="8789" w:type="dxa"/>
            <w:noWrap w:val="0"/>
            <w:vAlign w:val="center"/>
          </w:tcPr>
          <w:p w14:paraId="55CCCA7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7D4D7306">
      <w:pPr>
        <w:shd w:val="clear" w:color="auto"/>
        <w:wordWrap w:val="0"/>
        <w:autoSpaceDE w:val="0"/>
        <w:autoSpaceDN w:val="0"/>
        <w:adjustRightInd w:val="0"/>
        <w:snapToGrid w:val="0"/>
        <w:spacing w:line="360" w:lineRule="auto"/>
        <w:rPr>
          <w:rFonts w:hint="eastAsia" w:ascii="宋体" w:hAnsi="宋体" w:eastAsia="宋体" w:cs="宋体"/>
          <w:color w:val="auto"/>
          <w:highlight w:val="none"/>
        </w:rPr>
        <w:sectPr>
          <w:headerReference r:id="rId6" w:type="first"/>
          <w:footerReference r:id="rId8" w:type="first"/>
          <w:headerReference r:id="rId5" w:type="default"/>
          <w:footerReference r:id="rId7" w:type="default"/>
          <w:pgSz w:w="11906" w:h="16838"/>
          <w:pgMar w:top="1440" w:right="748" w:bottom="1440" w:left="1361" w:header="720" w:footer="720" w:gutter="0"/>
          <w:cols w:space="720" w:num="1"/>
          <w:titlePg/>
          <w:docGrid w:linePitch="286" w:charSpace="-3831"/>
        </w:sectPr>
      </w:pPr>
    </w:p>
    <w:p w14:paraId="3F0BA8F8">
      <w:pPr>
        <w:pStyle w:val="7"/>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24E9AA08">
      <w:pPr>
        <w:pStyle w:val="15"/>
        <w:shd w:val="clear" w:color="auto"/>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645AC849">
      <w:pPr>
        <w:pStyle w:val="15"/>
        <w:shd w:val="clear" w:color="auto"/>
        <w:wordWrap w:val="0"/>
        <w:adjustRightInd w:val="0"/>
        <w:snapToGrid w:val="0"/>
        <w:spacing w:line="360" w:lineRule="auto"/>
        <w:rPr>
          <w:rFonts w:hint="eastAsia" w:ascii="宋体" w:hAnsi="宋体" w:eastAsia="宋体" w:cs="宋体"/>
          <w:color w:val="auto"/>
          <w:sz w:val="36"/>
          <w:szCs w:val="36"/>
          <w:highlight w:val="none"/>
        </w:rPr>
      </w:pPr>
    </w:p>
    <w:p w14:paraId="0F14D95D">
      <w:pPr>
        <w:pStyle w:val="15"/>
        <w:shd w:val="clear" w:color="auto"/>
        <w:wordWrap w:val="0"/>
        <w:adjustRightInd w:val="0"/>
        <w:snapToGrid w:val="0"/>
        <w:spacing w:line="360" w:lineRule="auto"/>
        <w:rPr>
          <w:rFonts w:hint="eastAsia" w:ascii="宋体" w:hAnsi="宋体" w:eastAsia="宋体" w:cs="宋体"/>
          <w:color w:val="auto"/>
          <w:sz w:val="36"/>
          <w:szCs w:val="36"/>
          <w:highlight w:val="none"/>
        </w:rPr>
      </w:pPr>
    </w:p>
    <w:p w14:paraId="731870A8">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项目编号</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3FB1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74D091A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4729" w:type="dxa"/>
            <w:noWrap w:val="0"/>
            <w:vAlign w:val="center"/>
          </w:tcPr>
          <w:p w14:paraId="4CE9347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投标报价（元）</w:t>
            </w:r>
          </w:p>
        </w:tc>
        <w:tc>
          <w:tcPr>
            <w:tcW w:w="1623" w:type="dxa"/>
            <w:noWrap w:val="0"/>
            <w:vAlign w:val="center"/>
          </w:tcPr>
          <w:p w14:paraId="7A4FF6C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9F8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08808CCC">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平阳县山门镇永安村A-07地块—温泉酒店项目工程施工阶段全过程跟踪审计</w:t>
            </w:r>
          </w:p>
        </w:tc>
        <w:tc>
          <w:tcPr>
            <w:tcW w:w="4729" w:type="dxa"/>
            <w:noWrap w:val="0"/>
            <w:vAlign w:val="center"/>
          </w:tcPr>
          <w:p w14:paraId="140859D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元</w:t>
            </w:r>
          </w:p>
          <w:p w14:paraId="70FBB1EC">
            <w:pPr>
              <w:pStyle w:val="11"/>
              <w:keepNext w:val="0"/>
              <w:keepLines w:val="0"/>
              <w:suppressLineNumbers w:val="0"/>
              <w:shd w:val="clear" w:color="auto"/>
              <w:wordWrap w:val="0"/>
              <w:spacing w:before="0" w:beforeAutospacing="0" w:after="0" w:afterAutospacing="0" w:line="360" w:lineRule="auto"/>
              <w:ind w:left="0" w:right="0" w:firstLine="0" w:firstLineChars="0"/>
              <w:rPr>
                <w:rFonts w:hint="eastAsia" w:ascii="宋体" w:hAnsi="宋体" w:eastAsia="宋体" w:cs="宋体"/>
                <w:bCs w:val="0"/>
                <w:color w:val="auto"/>
                <w:sz w:val="22"/>
                <w:szCs w:val="22"/>
                <w:highlight w:val="none"/>
                <w:u w:val="single"/>
              </w:rPr>
            </w:pPr>
          </w:p>
          <w:p w14:paraId="4F5E14CF">
            <w:pPr>
              <w:pStyle w:val="11"/>
              <w:keepNext w:val="0"/>
              <w:keepLines w:val="0"/>
              <w:suppressLineNumbers w:val="0"/>
              <w:shd w:val="clear" w:color="auto"/>
              <w:wordWrap w:val="0"/>
              <w:spacing w:before="0" w:beforeAutospacing="0" w:after="0" w:afterAutospacing="0" w:line="360" w:lineRule="auto"/>
              <w:ind w:left="0" w:right="0" w:firstLine="0" w:firstLineChars="0"/>
              <w:rPr>
                <w:rFonts w:hint="eastAsia" w:ascii="宋体" w:hAnsi="宋体" w:eastAsia="宋体" w:cs="宋体"/>
                <w:color w:val="auto"/>
                <w:sz w:val="22"/>
                <w:szCs w:val="22"/>
                <w:highlight w:val="none"/>
              </w:rPr>
            </w:pPr>
            <w:r>
              <w:rPr>
                <w:rFonts w:hint="eastAsia" w:ascii="宋体" w:hAnsi="宋体" w:eastAsia="宋体" w:cs="宋体"/>
                <w:bCs w:val="0"/>
                <w:color w:val="auto"/>
                <w:sz w:val="22"/>
                <w:szCs w:val="22"/>
                <w:highlight w:val="none"/>
              </w:rPr>
              <w:t>大写</w:t>
            </w:r>
            <w:r>
              <w:rPr>
                <w:rFonts w:hint="eastAsia" w:ascii="宋体" w:hAnsi="宋体" w:eastAsia="宋体" w:cs="宋体"/>
                <w:bCs w:val="0"/>
                <w:color w:val="auto"/>
                <w:sz w:val="22"/>
                <w:szCs w:val="22"/>
                <w:highlight w:val="none"/>
                <w:lang w:eastAsia="zh-CN"/>
              </w:rPr>
              <w:t>：</w:t>
            </w:r>
            <w:r>
              <w:rPr>
                <w:rFonts w:hint="eastAsia" w:ascii="宋体" w:hAnsi="宋体" w:eastAsia="宋体" w:cs="宋体"/>
                <w:bCs w:val="0"/>
                <w:color w:val="auto"/>
                <w:sz w:val="22"/>
                <w:szCs w:val="22"/>
                <w:highlight w:val="none"/>
                <w:u w:val="single"/>
              </w:rPr>
              <w:t xml:space="preserve">                      元整</w:t>
            </w:r>
          </w:p>
        </w:tc>
        <w:tc>
          <w:tcPr>
            <w:tcW w:w="1623" w:type="dxa"/>
            <w:noWrap w:val="0"/>
            <w:vAlign w:val="center"/>
          </w:tcPr>
          <w:p w14:paraId="1F98677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1F16669">
      <w:pPr>
        <w:pStyle w:val="15"/>
        <w:numPr>
          <w:ilvl w:val="0"/>
          <w:numId w:val="6"/>
        </w:numPr>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▲开标一览表中报价为符合采购文件要求的项目投标总价，包括整个项目实施过程中所有费用。</w:t>
      </w:r>
    </w:p>
    <w:p w14:paraId="554A7EC2">
      <w:pPr>
        <w:pStyle w:val="15"/>
        <w:numPr>
          <w:ilvl w:val="0"/>
          <w:numId w:val="6"/>
        </w:numPr>
        <w:shd w:val="clear" w:color="auto"/>
        <w:wordWrap w:val="0"/>
        <w:adjustRightInd w:val="0"/>
        <w:snapToGrid w:val="0"/>
        <w:spacing w:line="360" w:lineRule="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▲本项目最高限价</w:t>
      </w:r>
      <w:r>
        <w:rPr>
          <w:rFonts w:hint="eastAsia" w:hAnsi="宋体" w:cs="宋体"/>
          <w:b/>
          <w:bCs/>
          <w:color w:val="auto"/>
          <w:sz w:val="22"/>
          <w:szCs w:val="22"/>
          <w:highlight w:val="none"/>
          <w:u w:val="single"/>
          <w:lang w:val="en-US" w:eastAsia="zh-CN"/>
        </w:rPr>
        <w:t>4500000</w:t>
      </w:r>
      <w:r>
        <w:rPr>
          <w:rFonts w:hint="eastAsia" w:ascii="宋体" w:hAnsi="宋体" w:eastAsia="宋体" w:cs="宋体"/>
          <w:b/>
          <w:bCs/>
          <w:color w:val="auto"/>
          <w:sz w:val="22"/>
          <w:szCs w:val="22"/>
          <w:highlight w:val="none"/>
          <w:u w:val="single"/>
        </w:rPr>
        <w:t>元，超过最高限价的投标报价为无效标。</w:t>
      </w:r>
    </w:p>
    <w:p w14:paraId="20E477BE">
      <w:pPr>
        <w:pStyle w:val="16"/>
        <w:shd w:val="clear" w:color="auto"/>
        <w:wordWrap w:val="0"/>
        <w:spacing w:line="360" w:lineRule="auto"/>
        <w:ind w:left="0" w:leftChars="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3、▲不提供此表格的将视为没有实质性响应采购文件。</w:t>
      </w:r>
    </w:p>
    <w:p w14:paraId="69E64578">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1D98F033">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4CC4FEC9">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059FFEA0">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44DA893E">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040858E4">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0A2AD5FC">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29FFF8AD">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4F8FF63B">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31BB46D7">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3EDBECC2">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3302589D">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6FDE6A5B">
      <w:pPr>
        <w:pStyle w:val="15"/>
        <w:shd w:val="clear" w:color="auto"/>
        <w:wordWrap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522702E3">
      <w:pPr>
        <w:pStyle w:val="7"/>
        <w:wordWrap w:val="0"/>
        <w:spacing w:before="0" w:after="0" w:line="360" w:lineRule="auto"/>
        <w:rPr>
          <w:rFonts w:ascii="宋体" w:hAnsi="宋体" w:cs="宋体"/>
          <w:color w:val="auto"/>
        </w:rPr>
      </w:pPr>
      <w:r>
        <w:rPr>
          <w:rFonts w:hint="eastAsia" w:ascii="宋体" w:hAnsi="宋体" w:cs="宋体"/>
          <w:color w:val="auto"/>
        </w:rPr>
        <w:t>2.3投标分项报价表</w:t>
      </w:r>
    </w:p>
    <w:p w14:paraId="645D36B7">
      <w:pPr>
        <w:autoSpaceDE w:val="0"/>
        <w:autoSpaceDN w:val="0"/>
        <w:adjustRightInd w:val="0"/>
        <w:spacing w:line="380" w:lineRule="atLeast"/>
        <w:jc w:val="center"/>
        <w:rPr>
          <w:rFonts w:eastAsia="新宋体"/>
          <w:b/>
          <w:bCs/>
          <w:color w:val="auto"/>
          <w:sz w:val="28"/>
          <w:szCs w:val="28"/>
          <w:lang w:val="zh-CN"/>
        </w:rPr>
      </w:pPr>
      <w:r>
        <w:rPr>
          <w:rFonts w:hint="eastAsia" w:eastAsia="新宋体"/>
          <w:b/>
          <w:bCs/>
          <w:color w:val="auto"/>
          <w:sz w:val="28"/>
          <w:szCs w:val="28"/>
          <w:lang w:val="zh-CN"/>
        </w:rPr>
        <w:t>分项报价表</w:t>
      </w:r>
    </w:p>
    <w:p w14:paraId="425D8DB7">
      <w:pPr>
        <w:autoSpaceDE w:val="0"/>
        <w:autoSpaceDN w:val="0"/>
        <w:adjustRightInd w:val="0"/>
        <w:spacing w:line="380" w:lineRule="atLeast"/>
        <w:rPr>
          <w:rFonts w:eastAsia="新宋体"/>
          <w:b/>
          <w:bCs/>
          <w:color w:val="auto"/>
          <w:sz w:val="22"/>
          <w:szCs w:val="22"/>
          <w:lang w:val="zh-CN"/>
        </w:rPr>
      </w:pPr>
    </w:p>
    <w:p w14:paraId="4F58D76F">
      <w:pPr>
        <w:autoSpaceDE w:val="0"/>
        <w:autoSpaceDN w:val="0"/>
        <w:adjustRightInd w:val="0"/>
        <w:spacing w:line="380" w:lineRule="atLeast"/>
        <w:rPr>
          <w:rFonts w:eastAsia="新宋体"/>
          <w:b/>
          <w:bCs/>
          <w:color w:val="auto"/>
          <w:sz w:val="22"/>
          <w:szCs w:val="22"/>
          <w:lang w:val="zh-CN"/>
        </w:rPr>
      </w:pPr>
      <w:r>
        <w:rPr>
          <w:rFonts w:hint="eastAsia" w:eastAsia="新宋体"/>
          <w:b/>
          <w:bCs/>
          <w:color w:val="auto"/>
          <w:sz w:val="22"/>
          <w:szCs w:val="22"/>
          <w:lang w:val="zh-CN"/>
        </w:rPr>
        <w:t xml:space="preserve">项目名称：            </w:t>
      </w:r>
    </w:p>
    <w:p w14:paraId="2196505D">
      <w:pPr>
        <w:autoSpaceDE w:val="0"/>
        <w:autoSpaceDN w:val="0"/>
        <w:adjustRightInd w:val="0"/>
        <w:spacing w:line="380" w:lineRule="atLeast"/>
        <w:rPr>
          <w:rFonts w:eastAsia="新宋体"/>
          <w:b/>
          <w:bCs/>
          <w:color w:val="auto"/>
          <w:sz w:val="22"/>
          <w:szCs w:val="22"/>
          <w:lang w:val="zh-CN"/>
        </w:rPr>
      </w:pPr>
      <w:r>
        <w:rPr>
          <w:rFonts w:hint="eastAsia" w:eastAsia="新宋体"/>
          <w:b/>
          <w:bCs/>
          <w:color w:val="auto"/>
          <w:sz w:val="22"/>
          <w:szCs w:val="22"/>
          <w:lang w:val="zh-CN"/>
        </w:rPr>
        <w:t>项目编号：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132"/>
        <w:gridCol w:w="3144"/>
        <w:gridCol w:w="2057"/>
        <w:gridCol w:w="1406"/>
      </w:tblGrid>
      <w:tr w14:paraId="2EE3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trPr>
        <w:tc>
          <w:tcPr>
            <w:tcW w:w="869" w:type="dxa"/>
            <w:noWrap w:val="0"/>
            <w:vAlign w:val="center"/>
          </w:tcPr>
          <w:p w14:paraId="2344E9B9">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序号</w:t>
            </w:r>
          </w:p>
        </w:tc>
        <w:tc>
          <w:tcPr>
            <w:tcW w:w="5276" w:type="dxa"/>
            <w:gridSpan w:val="2"/>
            <w:noWrap w:val="0"/>
            <w:vAlign w:val="center"/>
          </w:tcPr>
          <w:p w14:paraId="15454698">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项 目 内 容</w:t>
            </w:r>
          </w:p>
        </w:tc>
        <w:tc>
          <w:tcPr>
            <w:tcW w:w="2057" w:type="dxa"/>
            <w:noWrap w:val="0"/>
            <w:vAlign w:val="center"/>
          </w:tcPr>
          <w:p w14:paraId="30C62C45">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报价（人民币元）</w:t>
            </w:r>
          </w:p>
        </w:tc>
        <w:tc>
          <w:tcPr>
            <w:tcW w:w="1406" w:type="dxa"/>
            <w:noWrap w:val="0"/>
            <w:vAlign w:val="center"/>
          </w:tcPr>
          <w:p w14:paraId="5643590F">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备注</w:t>
            </w:r>
          </w:p>
        </w:tc>
      </w:tr>
      <w:tr w14:paraId="743B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869" w:type="dxa"/>
            <w:noWrap w:val="0"/>
            <w:vAlign w:val="center"/>
          </w:tcPr>
          <w:p w14:paraId="2EC34DEF">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1</w:t>
            </w:r>
          </w:p>
        </w:tc>
        <w:tc>
          <w:tcPr>
            <w:tcW w:w="5276" w:type="dxa"/>
            <w:gridSpan w:val="2"/>
            <w:noWrap w:val="0"/>
            <w:vAlign w:val="center"/>
          </w:tcPr>
          <w:p w14:paraId="41AA4977">
            <w:pPr>
              <w:keepNext w:val="0"/>
              <w:keepLines w:val="0"/>
              <w:suppressLineNumbers w:val="0"/>
              <w:spacing w:before="0" w:beforeAutospacing="0" w:after="0" w:afterAutospacing="0" w:line="420" w:lineRule="exact"/>
              <w:ind w:left="0" w:right="0"/>
              <w:jc w:val="center"/>
              <w:rPr>
                <w:rFonts w:hint="default" w:eastAsia="新宋体"/>
                <w:b/>
                <w:bCs/>
                <w:color w:val="auto"/>
                <w:sz w:val="22"/>
                <w:highlight w:val="none"/>
              </w:rPr>
            </w:pPr>
          </w:p>
        </w:tc>
        <w:tc>
          <w:tcPr>
            <w:tcW w:w="2057" w:type="dxa"/>
            <w:noWrap w:val="0"/>
            <w:vAlign w:val="center"/>
          </w:tcPr>
          <w:p w14:paraId="51E3E075">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c>
          <w:tcPr>
            <w:tcW w:w="1406" w:type="dxa"/>
            <w:noWrap w:val="0"/>
            <w:vAlign w:val="center"/>
          </w:tcPr>
          <w:p w14:paraId="07C59392">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3CDA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869" w:type="dxa"/>
            <w:noWrap w:val="0"/>
            <w:vAlign w:val="center"/>
          </w:tcPr>
          <w:p w14:paraId="16347FDA">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2</w:t>
            </w:r>
          </w:p>
        </w:tc>
        <w:tc>
          <w:tcPr>
            <w:tcW w:w="5276" w:type="dxa"/>
            <w:gridSpan w:val="2"/>
            <w:noWrap w:val="0"/>
            <w:vAlign w:val="center"/>
          </w:tcPr>
          <w:p w14:paraId="050D707C">
            <w:pPr>
              <w:keepNext w:val="0"/>
              <w:keepLines w:val="0"/>
              <w:suppressLineNumbers w:val="0"/>
              <w:spacing w:before="0" w:beforeAutospacing="0" w:after="0" w:afterAutospacing="0" w:line="420" w:lineRule="exact"/>
              <w:ind w:left="0" w:right="0"/>
              <w:jc w:val="center"/>
              <w:rPr>
                <w:rFonts w:hint="eastAsia" w:eastAsia="新宋体"/>
                <w:b/>
                <w:bCs/>
                <w:color w:val="auto"/>
                <w:sz w:val="22"/>
                <w:highlight w:val="none"/>
              </w:rPr>
            </w:pPr>
          </w:p>
        </w:tc>
        <w:tc>
          <w:tcPr>
            <w:tcW w:w="2057" w:type="dxa"/>
            <w:noWrap w:val="0"/>
            <w:vAlign w:val="center"/>
          </w:tcPr>
          <w:p w14:paraId="428909C1">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c>
          <w:tcPr>
            <w:tcW w:w="1406" w:type="dxa"/>
            <w:noWrap w:val="0"/>
            <w:vAlign w:val="center"/>
          </w:tcPr>
          <w:p w14:paraId="498AB656">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14D5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869" w:type="dxa"/>
            <w:noWrap w:val="0"/>
            <w:vAlign w:val="center"/>
          </w:tcPr>
          <w:p w14:paraId="08A395EA">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3</w:t>
            </w:r>
          </w:p>
        </w:tc>
        <w:tc>
          <w:tcPr>
            <w:tcW w:w="5276" w:type="dxa"/>
            <w:gridSpan w:val="2"/>
            <w:noWrap w:val="0"/>
            <w:vAlign w:val="center"/>
          </w:tcPr>
          <w:p w14:paraId="4D055CCD">
            <w:pPr>
              <w:keepNext w:val="0"/>
              <w:keepLines w:val="0"/>
              <w:suppressLineNumbers w:val="0"/>
              <w:spacing w:before="0" w:beforeAutospacing="0" w:after="0" w:afterAutospacing="0" w:line="420" w:lineRule="exact"/>
              <w:ind w:left="0" w:right="0"/>
              <w:jc w:val="center"/>
              <w:rPr>
                <w:rFonts w:hint="eastAsia" w:eastAsia="新宋体"/>
                <w:b/>
                <w:bCs/>
                <w:color w:val="auto"/>
                <w:sz w:val="22"/>
                <w:highlight w:val="none"/>
              </w:rPr>
            </w:pPr>
          </w:p>
        </w:tc>
        <w:tc>
          <w:tcPr>
            <w:tcW w:w="2057" w:type="dxa"/>
            <w:noWrap w:val="0"/>
            <w:vAlign w:val="center"/>
          </w:tcPr>
          <w:p w14:paraId="4B16EBE3">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c>
          <w:tcPr>
            <w:tcW w:w="1406" w:type="dxa"/>
            <w:noWrap w:val="0"/>
            <w:vAlign w:val="center"/>
          </w:tcPr>
          <w:p w14:paraId="0207E6B6">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2207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869" w:type="dxa"/>
            <w:noWrap w:val="0"/>
            <w:vAlign w:val="center"/>
          </w:tcPr>
          <w:p w14:paraId="2048CA88">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4</w:t>
            </w:r>
          </w:p>
        </w:tc>
        <w:tc>
          <w:tcPr>
            <w:tcW w:w="5276" w:type="dxa"/>
            <w:gridSpan w:val="2"/>
            <w:noWrap w:val="0"/>
            <w:vAlign w:val="center"/>
          </w:tcPr>
          <w:p w14:paraId="4B1D6DB9">
            <w:pPr>
              <w:keepNext w:val="0"/>
              <w:keepLines w:val="0"/>
              <w:suppressLineNumbers w:val="0"/>
              <w:spacing w:before="0" w:beforeAutospacing="0" w:after="0" w:afterAutospacing="0" w:line="400" w:lineRule="exact"/>
              <w:ind w:left="0" w:right="0"/>
              <w:jc w:val="center"/>
              <w:rPr>
                <w:rFonts w:hint="eastAsia" w:eastAsia="新宋体"/>
                <w:b/>
                <w:bCs/>
                <w:color w:val="auto"/>
                <w:sz w:val="22"/>
                <w:highlight w:val="none"/>
              </w:rPr>
            </w:pPr>
          </w:p>
        </w:tc>
        <w:tc>
          <w:tcPr>
            <w:tcW w:w="2057" w:type="dxa"/>
            <w:noWrap w:val="0"/>
            <w:vAlign w:val="center"/>
          </w:tcPr>
          <w:p w14:paraId="4B0641B4">
            <w:pPr>
              <w:keepNext w:val="0"/>
              <w:keepLines w:val="0"/>
              <w:suppressLineNumbers w:val="0"/>
              <w:spacing w:before="0" w:beforeAutospacing="0" w:after="0" w:afterAutospacing="0" w:line="400" w:lineRule="exact"/>
              <w:ind w:left="0" w:right="0"/>
              <w:jc w:val="center"/>
              <w:rPr>
                <w:rFonts w:hint="eastAsia" w:eastAsia="新宋体"/>
                <w:color w:val="auto"/>
                <w:sz w:val="22"/>
                <w:highlight w:val="none"/>
              </w:rPr>
            </w:pPr>
          </w:p>
        </w:tc>
        <w:tc>
          <w:tcPr>
            <w:tcW w:w="1406" w:type="dxa"/>
            <w:noWrap w:val="0"/>
            <w:vAlign w:val="center"/>
          </w:tcPr>
          <w:p w14:paraId="1459C530">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0817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869" w:type="dxa"/>
            <w:noWrap w:val="0"/>
            <w:vAlign w:val="center"/>
          </w:tcPr>
          <w:p w14:paraId="0B73845E">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5</w:t>
            </w:r>
          </w:p>
        </w:tc>
        <w:tc>
          <w:tcPr>
            <w:tcW w:w="5276" w:type="dxa"/>
            <w:gridSpan w:val="2"/>
            <w:noWrap w:val="0"/>
            <w:vAlign w:val="center"/>
          </w:tcPr>
          <w:p w14:paraId="2DA01C7E">
            <w:pPr>
              <w:keepNext w:val="0"/>
              <w:keepLines w:val="0"/>
              <w:suppressLineNumbers w:val="0"/>
              <w:spacing w:before="0" w:beforeAutospacing="0" w:after="0" w:afterAutospacing="0" w:line="400" w:lineRule="exact"/>
              <w:ind w:left="0" w:right="0"/>
              <w:jc w:val="center"/>
              <w:rPr>
                <w:rFonts w:hint="eastAsia" w:eastAsia="新宋体"/>
                <w:b/>
                <w:bCs/>
                <w:color w:val="auto"/>
                <w:sz w:val="22"/>
                <w:highlight w:val="none"/>
              </w:rPr>
            </w:pPr>
          </w:p>
        </w:tc>
        <w:tc>
          <w:tcPr>
            <w:tcW w:w="2057" w:type="dxa"/>
            <w:noWrap w:val="0"/>
            <w:vAlign w:val="center"/>
          </w:tcPr>
          <w:p w14:paraId="631CCF22">
            <w:pPr>
              <w:keepNext w:val="0"/>
              <w:keepLines w:val="0"/>
              <w:suppressLineNumbers w:val="0"/>
              <w:spacing w:before="0" w:beforeAutospacing="0" w:after="0" w:afterAutospacing="0" w:line="400" w:lineRule="exact"/>
              <w:ind w:left="0" w:right="0"/>
              <w:jc w:val="center"/>
              <w:rPr>
                <w:rFonts w:hint="eastAsia" w:eastAsia="新宋体"/>
                <w:color w:val="auto"/>
                <w:sz w:val="22"/>
                <w:highlight w:val="none"/>
              </w:rPr>
            </w:pPr>
          </w:p>
        </w:tc>
        <w:tc>
          <w:tcPr>
            <w:tcW w:w="1406" w:type="dxa"/>
            <w:noWrap w:val="0"/>
            <w:vAlign w:val="center"/>
          </w:tcPr>
          <w:p w14:paraId="53C542B8">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27C1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69" w:type="dxa"/>
            <w:noWrap w:val="0"/>
            <w:vAlign w:val="center"/>
          </w:tcPr>
          <w:p w14:paraId="778A88C6">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6</w:t>
            </w:r>
          </w:p>
        </w:tc>
        <w:tc>
          <w:tcPr>
            <w:tcW w:w="5276" w:type="dxa"/>
            <w:gridSpan w:val="2"/>
            <w:noWrap w:val="0"/>
            <w:vAlign w:val="center"/>
          </w:tcPr>
          <w:p w14:paraId="21CB5635">
            <w:pPr>
              <w:keepNext w:val="0"/>
              <w:keepLines w:val="0"/>
              <w:suppressLineNumbers w:val="0"/>
              <w:spacing w:before="0" w:beforeAutospacing="0" w:after="0" w:afterAutospacing="0" w:line="400" w:lineRule="exact"/>
              <w:ind w:left="0" w:right="0"/>
              <w:jc w:val="center"/>
              <w:rPr>
                <w:rFonts w:hint="default" w:eastAsia="新宋体"/>
                <w:b/>
                <w:bCs/>
                <w:color w:val="auto"/>
                <w:sz w:val="22"/>
                <w:highlight w:val="none"/>
              </w:rPr>
            </w:pPr>
          </w:p>
        </w:tc>
        <w:tc>
          <w:tcPr>
            <w:tcW w:w="2057" w:type="dxa"/>
            <w:noWrap w:val="0"/>
            <w:vAlign w:val="center"/>
          </w:tcPr>
          <w:p w14:paraId="010E9C3E">
            <w:pPr>
              <w:keepNext w:val="0"/>
              <w:keepLines w:val="0"/>
              <w:suppressLineNumbers w:val="0"/>
              <w:spacing w:before="0" w:beforeAutospacing="0" w:after="0" w:afterAutospacing="0" w:line="400" w:lineRule="exact"/>
              <w:ind w:left="0" w:right="0"/>
              <w:jc w:val="center"/>
              <w:rPr>
                <w:rFonts w:hint="eastAsia" w:eastAsia="新宋体"/>
                <w:color w:val="auto"/>
                <w:sz w:val="22"/>
                <w:highlight w:val="none"/>
              </w:rPr>
            </w:pPr>
          </w:p>
        </w:tc>
        <w:tc>
          <w:tcPr>
            <w:tcW w:w="1406" w:type="dxa"/>
            <w:noWrap w:val="0"/>
            <w:vAlign w:val="center"/>
          </w:tcPr>
          <w:p w14:paraId="6CA26E97">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6555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69" w:type="dxa"/>
            <w:noWrap w:val="0"/>
            <w:vAlign w:val="center"/>
          </w:tcPr>
          <w:p w14:paraId="756558BD">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7</w:t>
            </w:r>
          </w:p>
        </w:tc>
        <w:tc>
          <w:tcPr>
            <w:tcW w:w="5276" w:type="dxa"/>
            <w:gridSpan w:val="2"/>
            <w:noWrap w:val="0"/>
            <w:vAlign w:val="center"/>
          </w:tcPr>
          <w:p w14:paraId="5C9A8D74">
            <w:pPr>
              <w:keepNext w:val="0"/>
              <w:keepLines w:val="0"/>
              <w:suppressLineNumbers w:val="0"/>
              <w:spacing w:before="0" w:beforeAutospacing="0" w:after="0" w:afterAutospacing="0" w:line="400" w:lineRule="exact"/>
              <w:ind w:left="0" w:right="0"/>
              <w:jc w:val="center"/>
              <w:rPr>
                <w:rFonts w:hint="eastAsia" w:eastAsia="新宋体"/>
                <w:b/>
                <w:bCs/>
                <w:color w:val="auto"/>
                <w:sz w:val="22"/>
                <w:highlight w:val="none"/>
              </w:rPr>
            </w:pPr>
          </w:p>
        </w:tc>
        <w:tc>
          <w:tcPr>
            <w:tcW w:w="2057" w:type="dxa"/>
            <w:noWrap w:val="0"/>
            <w:vAlign w:val="center"/>
          </w:tcPr>
          <w:p w14:paraId="73D332C1">
            <w:pPr>
              <w:keepNext w:val="0"/>
              <w:keepLines w:val="0"/>
              <w:suppressLineNumbers w:val="0"/>
              <w:spacing w:before="0" w:beforeAutospacing="0" w:after="0" w:afterAutospacing="0" w:line="400" w:lineRule="exact"/>
              <w:ind w:left="0" w:right="0"/>
              <w:jc w:val="center"/>
              <w:rPr>
                <w:rFonts w:hint="eastAsia" w:eastAsia="新宋体"/>
                <w:color w:val="auto"/>
                <w:sz w:val="22"/>
                <w:highlight w:val="none"/>
              </w:rPr>
            </w:pPr>
          </w:p>
        </w:tc>
        <w:tc>
          <w:tcPr>
            <w:tcW w:w="1406" w:type="dxa"/>
            <w:noWrap w:val="0"/>
            <w:vAlign w:val="center"/>
          </w:tcPr>
          <w:p w14:paraId="7AE6D628">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51D9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3001" w:type="dxa"/>
            <w:gridSpan w:val="2"/>
            <w:noWrap w:val="0"/>
            <w:vAlign w:val="center"/>
          </w:tcPr>
          <w:p w14:paraId="1D8C80B3">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合计价（人民币元）</w:t>
            </w:r>
          </w:p>
        </w:tc>
        <w:tc>
          <w:tcPr>
            <w:tcW w:w="6607" w:type="dxa"/>
            <w:gridSpan w:val="3"/>
            <w:noWrap w:val="0"/>
            <w:vAlign w:val="center"/>
          </w:tcPr>
          <w:p w14:paraId="17DBD99C">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bl>
    <w:p w14:paraId="5FAE067B">
      <w:pPr>
        <w:autoSpaceDE w:val="0"/>
        <w:autoSpaceDN w:val="0"/>
        <w:adjustRightInd w:val="0"/>
        <w:spacing w:line="380" w:lineRule="atLeast"/>
        <w:rPr>
          <w:rFonts w:hint="eastAsia" w:eastAsia="新宋体"/>
          <w:b/>
          <w:bCs/>
          <w:color w:val="auto"/>
          <w:sz w:val="22"/>
          <w:szCs w:val="22"/>
          <w:lang w:val="zh-CN"/>
        </w:rPr>
      </w:pPr>
    </w:p>
    <w:p w14:paraId="7863F3AE">
      <w:pPr>
        <w:autoSpaceDE w:val="0"/>
        <w:autoSpaceDN w:val="0"/>
        <w:adjustRightInd w:val="0"/>
        <w:spacing w:line="380" w:lineRule="atLeast"/>
        <w:rPr>
          <w:rFonts w:eastAsia="新宋体"/>
          <w:b/>
          <w:bCs/>
          <w:color w:val="auto"/>
          <w:sz w:val="22"/>
          <w:szCs w:val="22"/>
          <w:lang w:val="zh-CN"/>
        </w:rPr>
      </w:pPr>
      <w:r>
        <w:rPr>
          <w:rFonts w:hint="eastAsia" w:eastAsia="新宋体"/>
          <w:b/>
          <w:bCs/>
          <w:color w:val="auto"/>
          <w:sz w:val="22"/>
          <w:szCs w:val="22"/>
          <w:lang w:val="zh-CN"/>
        </w:rPr>
        <w:t>说明：</w:t>
      </w:r>
    </w:p>
    <w:p w14:paraId="489F9A88">
      <w:pPr>
        <w:autoSpaceDE w:val="0"/>
        <w:autoSpaceDN w:val="0"/>
        <w:adjustRightInd w:val="0"/>
        <w:spacing w:line="380" w:lineRule="atLeast"/>
        <w:rPr>
          <w:rFonts w:eastAsia="新宋体"/>
          <w:b/>
          <w:bCs/>
          <w:color w:val="auto"/>
          <w:sz w:val="22"/>
          <w:szCs w:val="22"/>
          <w:lang w:val="zh-CN"/>
        </w:rPr>
      </w:pPr>
      <w:r>
        <w:rPr>
          <w:rFonts w:hint="eastAsia" w:eastAsia="新宋体"/>
          <w:b/>
          <w:bCs/>
          <w:color w:val="auto"/>
          <w:sz w:val="22"/>
          <w:szCs w:val="22"/>
          <w:lang w:val="zh-CN"/>
        </w:rPr>
        <w:t>1.</w:t>
      </w:r>
      <w:r>
        <w:rPr>
          <w:rFonts w:hint="eastAsia" w:eastAsia="新宋体"/>
          <w:b/>
          <w:bCs/>
          <w:color w:val="auto"/>
          <w:sz w:val="22"/>
          <w:szCs w:val="22"/>
        </w:rPr>
        <w:t>总计</w:t>
      </w:r>
      <w:r>
        <w:rPr>
          <w:rFonts w:hint="eastAsia" w:eastAsia="新宋体"/>
          <w:b/>
          <w:bCs/>
          <w:color w:val="auto"/>
          <w:sz w:val="22"/>
          <w:szCs w:val="22"/>
          <w:lang w:val="zh-CN"/>
        </w:rPr>
        <w:t>价应与</w:t>
      </w:r>
      <w:r>
        <w:rPr>
          <w:rFonts w:hint="eastAsia" w:eastAsia="新宋体"/>
          <w:b/>
          <w:bCs/>
          <w:color w:val="auto"/>
          <w:sz w:val="22"/>
          <w:szCs w:val="22"/>
        </w:rPr>
        <w:t>2</w:t>
      </w:r>
      <w:r>
        <w:rPr>
          <w:rFonts w:hint="eastAsia" w:eastAsia="新宋体"/>
          <w:b/>
          <w:bCs/>
          <w:color w:val="auto"/>
          <w:sz w:val="22"/>
          <w:szCs w:val="22"/>
          <w:lang w:val="zh-CN"/>
        </w:rPr>
        <w:t>.2“开标一览表”中投标</w:t>
      </w:r>
      <w:r>
        <w:rPr>
          <w:rFonts w:hint="eastAsia" w:eastAsia="新宋体"/>
          <w:b/>
          <w:bCs/>
          <w:color w:val="auto"/>
          <w:sz w:val="22"/>
          <w:szCs w:val="22"/>
        </w:rPr>
        <w:t>报价</w:t>
      </w:r>
      <w:r>
        <w:rPr>
          <w:rFonts w:hint="eastAsia" w:eastAsia="新宋体"/>
          <w:b/>
          <w:bCs/>
          <w:color w:val="auto"/>
          <w:sz w:val="22"/>
          <w:szCs w:val="22"/>
          <w:lang w:val="zh-CN"/>
        </w:rPr>
        <w:t>相一致。</w:t>
      </w:r>
    </w:p>
    <w:p w14:paraId="1EAD6B1C">
      <w:pPr>
        <w:autoSpaceDE w:val="0"/>
        <w:autoSpaceDN w:val="0"/>
        <w:adjustRightInd w:val="0"/>
        <w:spacing w:line="380" w:lineRule="atLeast"/>
        <w:rPr>
          <w:rFonts w:eastAsia="新宋体"/>
          <w:b/>
          <w:bCs/>
          <w:color w:val="auto"/>
          <w:sz w:val="22"/>
          <w:szCs w:val="22"/>
          <w:lang w:val="zh-CN"/>
        </w:rPr>
      </w:pPr>
      <w:r>
        <w:rPr>
          <w:rFonts w:hint="eastAsia" w:eastAsia="新宋体"/>
          <w:b/>
          <w:bCs/>
          <w:color w:val="auto"/>
          <w:sz w:val="22"/>
          <w:szCs w:val="22"/>
          <w:lang w:val="zh-CN"/>
        </w:rPr>
        <w:t>2.</w:t>
      </w:r>
      <w:r>
        <w:rPr>
          <w:rFonts w:hint="eastAsia" w:eastAsia="新宋体"/>
          <w:b/>
          <w:bCs/>
          <w:color w:val="auto"/>
          <w:sz w:val="22"/>
          <w:szCs w:val="22"/>
        </w:rPr>
        <w:t>▲</w:t>
      </w:r>
      <w:r>
        <w:rPr>
          <w:rFonts w:hint="eastAsia" w:eastAsia="新宋体"/>
          <w:b/>
          <w:bCs/>
          <w:color w:val="auto"/>
          <w:sz w:val="22"/>
          <w:szCs w:val="22"/>
          <w:lang w:val="zh-CN"/>
        </w:rPr>
        <w:t xml:space="preserve">不提供投标分项报价表的投标文件将被视为未实质性响应采购文件。 </w:t>
      </w:r>
    </w:p>
    <w:p w14:paraId="0886B107">
      <w:pPr>
        <w:autoSpaceDE w:val="0"/>
        <w:autoSpaceDN w:val="0"/>
        <w:adjustRightInd w:val="0"/>
        <w:spacing w:line="380" w:lineRule="atLeast"/>
        <w:rPr>
          <w:rFonts w:eastAsia="新宋体"/>
          <w:b/>
          <w:bCs/>
          <w:color w:val="auto"/>
          <w:sz w:val="22"/>
          <w:szCs w:val="22"/>
          <w:lang w:val="zh-CN"/>
        </w:rPr>
      </w:pPr>
      <w:r>
        <w:rPr>
          <w:rFonts w:hint="eastAsia" w:eastAsia="新宋体"/>
          <w:b/>
          <w:bCs/>
          <w:color w:val="auto"/>
          <w:sz w:val="22"/>
          <w:szCs w:val="22"/>
          <w:lang w:val="zh-CN"/>
        </w:rPr>
        <w:t>3.本表可在不改变格式的情况下根据具体需要自行增减。</w:t>
      </w:r>
    </w:p>
    <w:p w14:paraId="14A6C37A">
      <w:pPr>
        <w:autoSpaceDE w:val="0"/>
        <w:autoSpaceDN w:val="0"/>
        <w:snapToGrid w:val="0"/>
        <w:spacing w:line="440" w:lineRule="atLeast"/>
        <w:rPr>
          <w:color w:val="auto"/>
          <w:sz w:val="22"/>
          <w:szCs w:val="22"/>
        </w:rPr>
      </w:pPr>
      <w:r>
        <w:rPr>
          <w:rFonts w:hint="eastAsia"/>
          <w:color w:val="auto"/>
          <w:sz w:val="22"/>
          <w:szCs w:val="22"/>
        </w:rPr>
        <w:t>供应商全称（盖章）：</w:t>
      </w:r>
    </w:p>
    <w:p w14:paraId="6EF0C982">
      <w:pPr>
        <w:pStyle w:val="15"/>
        <w:spacing w:line="460" w:lineRule="atLeast"/>
        <w:rPr>
          <w:rFonts w:hAnsi="宋体"/>
          <w:color w:val="auto"/>
          <w:sz w:val="22"/>
          <w:szCs w:val="22"/>
        </w:rPr>
      </w:pPr>
      <w:r>
        <w:rPr>
          <w:rFonts w:hint="eastAsia" w:hAnsi="宋体"/>
          <w:color w:val="auto"/>
          <w:sz w:val="22"/>
          <w:szCs w:val="22"/>
        </w:rPr>
        <w:t>法定代表人或授权代表（签字或盖章）：</w:t>
      </w:r>
    </w:p>
    <w:p w14:paraId="1FD0D013">
      <w:pPr>
        <w:pStyle w:val="15"/>
        <w:spacing w:line="460" w:lineRule="atLeast"/>
        <w:rPr>
          <w:color w:val="auto"/>
        </w:rPr>
      </w:pPr>
      <w:r>
        <w:rPr>
          <w:rFonts w:hint="eastAsia" w:hAnsi="宋体"/>
          <w:color w:val="auto"/>
          <w:sz w:val="22"/>
          <w:szCs w:val="22"/>
        </w:rPr>
        <w:t>日期：</w:t>
      </w:r>
    </w:p>
    <w:p w14:paraId="7171014F">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2B9E2C3B">
      <w:pPr>
        <w:shd w:val="clear" w:color="auto"/>
        <w:wordWrap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中小企业声明函、监狱企业、残疾人福利性单位及其他相关的充分的证明材料</w:t>
      </w:r>
    </w:p>
    <w:p w14:paraId="0A9BA2EA">
      <w:pPr>
        <w:shd w:val="clear" w:color="auto"/>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470C526A">
      <w:pPr>
        <w:shd w:val="clear" w:color="auto"/>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36F6B92E">
      <w:pPr>
        <w:shd w:val="clear" w:color="auto"/>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中小企业声明函（服务、工程）</w:t>
      </w:r>
    </w:p>
    <w:p w14:paraId="3B8611CC">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53085112">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4EDBE1FE">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2D5E84F8">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7468C97">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5ED0AE82">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4980B8AF">
      <w:pPr>
        <w:widowControl/>
        <w:shd w:val="clear" w:color="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0C9D709">
      <w:pPr>
        <w:widowControl/>
        <w:shd w:val="clear" w:color="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718D87A2">
      <w:pPr>
        <w:shd w:val="clear" w:color="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77EC5C00">
      <w:pPr>
        <w:pBdr>
          <w:bottom w:val="single" w:color="auto" w:sz="6" w:space="1"/>
        </w:pBdr>
        <w:shd w:val="clear" w:color="auto"/>
        <w:wordWrap w:val="0"/>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p>
    <w:p w14:paraId="5E88465D">
      <w:pPr>
        <w:shd w:val="clear" w:color="auto"/>
        <w:wordWrap w:val="0"/>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填写说明</w:t>
      </w:r>
      <w:r>
        <w:rPr>
          <w:rFonts w:hint="eastAsia" w:ascii="宋体" w:hAnsi="宋体" w:eastAsia="宋体" w:cs="宋体"/>
          <w:color w:val="auto"/>
          <w:sz w:val="20"/>
          <w:szCs w:val="20"/>
          <w:highlight w:val="none"/>
          <w:lang w:eastAsia="zh-CN"/>
        </w:rPr>
        <w:t>：</w:t>
      </w:r>
    </w:p>
    <w:p w14:paraId="6B436691">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1）投标供应商为中型、小型、微型企业的提供此函；</w:t>
      </w:r>
    </w:p>
    <w:p w14:paraId="086D9EB2">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00982B9E">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3）所投标项内的产品如由多个企业制造的，在填写企业类型时，按产品生产企业中规模最大的企业类型填写；</w:t>
      </w:r>
    </w:p>
    <w:p w14:paraId="56D3EA3E">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6E184C64">
      <w:pPr>
        <w:shd w:val="clear" w:color="auto"/>
        <w:wordWrap w:val="0"/>
        <w:snapToGrid w:val="0"/>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5）注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小型、微型企业参加采购活动时，应提供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a）《中小企业声明函》；上述证明材料提供不齐全的，不能享受价格扣除。</w:t>
      </w:r>
    </w:p>
    <w:p w14:paraId="1F9AFC90">
      <w:pPr>
        <w:shd w:val="clear" w:color="auto"/>
        <w:wordWrap w:val="0"/>
        <w:snapToGrid w:val="0"/>
        <w:spacing w:line="360" w:lineRule="auto"/>
        <w:ind w:firstLine="402" w:firstLineChars="200"/>
        <w:rPr>
          <w:rFonts w:hint="eastAsia" w:ascii="宋体" w:hAnsi="宋体" w:eastAsia="宋体" w:cs="宋体"/>
          <w:b/>
          <w:bCs/>
          <w:color w:val="auto"/>
          <w:highlight w:val="none"/>
        </w:rPr>
      </w:pPr>
      <w:r>
        <w:rPr>
          <w:rFonts w:hint="eastAsia" w:ascii="宋体" w:hAnsi="宋体" w:eastAsia="宋体" w:cs="宋体"/>
          <w:b/>
          <w:bCs/>
          <w:color w:val="auto"/>
          <w:sz w:val="20"/>
          <w:szCs w:val="22"/>
          <w:highlight w:val="none"/>
        </w:rPr>
        <w:t>▲投标供应商提供的中小企业声明函与实际情况不符的，视为投标供应商提供虚假材料投标的，投标无效。</w:t>
      </w:r>
    </w:p>
    <w:p w14:paraId="64401D91">
      <w:pPr>
        <w:shd w:val="clear" w:color="auto"/>
        <w:wordWrap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760F038D">
      <w:pPr>
        <w:shd w:val="clear" w:color="auto"/>
        <w:wordWrap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50077D26">
      <w:pPr>
        <w:shd w:val="clear" w:color="auto"/>
        <w:wordWrap w:val="0"/>
        <w:snapToGrid w:val="0"/>
        <w:spacing w:line="360" w:lineRule="auto"/>
        <w:ind w:firstLine="420" w:firstLineChars="200"/>
        <w:rPr>
          <w:rFonts w:hint="eastAsia" w:ascii="宋体" w:hAnsi="宋体" w:eastAsia="宋体" w:cs="宋体"/>
          <w:color w:val="auto"/>
          <w:highlight w:val="none"/>
        </w:rPr>
      </w:pPr>
    </w:p>
    <w:p w14:paraId="5649679A">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w:t>
      </w:r>
      <w:r>
        <w:rPr>
          <w:rFonts w:hint="eastAsia" w:ascii="宋体" w:hAnsi="宋体" w:cs="宋体"/>
          <w:color w:val="auto"/>
          <w:highlight w:val="none"/>
          <w:lang w:eastAsia="zh-CN"/>
        </w:rPr>
        <w:t>〔</w:t>
      </w:r>
      <w:r>
        <w:rPr>
          <w:rFonts w:hint="eastAsia" w:ascii="宋体" w:hAnsi="宋体" w:eastAsia="宋体" w:cs="宋体"/>
          <w:color w:val="auto"/>
          <w:highlight w:val="none"/>
        </w:rPr>
        <w:t>2014</w:t>
      </w:r>
      <w:r>
        <w:rPr>
          <w:rFonts w:hint="eastAsia" w:ascii="宋体" w:hAnsi="宋体" w:cs="宋体"/>
          <w:color w:val="auto"/>
          <w:highlight w:val="none"/>
          <w:lang w:eastAsia="zh-CN"/>
        </w:rPr>
        <w:t>〕</w:t>
      </w:r>
      <w:r>
        <w:rPr>
          <w:rFonts w:hint="eastAsia" w:ascii="宋体" w:hAnsi="宋体" w:eastAsia="宋体" w:cs="宋体"/>
          <w:color w:val="auto"/>
          <w:highlight w:val="none"/>
        </w:rPr>
        <w:t>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3194C8FF">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AB8A9C2">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1B507D0A">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254AACE9">
      <w:pPr>
        <w:shd w:val="clear" w:color="auto"/>
        <w:wordWrap w:val="0"/>
        <w:snapToGrid w:val="0"/>
        <w:spacing w:line="360" w:lineRule="auto"/>
        <w:ind w:firstLine="420" w:firstLineChars="200"/>
        <w:rPr>
          <w:rFonts w:hint="eastAsia" w:ascii="宋体" w:hAnsi="宋体" w:eastAsia="宋体" w:cs="宋体"/>
          <w:color w:val="auto"/>
          <w:highlight w:val="none"/>
        </w:rPr>
      </w:pPr>
    </w:p>
    <w:p w14:paraId="20FB73D5">
      <w:pPr>
        <w:shd w:val="clear" w:color="auto"/>
        <w:wordWrap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6A55E98A">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33D60E0D">
      <w:pPr>
        <w:shd w:val="clear" w:color="auto"/>
        <w:wordWrap w:val="0"/>
        <w:snapToGrid w:val="0"/>
        <w:spacing w:line="360" w:lineRule="auto"/>
        <w:ind w:firstLine="420" w:firstLineChars="200"/>
        <w:rPr>
          <w:rFonts w:hint="eastAsia" w:ascii="宋体" w:hAnsi="宋体" w:eastAsia="宋体" w:cs="宋体"/>
          <w:color w:val="auto"/>
          <w:highlight w:val="none"/>
        </w:rPr>
      </w:pPr>
    </w:p>
    <w:p w14:paraId="1E4BEA5D">
      <w:pPr>
        <w:shd w:val="clear" w:color="auto"/>
        <w:wordWrap w:val="0"/>
        <w:snapToGrid w:val="0"/>
        <w:spacing w:line="360" w:lineRule="auto"/>
        <w:ind w:firstLine="420" w:firstLineChars="200"/>
        <w:rPr>
          <w:rFonts w:hint="eastAsia" w:ascii="宋体" w:hAnsi="宋体" w:eastAsia="宋体" w:cs="宋体"/>
          <w:color w:val="auto"/>
          <w:highlight w:val="none"/>
        </w:rPr>
      </w:pPr>
    </w:p>
    <w:p w14:paraId="4620228E">
      <w:pPr>
        <w:shd w:val="clear" w:color="auto"/>
        <w:wordWrap w:val="0"/>
        <w:snapToGrid w:val="0"/>
        <w:spacing w:line="360" w:lineRule="auto"/>
        <w:ind w:firstLine="420" w:firstLineChars="200"/>
        <w:rPr>
          <w:rFonts w:hint="eastAsia" w:ascii="宋体" w:hAnsi="宋体" w:eastAsia="宋体" w:cs="宋体"/>
          <w:color w:val="auto"/>
          <w:highlight w:val="none"/>
        </w:rPr>
      </w:pPr>
    </w:p>
    <w:p w14:paraId="47AF44DF">
      <w:pPr>
        <w:shd w:val="clear" w:color="auto"/>
        <w:wordWrap w:val="0"/>
        <w:snapToGrid w:val="0"/>
        <w:spacing w:line="360" w:lineRule="auto"/>
        <w:ind w:firstLine="420" w:firstLineChars="200"/>
        <w:rPr>
          <w:rFonts w:hint="eastAsia" w:ascii="宋体" w:hAnsi="宋体" w:eastAsia="宋体" w:cs="宋体"/>
          <w:color w:val="auto"/>
          <w:highlight w:val="none"/>
        </w:rPr>
      </w:pPr>
    </w:p>
    <w:p w14:paraId="3330B538">
      <w:pPr>
        <w:shd w:val="clear" w:color="auto"/>
        <w:wordWrap w:val="0"/>
        <w:snapToGrid w:val="0"/>
        <w:spacing w:line="360" w:lineRule="auto"/>
        <w:ind w:firstLine="420" w:firstLineChars="200"/>
        <w:rPr>
          <w:rFonts w:hint="eastAsia" w:ascii="宋体" w:hAnsi="宋体" w:eastAsia="宋体" w:cs="宋体"/>
          <w:color w:val="auto"/>
          <w:highlight w:val="none"/>
        </w:rPr>
      </w:pPr>
    </w:p>
    <w:p w14:paraId="2C3E11C1">
      <w:pPr>
        <w:shd w:val="clear" w:color="auto"/>
        <w:wordWrap w:val="0"/>
        <w:snapToGrid w:val="0"/>
        <w:spacing w:line="360" w:lineRule="auto"/>
        <w:ind w:firstLine="420" w:firstLineChars="200"/>
        <w:rPr>
          <w:rFonts w:hint="eastAsia" w:ascii="宋体" w:hAnsi="宋体" w:eastAsia="宋体" w:cs="宋体"/>
          <w:color w:val="auto"/>
          <w:highlight w:val="none"/>
        </w:rPr>
      </w:pPr>
    </w:p>
    <w:p w14:paraId="35BFB3CB">
      <w:pPr>
        <w:shd w:val="clear" w:color="auto"/>
        <w:wordWrap w:val="0"/>
        <w:snapToGrid w:val="0"/>
        <w:spacing w:line="360" w:lineRule="auto"/>
        <w:rPr>
          <w:rFonts w:hint="eastAsia" w:ascii="宋体" w:hAnsi="宋体" w:eastAsia="宋体" w:cs="宋体"/>
          <w:b/>
          <w:color w:val="auto"/>
          <w:spacing w:val="6"/>
          <w:highlight w:val="none"/>
        </w:rPr>
      </w:pPr>
    </w:p>
    <w:p w14:paraId="6A7FE742">
      <w:pPr>
        <w:shd w:val="clear" w:color="auto"/>
        <w:wordWrap w:val="0"/>
        <w:snapToGrid w:val="0"/>
        <w:spacing w:line="360" w:lineRule="auto"/>
        <w:rPr>
          <w:rFonts w:hint="eastAsia" w:ascii="宋体" w:hAnsi="宋体" w:eastAsia="宋体" w:cs="宋体"/>
          <w:b/>
          <w:color w:val="auto"/>
          <w:spacing w:val="6"/>
          <w:highlight w:val="none"/>
        </w:rPr>
      </w:pPr>
    </w:p>
    <w:p w14:paraId="2AC47239">
      <w:pPr>
        <w:shd w:val="clear" w:color="auto"/>
        <w:wordWrap w:val="0"/>
        <w:snapToGrid w:val="0"/>
        <w:spacing w:line="360" w:lineRule="auto"/>
        <w:jc w:val="center"/>
        <w:rPr>
          <w:rFonts w:hint="eastAsia" w:ascii="宋体" w:hAnsi="宋体" w:eastAsia="宋体" w:cs="宋体"/>
          <w:b/>
          <w:color w:val="auto"/>
          <w:spacing w:val="6"/>
          <w:highlight w:val="none"/>
        </w:rPr>
      </w:pPr>
    </w:p>
    <w:p w14:paraId="00E465B5">
      <w:pPr>
        <w:shd w:val="clear" w:color="auto"/>
        <w:wordWrap w:val="0"/>
        <w:snapToGrid w:val="0"/>
        <w:spacing w:line="360" w:lineRule="auto"/>
        <w:jc w:val="center"/>
        <w:rPr>
          <w:rFonts w:hint="eastAsia" w:ascii="宋体" w:hAnsi="宋体" w:eastAsia="宋体" w:cs="宋体"/>
          <w:b/>
          <w:color w:val="auto"/>
          <w:spacing w:val="6"/>
          <w:highlight w:val="none"/>
        </w:rPr>
      </w:pPr>
    </w:p>
    <w:p w14:paraId="0C512B7B">
      <w:pPr>
        <w:pageBreakBefore/>
        <w:shd w:val="clear" w:color="auto"/>
        <w:wordWrap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3416EBCE">
      <w:pPr>
        <w:shd w:val="clear" w:color="auto"/>
        <w:wordWrap w:val="0"/>
        <w:snapToGrid w:val="0"/>
        <w:spacing w:line="360" w:lineRule="auto"/>
        <w:ind w:firstLine="420" w:firstLineChars="200"/>
        <w:rPr>
          <w:rFonts w:hint="eastAsia" w:ascii="宋体" w:hAnsi="宋体" w:eastAsia="宋体" w:cs="宋体"/>
          <w:color w:val="auto"/>
          <w:highlight w:val="none"/>
        </w:rPr>
      </w:pPr>
    </w:p>
    <w:p w14:paraId="66EC0AB0">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37D73FB7">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1E8319BA">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p>
    <w:p w14:paraId="4269ACE1">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p>
    <w:p w14:paraId="6ECFB8B7">
      <w:pPr>
        <w:shd w:val="clear" w:color="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4559766E">
      <w:pPr>
        <w:shd w:val="clear" w:color="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20BCE7F6">
      <w:pPr>
        <w:pStyle w:val="61"/>
        <w:shd w:val="clear" w:color="auto"/>
        <w:wordWrap w:val="0"/>
        <w:snapToGrid w:val="0"/>
        <w:spacing w:line="360" w:lineRule="auto"/>
        <w:ind w:left="360" w:firstLine="0" w:firstLineChars="0"/>
        <w:rPr>
          <w:rFonts w:hint="eastAsia" w:ascii="宋体" w:hAnsi="宋体" w:eastAsia="宋体" w:cs="宋体"/>
          <w:color w:val="auto"/>
          <w:sz w:val="22"/>
          <w:szCs w:val="22"/>
          <w:highlight w:val="none"/>
        </w:rPr>
      </w:pPr>
    </w:p>
    <w:p w14:paraId="2A0617A1">
      <w:pPr>
        <w:pStyle w:val="61"/>
        <w:shd w:val="clear" w:color="auto"/>
        <w:wordWrap w:val="0"/>
        <w:snapToGrid w:val="0"/>
        <w:spacing w:line="360" w:lineRule="auto"/>
        <w:ind w:left="360" w:firstLine="0" w:firstLineChars="0"/>
        <w:rPr>
          <w:rFonts w:hint="eastAsia" w:ascii="宋体" w:hAnsi="宋体" w:eastAsia="宋体" w:cs="宋体"/>
          <w:color w:val="auto"/>
          <w:sz w:val="22"/>
          <w:szCs w:val="22"/>
          <w:highlight w:val="none"/>
        </w:rPr>
      </w:pPr>
    </w:p>
    <w:p w14:paraId="10A6D860">
      <w:pPr>
        <w:pStyle w:val="61"/>
        <w:shd w:val="clear" w:color="auto"/>
        <w:wordWrap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6E537981">
      <w:pPr>
        <w:pStyle w:val="61"/>
        <w:shd w:val="clear" w:color="auto"/>
        <w:wordWrap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2012</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11号），对小型或微型企业的投标报价给予</w:t>
      </w:r>
      <w:r>
        <w:rPr>
          <w:rFonts w:hint="eastAsia" w:ascii="宋体" w:hAnsi="宋体" w:eastAsia="宋体" w:cs="宋体"/>
          <w:b/>
          <w:bCs/>
          <w:color w:val="auto"/>
          <w:sz w:val="22"/>
          <w:szCs w:val="22"/>
          <w:highlight w:val="none"/>
          <w:u w:val="single"/>
        </w:rPr>
        <w:t>6%</w:t>
      </w:r>
      <w:r>
        <w:rPr>
          <w:rFonts w:hint="eastAsia" w:ascii="宋体" w:hAnsi="宋体" w:eastAsia="宋体" w:cs="宋体"/>
          <w:b/>
          <w:bCs/>
          <w:color w:val="auto"/>
          <w:sz w:val="22"/>
          <w:szCs w:val="22"/>
          <w:highlight w:val="none"/>
        </w:rPr>
        <w:t>的扣除，并用扣除后的价格计算价格评分。</w:t>
      </w:r>
    </w:p>
    <w:p w14:paraId="3776838E">
      <w:pPr>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6D01995F">
      <w:pPr>
        <w:pStyle w:val="61"/>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0C092B10">
      <w:pPr>
        <w:pStyle w:val="61"/>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p>
    <w:p w14:paraId="4683359D">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p>
    <w:p w14:paraId="78537372">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64EB3640">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10480080">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729CD9C3">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57930721">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6819A2F9">
      <w:pPr>
        <w:pStyle w:val="16"/>
        <w:rPr>
          <w:rFonts w:hint="eastAsia" w:ascii="宋体" w:hAnsi="宋体" w:eastAsia="宋体" w:cs="宋体"/>
          <w:color w:val="auto"/>
          <w:sz w:val="30"/>
          <w:highlight w:val="none"/>
        </w:rPr>
      </w:pPr>
    </w:p>
    <w:p w14:paraId="15F651AB">
      <w:pPr>
        <w:rPr>
          <w:rFonts w:hint="eastAsia"/>
        </w:rPr>
      </w:pPr>
    </w:p>
    <w:p w14:paraId="1839B1DB">
      <w:pPr>
        <w:pStyle w:val="4"/>
        <w:shd w:val="clear" w:color="auto"/>
        <w:wordWrap w:val="0"/>
        <w:spacing w:before="0" w:after="0" w:line="360" w:lineRule="auto"/>
        <w:rPr>
          <w:rFonts w:hint="eastAsia" w:ascii="宋体" w:hAnsi="宋体" w:eastAsia="宋体" w:cs="宋体"/>
          <w:color w:val="auto"/>
          <w:highlight w:val="none"/>
        </w:rPr>
      </w:pPr>
      <w:bookmarkStart w:id="89" w:name="_Toc20870"/>
      <w:bookmarkStart w:id="90" w:name="_Toc7988468"/>
      <w:bookmarkStart w:id="91" w:name="_Toc440162800"/>
      <w:bookmarkStart w:id="92" w:name="_Toc13216"/>
      <w:bookmarkStart w:id="93" w:name="_Toc30408915"/>
      <w:bookmarkStart w:id="94" w:name="_Toc11423"/>
      <w:bookmarkStart w:id="95" w:name="_Toc7988414"/>
      <w:bookmarkStart w:id="96" w:name="_Toc24550050"/>
      <w:bookmarkStart w:id="97" w:name="_Toc8008423"/>
      <w:bookmarkStart w:id="98" w:name="_Toc424164168"/>
      <w:r>
        <w:rPr>
          <w:rFonts w:hint="eastAsia" w:ascii="宋体" w:hAnsi="宋体" w:eastAsia="宋体" w:cs="宋体"/>
          <w:color w:val="auto"/>
          <w:highlight w:val="none"/>
        </w:rPr>
        <w:t>三、“商务技术文件”格式</w:t>
      </w:r>
      <w:bookmarkEnd w:id="89"/>
      <w:bookmarkEnd w:id="90"/>
      <w:bookmarkEnd w:id="91"/>
      <w:bookmarkEnd w:id="92"/>
      <w:bookmarkEnd w:id="93"/>
      <w:bookmarkEnd w:id="94"/>
      <w:bookmarkEnd w:id="95"/>
      <w:bookmarkEnd w:id="96"/>
      <w:bookmarkEnd w:id="97"/>
      <w:bookmarkEnd w:id="98"/>
    </w:p>
    <w:p w14:paraId="0D376307">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05093BE1">
      <w:pPr>
        <w:shd w:val="clear" w:color="auto"/>
        <w:wordWrap w:val="0"/>
        <w:spacing w:line="360" w:lineRule="auto"/>
        <w:jc w:val="right"/>
        <w:rPr>
          <w:rFonts w:hint="eastAsia" w:ascii="宋体" w:hAnsi="宋体" w:eastAsia="宋体" w:cs="宋体"/>
          <w:b/>
          <w:color w:val="auto"/>
          <w:sz w:val="32"/>
          <w:szCs w:val="22"/>
          <w:highlight w:val="none"/>
        </w:rPr>
      </w:pPr>
    </w:p>
    <w:p w14:paraId="61F19B37">
      <w:pPr>
        <w:shd w:val="clear" w:color="auto"/>
        <w:wordWrap w:val="0"/>
        <w:spacing w:line="360" w:lineRule="auto"/>
        <w:jc w:val="center"/>
        <w:rPr>
          <w:rFonts w:hint="default" w:ascii="宋体" w:hAnsi="宋体" w:eastAsia="宋体" w:cs="宋体"/>
          <w:b/>
          <w:color w:val="auto"/>
          <w:sz w:val="52"/>
          <w:szCs w:val="22"/>
          <w:highlight w:val="none"/>
        </w:rPr>
      </w:pPr>
      <w:r>
        <w:rPr>
          <w:rFonts w:hint="eastAsia" w:ascii="宋体" w:hAnsi="宋体" w:cs="宋体"/>
          <w:b/>
          <w:color w:val="auto"/>
          <w:w w:val="90"/>
          <w:sz w:val="44"/>
          <w:szCs w:val="22"/>
          <w:highlight w:val="none"/>
          <w:lang w:eastAsia="zh-CN"/>
        </w:rPr>
        <w:t>平阳县山门镇永安村A-07地块—温泉酒店项目工程施工阶段全过程跟踪审计</w:t>
      </w:r>
    </w:p>
    <w:p w14:paraId="38CC0F63">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728B8687">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023EE935">
      <w:pPr>
        <w:shd w:val="clear" w:color="auto"/>
        <w:wordWrap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0E845C08">
        <w:tblPrEx>
          <w:tblCellMar>
            <w:top w:w="0" w:type="dxa"/>
            <w:left w:w="108" w:type="dxa"/>
            <w:bottom w:w="0" w:type="dxa"/>
            <w:right w:w="108" w:type="dxa"/>
          </w:tblCellMar>
        </w:tblPrEx>
        <w:trPr>
          <w:trHeight w:val="680" w:hRule="atLeast"/>
        </w:trPr>
        <w:tc>
          <w:tcPr>
            <w:tcW w:w="8789" w:type="dxa"/>
            <w:noWrap w:val="0"/>
            <w:vAlign w:val="center"/>
          </w:tcPr>
          <w:p w14:paraId="232CACE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PYCG250606055</w:t>
            </w:r>
            <w:r>
              <w:rPr>
                <w:rFonts w:hint="eastAsia" w:ascii="宋体" w:hAnsi="宋体" w:eastAsia="宋体" w:cs="宋体"/>
                <w:b/>
                <w:color w:val="auto"/>
                <w:sz w:val="28"/>
                <w:szCs w:val="28"/>
                <w:highlight w:val="none"/>
              </w:rPr>
              <w:t xml:space="preserve">   </w:t>
            </w:r>
          </w:p>
        </w:tc>
      </w:tr>
      <w:tr w14:paraId="74CB8117">
        <w:tblPrEx>
          <w:tblCellMar>
            <w:top w:w="0" w:type="dxa"/>
            <w:left w:w="108" w:type="dxa"/>
            <w:bottom w:w="0" w:type="dxa"/>
            <w:right w:w="108" w:type="dxa"/>
          </w:tblCellMar>
        </w:tblPrEx>
        <w:trPr>
          <w:trHeight w:val="680" w:hRule="atLeast"/>
        </w:trPr>
        <w:tc>
          <w:tcPr>
            <w:tcW w:w="8789" w:type="dxa"/>
            <w:noWrap w:val="0"/>
            <w:vAlign w:val="center"/>
          </w:tcPr>
          <w:p w14:paraId="7B3A67E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203938E4">
        <w:tblPrEx>
          <w:tblCellMar>
            <w:top w:w="0" w:type="dxa"/>
            <w:left w:w="108" w:type="dxa"/>
            <w:bottom w:w="0" w:type="dxa"/>
            <w:right w:w="108" w:type="dxa"/>
          </w:tblCellMar>
        </w:tblPrEx>
        <w:trPr>
          <w:trHeight w:val="680" w:hRule="atLeast"/>
        </w:trPr>
        <w:tc>
          <w:tcPr>
            <w:tcW w:w="8789" w:type="dxa"/>
            <w:noWrap w:val="0"/>
            <w:vAlign w:val="center"/>
          </w:tcPr>
          <w:p w14:paraId="5250377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5A3F70D1">
        <w:tblPrEx>
          <w:tblCellMar>
            <w:top w:w="0" w:type="dxa"/>
            <w:left w:w="108" w:type="dxa"/>
            <w:bottom w:w="0" w:type="dxa"/>
            <w:right w:w="108" w:type="dxa"/>
          </w:tblCellMar>
        </w:tblPrEx>
        <w:trPr>
          <w:trHeight w:val="680" w:hRule="atLeast"/>
        </w:trPr>
        <w:tc>
          <w:tcPr>
            <w:tcW w:w="8789" w:type="dxa"/>
            <w:noWrap w:val="0"/>
            <w:vAlign w:val="center"/>
          </w:tcPr>
          <w:p w14:paraId="20C7B51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058A3EA4">
        <w:trPr>
          <w:trHeight w:val="680" w:hRule="atLeast"/>
        </w:trPr>
        <w:tc>
          <w:tcPr>
            <w:tcW w:w="8789" w:type="dxa"/>
            <w:noWrap w:val="0"/>
            <w:vAlign w:val="center"/>
          </w:tcPr>
          <w:p w14:paraId="40A3141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53FB2536">
        <w:tblPrEx>
          <w:tblCellMar>
            <w:top w:w="0" w:type="dxa"/>
            <w:left w:w="108" w:type="dxa"/>
            <w:bottom w:w="0" w:type="dxa"/>
            <w:right w:w="108" w:type="dxa"/>
          </w:tblCellMar>
        </w:tblPrEx>
        <w:trPr>
          <w:trHeight w:val="335" w:hRule="atLeast"/>
        </w:trPr>
        <w:tc>
          <w:tcPr>
            <w:tcW w:w="8789" w:type="dxa"/>
            <w:noWrap w:val="0"/>
            <w:vAlign w:val="center"/>
          </w:tcPr>
          <w:p w14:paraId="1B03567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00FC6EB0">
      <w:pPr>
        <w:shd w:val="clear" w:color="auto"/>
        <w:wordWrap w:val="0"/>
        <w:spacing w:line="360" w:lineRule="auto"/>
        <w:rPr>
          <w:rFonts w:hint="eastAsia" w:ascii="宋体" w:hAnsi="宋体" w:eastAsia="宋体" w:cs="宋体"/>
          <w:color w:val="auto"/>
          <w:highlight w:val="none"/>
        </w:rPr>
      </w:pPr>
    </w:p>
    <w:p w14:paraId="64F5B453">
      <w:pPr>
        <w:pStyle w:val="6"/>
        <w:shd w:val="clear" w:color="auto"/>
        <w:wordWrap w:val="0"/>
        <w:spacing w:before="0" w:after="0" w:line="360" w:lineRule="auto"/>
        <w:rPr>
          <w:rFonts w:hint="eastAsia" w:ascii="宋体" w:hAnsi="宋体" w:eastAsia="宋体" w:cs="宋体"/>
          <w:color w:val="auto"/>
          <w:highlight w:val="none"/>
        </w:rPr>
      </w:pPr>
    </w:p>
    <w:p w14:paraId="1C920437">
      <w:pPr>
        <w:pStyle w:val="6"/>
        <w:shd w:val="clear" w:color="auto"/>
        <w:wordWrap w:val="0"/>
        <w:spacing w:before="0" w:after="0" w:line="360" w:lineRule="auto"/>
        <w:rPr>
          <w:rFonts w:hint="eastAsia" w:ascii="宋体" w:hAnsi="宋体" w:eastAsia="宋体" w:cs="宋体"/>
          <w:color w:val="auto"/>
          <w:highlight w:val="none"/>
        </w:rPr>
      </w:pPr>
    </w:p>
    <w:p w14:paraId="413FD61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061A812">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6"/>
        <w:tblW w:w="0" w:type="auto"/>
        <w:tblInd w:w="0" w:type="dxa"/>
        <w:tblLayout w:type="fixed"/>
        <w:tblCellMar>
          <w:top w:w="0" w:type="dxa"/>
          <w:left w:w="0" w:type="dxa"/>
          <w:bottom w:w="0" w:type="dxa"/>
          <w:right w:w="0" w:type="dxa"/>
        </w:tblCellMar>
      </w:tblPr>
      <w:tblGrid>
        <w:gridCol w:w="1095"/>
        <w:gridCol w:w="7470"/>
        <w:gridCol w:w="1340"/>
      </w:tblGrid>
      <w:tr w14:paraId="3069592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A36950">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E8E62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71881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797CCEA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B8FC2F">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71BB2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351D7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BAB623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46CBFC">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06164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2D9D5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9B66EB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0441C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EBE10">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0E121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F07D96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11D48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73706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F8E73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50922D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871EE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3C902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A79F0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1D47E5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8CE805">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FB15E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333A6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6F5D811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0DAD4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D5920">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7CF9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48D249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FC803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D7486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A9567E">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3AC6C2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F4B0DE">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FF05FC">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CFEC8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2A515D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AD695F">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1FC41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9AAAF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996FFE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CFCBC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037954">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7DFB0">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BFF4E5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AB6E2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8E79F6">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53DDF">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8A4035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E0936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32E135">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5B3D1F">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0A5C6E3D">
      <w:pPr>
        <w:shd w:val="clear" w:color="auto"/>
        <w:wordWrap w:val="0"/>
        <w:spacing w:line="360" w:lineRule="auto"/>
        <w:rPr>
          <w:rFonts w:hint="eastAsia" w:ascii="宋体" w:hAnsi="宋体" w:eastAsia="宋体" w:cs="宋体"/>
          <w:color w:val="auto"/>
          <w:highlight w:val="none"/>
        </w:rPr>
      </w:pPr>
    </w:p>
    <w:p w14:paraId="7947A540">
      <w:pPr>
        <w:shd w:val="clear" w:color="auto"/>
        <w:wordWrap w:val="0"/>
        <w:spacing w:line="360" w:lineRule="auto"/>
        <w:rPr>
          <w:rFonts w:hint="eastAsia" w:ascii="宋体" w:hAnsi="宋体" w:eastAsia="宋体" w:cs="宋体"/>
          <w:color w:val="auto"/>
          <w:sz w:val="32"/>
          <w:highlight w:val="none"/>
        </w:rPr>
      </w:pPr>
    </w:p>
    <w:p w14:paraId="77FE62E8">
      <w:pPr>
        <w:shd w:val="clear" w:color="auto"/>
        <w:wordWrap w:val="0"/>
        <w:spacing w:line="360" w:lineRule="auto"/>
        <w:rPr>
          <w:rFonts w:hint="eastAsia" w:ascii="宋体" w:hAnsi="宋体" w:eastAsia="宋体" w:cs="宋体"/>
          <w:color w:val="auto"/>
          <w:sz w:val="32"/>
          <w:highlight w:val="none"/>
        </w:rPr>
      </w:pPr>
    </w:p>
    <w:p w14:paraId="5107C2B8">
      <w:pPr>
        <w:pStyle w:val="5"/>
        <w:shd w:val="clear"/>
        <w:rPr>
          <w:rFonts w:hint="eastAsia" w:ascii="宋体" w:hAnsi="宋体" w:eastAsia="宋体" w:cs="宋体"/>
          <w:color w:val="auto"/>
          <w:sz w:val="32"/>
          <w:highlight w:val="none"/>
        </w:rPr>
      </w:pPr>
    </w:p>
    <w:p w14:paraId="74049D57">
      <w:pPr>
        <w:shd w:val="clear"/>
        <w:rPr>
          <w:rFonts w:hint="eastAsia" w:ascii="宋体" w:hAnsi="宋体" w:eastAsia="宋体" w:cs="宋体"/>
          <w:color w:val="auto"/>
          <w:sz w:val="32"/>
          <w:highlight w:val="none"/>
        </w:rPr>
      </w:pPr>
    </w:p>
    <w:p w14:paraId="358EBB45">
      <w:pPr>
        <w:pStyle w:val="5"/>
        <w:shd w:val="clear"/>
        <w:rPr>
          <w:rFonts w:hint="eastAsia" w:ascii="宋体" w:hAnsi="宋体" w:eastAsia="宋体" w:cs="宋体"/>
          <w:color w:val="auto"/>
          <w:sz w:val="32"/>
          <w:highlight w:val="none"/>
        </w:rPr>
      </w:pPr>
    </w:p>
    <w:p w14:paraId="71F55A81">
      <w:pPr>
        <w:shd w:val="clear"/>
        <w:rPr>
          <w:rFonts w:hint="eastAsia"/>
          <w:color w:val="auto"/>
          <w:highlight w:val="none"/>
        </w:rPr>
      </w:pPr>
    </w:p>
    <w:p w14:paraId="2986BB9E">
      <w:pPr>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p>
    <w:p w14:paraId="09488E09">
      <w:pPr>
        <w:shd w:val="clear" w:color="auto"/>
        <w:wordWrap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3.3供应商参与政府采购活动投标资格声明函</w:t>
      </w:r>
    </w:p>
    <w:p w14:paraId="3B8CB4A6">
      <w:pPr>
        <w:shd w:val="clear" w:color="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6"/>
        <w:tblW w:w="0" w:type="auto"/>
        <w:tblInd w:w="108" w:type="dxa"/>
        <w:tblLayout w:type="fixed"/>
        <w:tblCellMar>
          <w:top w:w="0" w:type="dxa"/>
          <w:left w:w="0" w:type="dxa"/>
          <w:bottom w:w="0" w:type="dxa"/>
          <w:right w:w="0" w:type="dxa"/>
        </w:tblCellMar>
      </w:tblPr>
      <w:tblGrid>
        <w:gridCol w:w="1620"/>
        <w:gridCol w:w="7992"/>
      </w:tblGrid>
      <w:tr w14:paraId="6A0E0185">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6D4E34">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96AE66">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71AFF2A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9C358AC">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482F6B">
            <w:pPr>
              <w:keepNext w:val="0"/>
              <w:keepLines w:val="0"/>
              <w:suppressLineNumbers w:val="0"/>
              <w:shd w:val="clear" w:color="auto"/>
              <w:wordWrap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7C1E0DE2">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204E5C">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C349D1">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06469665">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512989">
            <w:pPr>
              <w:keepNext w:val="0"/>
              <w:keepLines w:val="0"/>
              <w:suppressLineNumbers w:val="0"/>
              <w:shd w:val="clear" w:color="auto"/>
              <w:wordWrap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619539DC">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1C37F1DC">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15DDD34F">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4E77EEDF">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78625D78">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51D76203">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427622F7">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3D852B53">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0E473308">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63DD1A3B">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C09A06C">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1D688D">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供应商名称（加盖盖章）</w:t>
            </w:r>
            <w:r>
              <w:rPr>
                <w:rFonts w:hint="eastAsia" w:ascii="宋体" w:hAnsi="宋体" w:eastAsia="宋体" w:cs="宋体"/>
                <w:color w:val="auto"/>
                <w:sz w:val="22"/>
                <w:szCs w:val="22"/>
                <w:highlight w:val="none"/>
                <w:lang w:eastAsia="zh-CN"/>
              </w:rPr>
              <w:t>：</w:t>
            </w:r>
          </w:p>
        </w:tc>
      </w:tr>
      <w:tr w14:paraId="3E20CF51">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99D0C6">
            <w:pPr>
              <w:keepNext w:val="0"/>
              <w:keepLines w:val="0"/>
              <w:suppressLineNumbers w:val="0"/>
              <w:shd w:val="clear" w:color="auto"/>
              <w:wordWrap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6810DECB">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BF6544">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29C4BB4F">
      <w:pPr>
        <w:shd w:val="clear" w:color="auto"/>
        <w:wordWrap w:val="0"/>
        <w:spacing w:line="360" w:lineRule="auto"/>
        <w:rPr>
          <w:rFonts w:hint="eastAsia" w:ascii="宋体" w:hAnsi="宋体" w:eastAsia="宋体" w:cs="宋体"/>
          <w:color w:val="auto"/>
          <w:sz w:val="36"/>
          <w:highlight w:val="none"/>
        </w:rPr>
      </w:pPr>
    </w:p>
    <w:p w14:paraId="560C0A1F">
      <w:pPr>
        <w:pStyle w:val="15"/>
        <w:shd w:val="clear" w:color="auto"/>
        <w:wordWrap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389D0A33">
      <w:pPr>
        <w:pStyle w:val="15"/>
        <w:shd w:val="clear" w:color="auto"/>
        <w:wordWrap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hAnsi="宋体" w:cs="宋体"/>
          <w:color w:val="auto"/>
          <w:sz w:val="22"/>
          <w:szCs w:val="22"/>
          <w:highlight w:val="none"/>
          <w:u w:val="single"/>
          <w:lang w:eastAsia="zh-CN"/>
        </w:rPr>
        <w:t>平阳县景域生态康养服务有限公司</w:t>
      </w:r>
      <w:r>
        <w:rPr>
          <w:rFonts w:hint="eastAsia" w:hAnsi="宋体" w:eastAsia="宋体" w:cs="宋体"/>
          <w:color w:val="auto"/>
          <w:sz w:val="22"/>
          <w:szCs w:val="22"/>
          <w:highlight w:val="none"/>
          <w:u w:val="single"/>
          <w:lang w:eastAsia="zh-CN"/>
        </w:rPr>
        <w:t>：</w:t>
      </w:r>
    </w:p>
    <w:p w14:paraId="4E2A6353">
      <w:pPr>
        <w:pStyle w:val="15"/>
        <w:shd w:val="clear" w:color="auto"/>
        <w:wordWrap w:val="0"/>
        <w:adjustRightInd w:val="0"/>
        <w:snapToGrid w:val="0"/>
        <w:spacing w:line="360" w:lineRule="auto"/>
        <w:ind w:firstLine="450"/>
        <w:rPr>
          <w:rFonts w:hint="eastAsia" w:ascii="宋体" w:hAnsi="宋体" w:eastAsia="宋体" w:cs="宋体"/>
          <w:color w:val="auto"/>
          <w:sz w:val="22"/>
          <w:szCs w:val="22"/>
          <w:highlight w:val="none"/>
        </w:rPr>
      </w:pPr>
    </w:p>
    <w:p w14:paraId="2BBD3BD0">
      <w:pPr>
        <w:shd w:val="clear" w:color="auto"/>
        <w:wordWrap w:val="0"/>
        <w:autoSpaceDE w:val="0"/>
        <w:autoSpaceDN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lang w:val="zh-CN"/>
        </w:rPr>
        <w:t>项目名称）（括号内填</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lang w:val="zh-CN"/>
        </w:rPr>
        <w:t>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6BAB3C7A">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0B75D472">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08117BA4">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053811EA">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7FF30A8E">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2A6B298F">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4DB05CCA">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19E8C960">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1FFDD09F">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2D246CCB">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36C75F3F">
      <w:pPr>
        <w:shd w:val="clear" w:color="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28ED9BB7">
      <w:pPr>
        <w:shd w:val="clear" w:color="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1C88151D">
      <w:pPr>
        <w:shd w:val="clear" w:color="auto"/>
        <w:wordWrap w:val="0"/>
        <w:autoSpaceDE w:val="0"/>
        <w:autoSpaceDN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56FA4275">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7B2018F1">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55310543">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231FFF80">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755EA51F">
      <w:pPr>
        <w:shd w:val="clear" w:color="auto"/>
        <w:wordWrap w:val="0"/>
        <w:autoSpaceDE w:val="0"/>
        <w:autoSpaceDN w:val="0"/>
        <w:adjustRightInd w:val="0"/>
        <w:snapToGrid w:val="0"/>
        <w:spacing w:line="360" w:lineRule="auto"/>
        <w:ind w:firstLine="629"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不提供本函做无效投标处理。</w:t>
      </w:r>
    </w:p>
    <w:p w14:paraId="4BDDDCFA">
      <w:pPr>
        <w:pStyle w:val="15"/>
        <w:shd w:val="clear" w:color="auto"/>
        <w:wordWrap w:val="0"/>
        <w:spacing w:line="360" w:lineRule="auto"/>
        <w:rPr>
          <w:rFonts w:hint="eastAsia" w:ascii="宋体" w:hAnsi="宋体" w:eastAsia="宋体" w:cs="宋体"/>
          <w:b/>
          <w:color w:val="auto"/>
          <w:sz w:val="32"/>
          <w:szCs w:val="32"/>
          <w:highlight w:val="none"/>
        </w:rPr>
      </w:pPr>
    </w:p>
    <w:p w14:paraId="217C8EB5">
      <w:pPr>
        <w:pStyle w:val="15"/>
        <w:shd w:val="clear" w:color="auto"/>
        <w:wordWrap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99" w:name="_Toc29299"/>
      <w:bookmarkStart w:id="100" w:name="_Toc3313"/>
      <w:bookmarkStart w:id="101" w:name="_Toc16564"/>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99"/>
      <w:bookmarkEnd w:id="100"/>
      <w:bookmarkEnd w:id="101"/>
    </w:p>
    <w:p w14:paraId="69D04012">
      <w:pPr>
        <w:pStyle w:val="15"/>
        <w:shd w:val="clear" w:color="auto"/>
        <w:wordWrap w:val="0"/>
        <w:adjustRightInd w:val="0"/>
        <w:snapToGrid w:val="0"/>
        <w:spacing w:line="360" w:lineRule="auto"/>
        <w:jc w:val="center"/>
        <w:outlineLvl w:val="0"/>
        <w:rPr>
          <w:rFonts w:hint="eastAsia" w:ascii="宋体" w:hAnsi="宋体" w:eastAsia="宋体" w:cs="宋体"/>
          <w:b/>
          <w:color w:val="auto"/>
          <w:sz w:val="36"/>
          <w:highlight w:val="none"/>
        </w:rPr>
      </w:pPr>
      <w:bookmarkStart w:id="102" w:name="_Toc9797"/>
      <w:bookmarkStart w:id="103" w:name="_Toc28012"/>
      <w:bookmarkStart w:id="104" w:name="_Toc31506"/>
      <w:r>
        <w:rPr>
          <w:rFonts w:hint="eastAsia" w:ascii="宋体" w:hAnsi="宋体" w:eastAsia="宋体" w:cs="宋体"/>
          <w:b/>
          <w:color w:val="auto"/>
          <w:sz w:val="36"/>
          <w:highlight w:val="none"/>
        </w:rPr>
        <w:t>投标供应商情况声明</w:t>
      </w:r>
      <w:bookmarkEnd w:id="102"/>
      <w:bookmarkEnd w:id="103"/>
      <w:bookmarkEnd w:id="104"/>
    </w:p>
    <w:p w14:paraId="5C6B0FF1">
      <w:pPr>
        <w:shd w:val="clear" w:color="auto"/>
        <w:wordWrap w:val="0"/>
        <w:spacing w:line="360" w:lineRule="auto"/>
        <w:outlineLvl w:val="0"/>
        <w:rPr>
          <w:rFonts w:hint="eastAsia" w:ascii="宋体" w:hAnsi="宋体" w:eastAsia="宋体" w:cs="宋体"/>
          <w:color w:val="auto"/>
          <w:sz w:val="22"/>
          <w:szCs w:val="22"/>
          <w:highlight w:val="none"/>
          <w:lang w:eastAsia="zh-CN"/>
        </w:rPr>
      </w:pPr>
      <w:bookmarkStart w:id="105" w:name="_Toc17869"/>
      <w:bookmarkStart w:id="106" w:name="_Toc16036"/>
      <w:bookmarkStart w:id="107" w:name="_Toc10096"/>
      <w:r>
        <w:rPr>
          <w:rFonts w:hint="eastAsia" w:ascii="宋体" w:hAnsi="宋体" w:eastAsia="宋体" w:cs="宋体"/>
          <w:color w:val="auto"/>
          <w:sz w:val="22"/>
          <w:szCs w:val="22"/>
          <w:highlight w:val="none"/>
        </w:rPr>
        <w:t>1. 名称及概况</w:t>
      </w:r>
      <w:bookmarkEnd w:id="105"/>
      <w:bookmarkEnd w:id="106"/>
      <w:bookmarkEnd w:id="107"/>
      <w:r>
        <w:rPr>
          <w:rFonts w:hint="eastAsia" w:ascii="宋体" w:hAnsi="宋体" w:eastAsia="宋体" w:cs="宋体"/>
          <w:color w:val="auto"/>
          <w:sz w:val="22"/>
          <w:szCs w:val="22"/>
          <w:highlight w:val="none"/>
          <w:lang w:eastAsia="zh-CN"/>
        </w:rPr>
        <w:t>：</w:t>
      </w:r>
    </w:p>
    <w:p w14:paraId="5961A07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9E74255">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DD54748">
      <w:pPr>
        <w:shd w:val="clear" w:color="auto"/>
        <w:wordWrap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C8FB5AB">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F9F97A0">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F39406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59E45BD">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7B2D92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（6）近期资产负债表（到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w:t>
      </w:r>
    </w:p>
    <w:p w14:paraId="49CA7CE8">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1）固定资产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F0222F2">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2）流动资产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B8324A6">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3）长期负债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4C8D88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4）流动负债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8E6DEEC">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5）净值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AFE1ACE">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（6）主要负责人姓名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7C67B29">
      <w:pPr>
        <w:shd w:val="clear" w:color="auto"/>
        <w:wordWrap w:val="0"/>
        <w:spacing w:line="360" w:lineRule="auto"/>
        <w:ind w:left="660" w:hanging="660" w:hangingChars="3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2．企业生产设备及规模</w:t>
      </w:r>
      <w:r>
        <w:rPr>
          <w:rFonts w:hint="eastAsia" w:ascii="宋体" w:hAnsi="宋体" w:eastAsia="宋体" w:cs="宋体"/>
          <w:color w:val="auto"/>
          <w:sz w:val="22"/>
          <w:szCs w:val="22"/>
          <w:highlight w:val="none"/>
          <w:lang w:eastAsia="zh-CN"/>
        </w:rPr>
        <w:t>：</w:t>
      </w:r>
    </w:p>
    <w:p w14:paraId="74D55287">
      <w:pPr>
        <w:shd w:val="clear" w:color="auto"/>
        <w:wordWrap w:val="0"/>
        <w:spacing w:line="360" w:lineRule="auto"/>
        <w:ind w:left="660" w:hanging="660" w:hangingChars="300"/>
        <w:outlineLvl w:val="0"/>
        <w:rPr>
          <w:rFonts w:hint="eastAsia" w:ascii="宋体" w:hAnsi="宋体" w:eastAsia="宋体" w:cs="宋体"/>
          <w:color w:val="auto"/>
          <w:sz w:val="22"/>
          <w:szCs w:val="22"/>
          <w:highlight w:val="none"/>
          <w:lang w:eastAsia="zh-CN"/>
        </w:rPr>
      </w:pPr>
      <w:bookmarkStart w:id="108" w:name="_Toc5309"/>
      <w:bookmarkStart w:id="109" w:name="_Toc3048"/>
      <w:bookmarkStart w:id="110" w:name="_Toc30295"/>
      <w:r>
        <w:rPr>
          <w:rFonts w:hint="eastAsia" w:ascii="宋体" w:hAnsi="宋体" w:eastAsia="宋体" w:cs="宋体"/>
          <w:color w:val="auto"/>
          <w:sz w:val="22"/>
          <w:szCs w:val="22"/>
          <w:highlight w:val="none"/>
        </w:rPr>
        <w:t>3. 企业人员情况</w:t>
      </w:r>
      <w:bookmarkEnd w:id="108"/>
      <w:bookmarkEnd w:id="109"/>
      <w:bookmarkEnd w:id="110"/>
      <w:r>
        <w:rPr>
          <w:rFonts w:hint="eastAsia" w:ascii="宋体" w:hAnsi="宋体" w:eastAsia="宋体" w:cs="宋体"/>
          <w:color w:val="auto"/>
          <w:sz w:val="22"/>
          <w:szCs w:val="22"/>
          <w:highlight w:val="none"/>
          <w:lang w:eastAsia="zh-CN"/>
        </w:rPr>
        <w:t>：</w:t>
      </w:r>
    </w:p>
    <w:p w14:paraId="337BBFE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职工（在职）人数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人，其中技术人员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w:t>
      </w:r>
    </w:p>
    <w:p w14:paraId="2DC5D357">
      <w:pPr>
        <w:shd w:val="clear" w:color="auto"/>
        <w:wordWrap w:val="0"/>
        <w:spacing w:line="360" w:lineRule="auto"/>
        <w:ind w:left="660" w:hanging="660" w:hangingChars="300"/>
        <w:outlineLvl w:val="0"/>
        <w:rPr>
          <w:rFonts w:hint="eastAsia" w:ascii="宋体" w:hAnsi="宋体" w:eastAsia="宋体" w:cs="宋体"/>
          <w:color w:val="auto"/>
          <w:sz w:val="22"/>
          <w:szCs w:val="22"/>
          <w:highlight w:val="none"/>
        </w:rPr>
      </w:pPr>
      <w:bookmarkStart w:id="111" w:name="_Toc1185"/>
      <w:bookmarkStart w:id="112" w:name="_Toc22922"/>
      <w:bookmarkStart w:id="113" w:name="_Toc22181"/>
      <w:r>
        <w:rPr>
          <w:rFonts w:hint="eastAsia" w:ascii="宋体" w:hAnsi="宋体" w:eastAsia="宋体" w:cs="宋体"/>
          <w:color w:val="auto"/>
          <w:sz w:val="22"/>
          <w:szCs w:val="22"/>
          <w:highlight w:val="none"/>
        </w:rPr>
        <w:t>4. 近三年的年营业总额</w:t>
      </w:r>
      <w:bookmarkEnd w:id="111"/>
      <w:bookmarkEnd w:id="112"/>
      <w:bookmarkEnd w:id="113"/>
      <w:r>
        <w:rPr>
          <w:rFonts w:hint="eastAsia" w:ascii="宋体" w:hAnsi="宋体" w:eastAsia="宋体" w:cs="宋体"/>
          <w:color w:val="auto"/>
          <w:sz w:val="22"/>
          <w:szCs w:val="22"/>
          <w:highlight w:val="none"/>
          <w:u w:val="single"/>
        </w:rPr>
        <w:t xml:space="preserve">                       </w:t>
      </w:r>
    </w:p>
    <w:p w14:paraId="494B378F">
      <w:pPr>
        <w:shd w:val="clear" w:color="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152983F0">
      <w:pPr>
        <w:shd w:val="clear" w:color="auto"/>
        <w:wordWrap w:val="0"/>
        <w:spacing w:line="360" w:lineRule="auto"/>
        <w:rPr>
          <w:rFonts w:hint="eastAsia" w:ascii="宋体" w:hAnsi="宋体" w:eastAsia="宋体" w:cs="宋体"/>
          <w:color w:val="auto"/>
          <w:sz w:val="22"/>
          <w:szCs w:val="22"/>
          <w:highlight w:val="none"/>
        </w:rPr>
      </w:pPr>
    </w:p>
    <w:p w14:paraId="3470DE5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1A1A670B">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420435B8">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28D8A1AA">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3564C85A">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1EE66138">
      <w:pPr>
        <w:pStyle w:val="15"/>
        <w:shd w:val="clear" w:color="auto"/>
        <w:wordWrap w:val="0"/>
        <w:spacing w:line="360" w:lineRule="auto"/>
        <w:rPr>
          <w:rFonts w:hint="eastAsia" w:ascii="宋体" w:hAnsi="宋体" w:eastAsia="宋体" w:cs="宋体"/>
          <w:b/>
          <w:color w:val="auto"/>
          <w:sz w:val="22"/>
          <w:szCs w:val="22"/>
          <w:highlight w:val="none"/>
        </w:rPr>
      </w:pPr>
    </w:p>
    <w:p w14:paraId="0CB65FE9">
      <w:pPr>
        <w:pStyle w:val="15"/>
        <w:shd w:val="clear" w:color="auto"/>
        <w:wordWrap w:val="0"/>
        <w:spacing w:line="360" w:lineRule="auto"/>
        <w:rPr>
          <w:rFonts w:hint="eastAsia" w:ascii="宋体" w:hAnsi="宋体" w:eastAsia="宋体" w:cs="宋体"/>
          <w:b/>
          <w:color w:val="auto"/>
          <w:sz w:val="32"/>
          <w:szCs w:val="32"/>
          <w:highlight w:val="none"/>
        </w:rPr>
      </w:pPr>
    </w:p>
    <w:p w14:paraId="6F46182F">
      <w:pPr>
        <w:pStyle w:val="15"/>
        <w:shd w:val="clear" w:color="auto"/>
        <w:wordWrap w:val="0"/>
        <w:spacing w:line="360" w:lineRule="auto"/>
        <w:rPr>
          <w:rFonts w:hint="eastAsia" w:ascii="宋体" w:hAnsi="宋体" w:eastAsia="宋体" w:cs="宋体"/>
          <w:b/>
          <w:color w:val="auto"/>
          <w:sz w:val="32"/>
          <w:szCs w:val="32"/>
          <w:highlight w:val="none"/>
        </w:rPr>
      </w:pPr>
    </w:p>
    <w:p w14:paraId="7EA919A6">
      <w:pPr>
        <w:shd w:val="clear" w:color="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bookmarkStart w:id="114" w:name="_Toc12302"/>
      <w:bookmarkStart w:id="115" w:name="_Toc7270"/>
      <w:bookmarkStart w:id="116" w:name="_Toc15806"/>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114"/>
      <w:bookmarkEnd w:id="115"/>
      <w:bookmarkEnd w:id="116"/>
    </w:p>
    <w:p w14:paraId="2E19BBB7">
      <w:pPr>
        <w:shd w:val="clear" w:color="auto"/>
        <w:wordWrap w:val="0"/>
        <w:autoSpaceDE w:val="0"/>
        <w:autoSpaceDN w:val="0"/>
        <w:adjustRightInd w:val="0"/>
        <w:spacing w:line="360" w:lineRule="auto"/>
        <w:ind w:firstLine="3413"/>
        <w:outlineLvl w:val="0"/>
        <w:rPr>
          <w:rFonts w:hint="eastAsia" w:ascii="宋体" w:hAnsi="宋体" w:eastAsia="宋体" w:cs="宋体"/>
          <w:b/>
          <w:color w:val="auto"/>
          <w:sz w:val="36"/>
          <w:highlight w:val="none"/>
          <w:lang w:val="zh-CN"/>
        </w:rPr>
      </w:pPr>
      <w:bookmarkStart w:id="117" w:name="_Toc14824"/>
      <w:bookmarkStart w:id="118" w:name="_Toc21941"/>
      <w:bookmarkStart w:id="119" w:name="_Toc18670"/>
      <w:r>
        <w:rPr>
          <w:rFonts w:hint="eastAsia" w:ascii="宋体" w:hAnsi="宋体" w:eastAsia="宋体" w:cs="宋体"/>
          <w:b/>
          <w:color w:val="auto"/>
          <w:sz w:val="36"/>
          <w:highlight w:val="none"/>
          <w:lang w:val="zh-CN"/>
        </w:rPr>
        <w:t>商 务 偏 离 表</w:t>
      </w:r>
      <w:bookmarkEnd w:id="117"/>
      <w:bookmarkEnd w:id="118"/>
      <w:bookmarkEnd w:id="119"/>
    </w:p>
    <w:p w14:paraId="3A56379C">
      <w:pPr>
        <w:shd w:val="clear" w:color="auto"/>
        <w:wordWrap w:val="0"/>
        <w:autoSpaceDE w:val="0"/>
        <w:autoSpaceDN w:val="0"/>
        <w:adjustRightInd w:val="0"/>
        <w:spacing w:line="360" w:lineRule="auto"/>
        <w:ind w:firstLine="3413"/>
        <w:rPr>
          <w:rFonts w:hint="eastAsia" w:ascii="宋体" w:hAnsi="宋体" w:eastAsia="宋体" w:cs="宋体"/>
          <w:b/>
          <w:color w:val="auto"/>
          <w:sz w:val="36"/>
          <w:highlight w:val="none"/>
          <w:lang w:val="zh-CN"/>
        </w:rPr>
      </w:pPr>
    </w:p>
    <w:tbl>
      <w:tblPr>
        <w:tblStyle w:val="26"/>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5EE371A6">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782E8C9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7128D4D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37636C3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0F74490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0A9EB9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0B09C29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57D4E790">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A67AF4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E02E1D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DF6CE7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D12F86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D80288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22A480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EBCED6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ECDFE1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615166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4C8EFA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D8DAF0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5DC230A">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9002EF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830212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8E73F1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C76745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F7DDE8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8737F5F">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580CC5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F712CB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79682A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844B7E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98425E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5CFDC2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4C8BCC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B0C3BF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7A30E9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AF36DF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56B0DA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91CA25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75C12C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0657B4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A979F7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248586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55DFD3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2522659">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2CF7B419">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781B1F6F">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5B59DEB2">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69249C9A">
      <w:pPr>
        <w:shd w:val="clear" w:color="auto"/>
        <w:wordWrap w:val="0"/>
        <w:autoSpaceDE w:val="0"/>
        <w:autoSpaceDN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120" w:name="_Toc18312"/>
      <w:bookmarkStart w:id="121" w:name="_Toc27863"/>
      <w:bookmarkStart w:id="122" w:name="_Toc31864"/>
      <w:r>
        <w:rPr>
          <w:rFonts w:hint="eastAsia" w:ascii="宋体" w:hAnsi="宋体" w:eastAsia="宋体" w:cs="宋体"/>
          <w:b/>
          <w:color w:val="auto"/>
          <w:sz w:val="36"/>
          <w:highlight w:val="none"/>
          <w:lang w:val="zh-CN"/>
        </w:rPr>
        <w:t>技术偏离表</w:t>
      </w:r>
      <w:bookmarkEnd w:id="120"/>
      <w:bookmarkEnd w:id="121"/>
      <w:bookmarkEnd w:id="122"/>
    </w:p>
    <w:tbl>
      <w:tblPr>
        <w:tblStyle w:val="26"/>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39C49F82">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484DAFA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7070A26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768A863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70FA7D4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253BB2F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02CD3E5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688A3DF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A2610E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9C5EBF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BDDAFB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794092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60903D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424085DC">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3BA619D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40E473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73E044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8DD1FE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4688B3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1FF58B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87F379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80E001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4E579B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FDCCDD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A67CA7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9507F0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219CF4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E0F442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E94082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92B85C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B818F2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44897A8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1053A7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42BFB4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B2D4D7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764F7EB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F6162B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371ABC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7F3B7D2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A70667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05ADE45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0FCBBAD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5F73A81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7CCBA57">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59D5B056">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rPr>
      </w:pPr>
    </w:p>
    <w:p w14:paraId="43981209">
      <w:pPr>
        <w:shd w:val="clear" w:color="auto"/>
        <w:wordWrap w:val="0"/>
        <w:spacing w:line="360" w:lineRule="auto"/>
        <w:rPr>
          <w:rFonts w:hint="eastAsia" w:ascii="宋体" w:hAnsi="宋体" w:eastAsia="宋体" w:cs="宋体"/>
          <w:color w:val="auto"/>
          <w:highlight w:val="none"/>
        </w:rPr>
        <w:sectPr>
          <w:headerReference r:id="rId9" w:type="default"/>
          <w:footerReference r:id="rId10" w:type="default"/>
          <w:pgSz w:w="11906" w:h="16838"/>
          <w:pgMar w:top="1440" w:right="1361" w:bottom="1440" w:left="1361" w:header="851" w:footer="992" w:gutter="0"/>
          <w:cols w:space="720" w:num="1"/>
          <w:docGrid w:linePitch="312" w:charSpace="0"/>
        </w:sectPr>
      </w:pPr>
    </w:p>
    <w:p w14:paraId="30434FE9">
      <w:pPr>
        <w:shd w:val="clear" w:color="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针对本项目拟派人员名单</w:t>
      </w:r>
    </w:p>
    <w:p w14:paraId="74F565DD">
      <w:pPr>
        <w:pStyle w:val="25"/>
        <w:shd w:val="clear" w:color="auto"/>
        <w:wordWrap w:val="0"/>
        <w:spacing w:before="0" w:after="0" w:line="360" w:lineRule="auto"/>
        <w:ind w:firstLine="723"/>
        <w:rPr>
          <w:rFonts w:hint="eastAsia" w:ascii="宋体" w:hAnsi="宋体" w:eastAsia="宋体" w:cs="宋体"/>
          <w:b w:val="0"/>
          <w:color w:val="auto"/>
          <w:sz w:val="36"/>
          <w:highlight w:val="none"/>
        </w:rPr>
      </w:pPr>
      <w:bookmarkStart w:id="123" w:name="_Toc24758"/>
      <w:bookmarkStart w:id="124" w:name="_Toc18995"/>
      <w:bookmarkStart w:id="125" w:name="_Toc28398"/>
      <w:r>
        <w:rPr>
          <w:rFonts w:hint="eastAsia" w:ascii="宋体" w:hAnsi="宋体" w:eastAsia="宋体" w:cs="宋体"/>
          <w:b w:val="0"/>
          <w:color w:val="auto"/>
          <w:sz w:val="36"/>
          <w:szCs w:val="36"/>
          <w:highlight w:val="none"/>
        </w:rPr>
        <w:t>针对本项目拟派人员名单</w:t>
      </w:r>
      <w:bookmarkEnd w:id="123"/>
      <w:bookmarkEnd w:id="124"/>
      <w:bookmarkEnd w:id="125"/>
    </w:p>
    <w:tbl>
      <w:tblPr>
        <w:tblStyle w:val="26"/>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1612ED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9677C34">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姓名</w:t>
            </w:r>
          </w:p>
        </w:tc>
        <w:tc>
          <w:tcPr>
            <w:tcW w:w="2205" w:type="dxa"/>
            <w:noWrap w:val="0"/>
            <w:vAlign w:val="center"/>
          </w:tcPr>
          <w:p w14:paraId="5AD68EFA">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本项目主要工作</w:t>
            </w:r>
          </w:p>
        </w:tc>
        <w:tc>
          <w:tcPr>
            <w:tcW w:w="855" w:type="dxa"/>
            <w:noWrap w:val="0"/>
            <w:vAlign w:val="center"/>
          </w:tcPr>
          <w:p w14:paraId="3C1B2ECC">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年龄</w:t>
            </w:r>
          </w:p>
        </w:tc>
        <w:tc>
          <w:tcPr>
            <w:tcW w:w="840" w:type="dxa"/>
            <w:noWrap w:val="0"/>
            <w:vAlign w:val="center"/>
          </w:tcPr>
          <w:p w14:paraId="5F32E803">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性别</w:t>
            </w:r>
          </w:p>
        </w:tc>
        <w:tc>
          <w:tcPr>
            <w:tcW w:w="780" w:type="dxa"/>
            <w:noWrap w:val="0"/>
            <w:vAlign w:val="center"/>
          </w:tcPr>
          <w:p w14:paraId="1D7587F2">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w:t>
            </w:r>
          </w:p>
        </w:tc>
        <w:tc>
          <w:tcPr>
            <w:tcW w:w="1005" w:type="dxa"/>
            <w:noWrap w:val="0"/>
            <w:vAlign w:val="center"/>
          </w:tcPr>
          <w:p w14:paraId="04E8CA7F">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专业年限</w:t>
            </w:r>
          </w:p>
        </w:tc>
        <w:tc>
          <w:tcPr>
            <w:tcW w:w="1065" w:type="dxa"/>
            <w:noWrap w:val="0"/>
            <w:vAlign w:val="center"/>
          </w:tcPr>
          <w:p w14:paraId="7156BC6C">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职务和职称</w:t>
            </w:r>
          </w:p>
        </w:tc>
        <w:tc>
          <w:tcPr>
            <w:tcW w:w="1188" w:type="dxa"/>
            <w:noWrap w:val="0"/>
            <w:vAlign w:val="center"/>
          </w:tcPr>
          <w:p w14:paraId="051BE51B">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联系方式</w:t>
            </w:r>
          </w:p>
        </w:tc>
      </w:tr>
      <w:tr w14:paraId="2F5633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DD440B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205" w:type="dxa"/>
            <w:noWrap w:val="0"/>
            <w:vAlign w:val="center"/>
          </w:tcPr>
          <w:p w14:paraId="0C2AAE0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531C5E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40" w:type="dxa"/>
            <w:noWrap w:val="0"/>
            <w:vAlign w:val="center"/>
          </w:tcPr>
          <w:p w14:paraId="631C701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0" w:type="dxa"/>
            <w:noWrap w:val="0"/>
            <w:vAlign w:val="center"/>
          </w:tcPr>
          <w:p w14:paraId="228AF19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05" w:type="dxa"/>
            <w:noWrap w:val="0"/>
            <w:vAlign w:val="center"/>
          </w:tcPr>
          <w:p w14:paraId="01BE37B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5" w:type="dxa"/>
            <w:noWrap w:val="0"/>
            <w:vAlign w:val="center"/>
          </w:tcPr>
          <w:p w14:paraId="273A9868">
            <w:pPr>
              <w:pStyle w:val="17"/>
              <w:keepNext w:val="0"/>
              <w:keepLines w:val="0"/>
              <w:suppressLineNumbers w:val="0"/>
              <w:shd w:val="clear" w:color="auto"/>
              <w:wordWrap w:val="0"/>
              <w:spacing w:before="0" w:beforeAutospacing="0" w:after="0" w:afterAutospacing="0" w:line="360" w:lineRule="auto"/>
              <w:ind w:left="5250" w:right="0"/>
              <w:jc w:val="center"/>
              <w:rPr>
                <w:rFonts w:hint="eastAsia" w:ascii="宋体" w:hAnsi="宋体" w:eastAsia="宋体" w:cs="宋体"/>
                <w:color w:val="auto"/>
                <w:sz w:val="22"/>
                <w:szCs w:val="22"/>
                <w:highlight w:val="none"/>
              </w:rPr>
            </w:pPr>
          </w:p>
        </w:tc>
        <w:tc>
          <w:tcPr>
            <w:tcW w:w="1188" w:type="dxa"/>
            <w:noWrap w:val="0"/>
            <w:vAlign w:val="center"/>
          </w:tcPr>
          <w:p w14:paraId="64CF037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08724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E8DBA4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33FEBD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FF0CBB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50AAB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04FE17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BC52EA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6F01795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56E948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9D840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CA1DDF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A22AF7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D974C0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6B75D5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327973E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D9A20D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3AE518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2CD2FE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36FAA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EE24B4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096B4B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2D0CBDC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7F37BD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9A63C3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F8093C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B80FF8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DE7EC8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79807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8301F6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7D48376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39DED70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33F461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BFDF12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4DF69E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C73CC4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14489F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308CE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FA1ED8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7681CE7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BD0A97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B3D416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839123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7434F4D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7AD3B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793811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98FC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33F28E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280DA8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FB124C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2C4EB2E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39C462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E68400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47E4B58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0DEDEA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A8CE9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BDA345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47A3DD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p>
        </w:tc>
        <w:tc>
          <w:tcPr>
            <w:tcW w:w="855" w:type="dxa"/>
            <w:noWrap w:val="0"/>
            <w:vAlign w:val="center"/>
          </w:tcPr>
          <w:p w14:paraId="6C6A120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643EC7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EC35E1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0F7BCE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BEFA2B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61AA84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56228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3655D9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60E6A6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4E96474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929900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659331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1FB719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F680C9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ABFAAE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7364D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386EC5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F0855A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46D56B8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727A80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D9766F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7DFFB7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4F719A0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2B8187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94BB4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C8BEC0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BC31C6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3ED00DA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E746D5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F72B1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4C3D29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C6931C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1B2BDD4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0891B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30CC91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770C14C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F8B10B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C85E0C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773E60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19FD02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09C141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D06F41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75B4B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2816A2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A586CC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655BEF9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E9D74B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5AD46D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247DEE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78783B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F72581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2A0D5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58FC5D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688393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5D9B7F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652363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0671B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056501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607BB91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9B1BFF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4BE3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27905C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03A4FD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15C48D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682487A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D89EA3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E0A5E9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7EED04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0ECCCE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D208F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B2F2A0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C08347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3F6750A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AA88BD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65C4929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040D91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C335B4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311551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01EEE859">
      <w:pPr>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1、列入本表人员如要更换，需经采购人同意，擅自更换或不到位属违约行为。</w:t>
      </w:r>
    </w:p>
    <w:p w14:paraId="517E40CE">
      <w:pPr>
        <w:shd w:val="clear" w:color="auto"/>
        <w:wordWrap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、表格可以延续。</w:t>
      </w:r>
    </w:p>
    <w:p w14:paraId="43981924">
      <w:pPr>
        <w:shd w:val="clear" w:color="auto"/>
        <w:wordWrap w:val="0"/>
        <w:spacing w:line="360" w:lineRule="auto"/>
        <w:ind w:firstLine="480"/>
        <w:rPr>
          <w:rFonts w:hint="eastAsia" w:ascii="宋体" w:hAnsi="宋体" w:eastAsia="宋体" w:cs="宋体"/>
          <w:color w:val="auto"/>
          <w:spacing w:val="20"/>
          <w:sz w:val="22"/>
          <w:szCs w:val="22"/>
          <w:highlight w:val="none"/>
        </w:rPr>
      </w:pPr>
    </w:p>
    <w:p w14:paraId="47392828">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投标供应商盖章：</w:t>
      </w:r>
    </w:p>
    <w:p w14:paraId="061A806C">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法定代表人（负责人）或授权代表（签字或盖章）：            </w:t>
      </w:r>
    </w:p>
    <w:p w14:paraId="018DC0B8">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1F2E873A">
      <w:pPr>
        <w:shd w:val="clear" w:color="auto"/>
        <w:wordWrap w:val="0"/>
        <w:spacing w:line="360" w:lineRule="auto"/>
        <w:rPr>
          <w:rFonts w:hint="eastAsia" w:ascii="宋体" w:hAnsi="宋体" w:eastAsia="宋体" w:cs="宋体"/>
          <w:color w:val="auto"/>
          <w:sz w:val="36"/>
          <w:szCs w:val="36"/>
          <w:highlight w:val="none"/>
        </w:rPr>
      </w:pPr>
    </w:p>
    <w:p w14:paraId="5CCC3917">
      <w:pPr>
        <w:shd w:val="clear" w:color="auto"/>
        <w:wordWrap w:val="0"/>
        <w:spacing w:line="360" w:lineRule="auto"/>
        <w:rPr>
          <w:rFonts w:hint="eastAsia" w:ascii="宋体" w:hAnsi="宋体" w:eastAsia="宋体" w:cs="宋体"/>
          <w:color w:val="auto"/>
          <w:sz w:val="36"/>
          <w:szCs w:val="36"/>
          <w:highlight w:val="none"/>
        </w:rPr>
      </w:pPr>
    </w:p>
    <w:p w14:paraId="3634FDF9">
      <w:pPr>
        <w:shd w:val="clear" w:color="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rPr>
        <w:t>3.</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9</w:t>
      </w:r>
      <w:r>
        <w:rPr>
          <w:rFonts w:hint="eastAsia" w:ascii="宋体" w:hAnsi="宋体" w:eastAsia="宋体" w:cs="宋体"/>
          <w:b/>
          <w:color w:val="auto"/>
          <w:sz w:val="32"/>
          <w:highlight w:val="none"/>
          <w:lang w:val="zh-CN"/>
        </w:rPr>
        <w:t>供应商认为有必要提供的其他材料或说明（如有）</w:t>
      </w:r>
    </w:p>
    <w:p w14:paraId="21CF9689">
      <w:pPr>
        <w:pStyle w:val="7"/>
        <w:shd w:val="clear" w:color="auto"/>
        <w:wordWrap w:val="0"/>
        <w:spacing w:before="0" w:after="0" w:line="360" w:lineRule="auto"/>
        <w:rPr>
          <w:rFonts w:hint="eastAsia" w:ascii="宋体" w:hAnsi="宋体" w:eastAsia="宋体" w:cs="宋体"/>
          <w:color w:val="auto"/>
          <w:highlight w:val="none"/>
        </w:rPr>
      </w:pPr>
    </w:p>
    <w:p w14:paraId="0A88A8C7">
      <w:pPr>
        <w:shd w:val="clear" w:color="auto"/>
        <w:wordWrap w:val="0"/>
        <w:spacing w:line="360" w:lineRule="auto"/>
        <w:jc w:val="center"/>
        <w:outlineLvl w:val="1"/>
        <w:rPr>
          <w:rFonts w:hint="eastAsia" w:ascii="宋体" w:hAnsi="宋体" w:eastAsia="宋体" w:cs="宋体"/>
          <w:b/>
          <w:color w:val="auto"/>
          <w:sz w:val="40"/>
          <w:highlight w:val="none"/>
        </w:rPr>
      </w:pPr>
      <w:bookmarkStart w:id="126" w:name="_Toc5823"/>
      <w:bookmarkStart w:id="127" w:name="_Toc3954"/>
      <w:bookmarkStart w:id="128" w:name="_Toc15594"/>
      <w:r>
        <w:rPr>
          <w:rFonts w:hint="eastAsia" w:ascii="宋体" w:hAnsi="宋体" w:eastAsia="宋体" w:cs="宋体"/>
          <w:b/>
          <w:color w:val="auto"/>
          <w:sz w:val="40"/>
          <w:highlight w:val="none"/>
        </w:rPr>
        <w:t>供应商认为有必要提供的其他材料或说明</w:t>
      </w:r>
      <w:bookmarkEnd w:id="126"/>
      <w:bookmarkEnd w:id="127"/>
      <w:bookmarkEnd w:id="128"/>
    </w:p>
    <w:p w14:paraId="6AC4B62A">
      <w:pPr>
        <w:shd w:val="clear" w:color="auto"/>
        <w:wordWrap w:val="0"/>
        <w:spacing w:line="360" w:lineRule="auto"/>
        <w:rPr>
          <w:rFonts w:hint="eastAsia" w:ascii="宋体" w:hAnsi="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u w:val="single"/>
          <w:lang w:eastAsia="zh-CN"/>
        </w:rPr>
        <w:t>平阳县山门镇永安村A-07地块—温泉酒店项目工程施工阶段全过程跟踪审计</w:t>
      </w:r>
    </w:p>
    <w:p w14:paraId="5AB2D935">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eastAsia="zh-CN"/>
        </w:rPr>
        <w:t>PYCG250606055</w:t>
      </w:r>
    </w:p>
    <w:tbl>
      <w:tblPr>
        <w:tblStyle w:val="26"/>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4AD48961">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5EB0665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5B7F50FE">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5D4F8F79">
      <w:pPr>
        <w:shd w:val="clear" w:color="auto"/>
        <w:wordWrap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05BDCBF2">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40482187">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p>
    <w:p w14:paraId="438530F5">
      <w:pPr>
        <w:pStyle w:val="11"/>
        <w:shd w:val="clear" w:color="auto"/>
        <w:wordWrap w:val="0"/>
        <w:spacing w:after="0" w:line="360" w:lineRule="auto"/>
        <w:ind w:firstLine="361"/>
        <w:rPr>
          <w:rFonts w:hint="eastAsia" w:ascii="宋体" w:hAnsi="宋体" w:eastAsia="宋体" w:cs="宋体"/>
          <w:b/>
          <w:color w:val="auto"/>
          <w:sz w:val="36"/>
          <w:szCs w:val="36"/>
          <w:highlight w:val="none"/>
        </w:rPr>
      </w:pPr>
    </w:p>
    <w:p w14:paraId="379D4061">
      <w:pPr>
        <w:pStyle w:val="12"/>
        <w:shd w:val="clear" w:color="auto"/>
        <w:wordWrap w:val="0"/>
        <w:spacing w:line="360" w:lineRule="auto"/>
        <w:rPr>
          <w:rFonts w:hint="eastAsia" w:ascii="宋体" w:hAnsi="宋体" w:eastAsia="宋体" w:cs="宋体"/>
          <w:color w:val="auto"/>
          <w:highlight w:val="none"/>
        </w:rPr>
      </w:pPr>
    </w:p>
    <w:p w14:paraId="0D34D657">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质量服务承诺书</w:t>
      </w:r>
    </w:p>
    <w:p w14:paraId="78179723">
      <w:pPr>
        <w:shd w:val="clear" w:color="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r>
        <w:rPr>
          <w:rFonts w:hint="eastAsia" w:ascii="宋体" w:hAnsi="宋体" w:cs="宋体"/>
          <w:color w:val="auto"/>
          <w:sz w:val="22"/>
          <w:szCs w:val="22"/>
          <w:highlight w:val="none"/>
          <w:lang w:eastAsia="zh-CN"/>
        </w:rPr>
        <w:t>：</w:t>
      </w:r>
    </w:p>
    <w:p w14:paraId="7183EAD8">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24627173">
      <w:pPr>
        <w:shd w:val="clear" w:color="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，将作出以下承诺</w:t>
      </w:r>
      <w:r>
        <w:rPr>
          <w:rFonts w:hint="eastAsia" w:ascii="宋体" w:hAnsi="宋体" w:eastAsia="宋体" w:cs="宋体"/>
          <w:color w:val="auto"/>
          <w:sz w:val="22"/>
          <w:szCs w:val="22"/>
          <w:highlight w:val="none"/>
          <w:lang w:eastAsia="zh-CN"/>
        </w:rPr>
        <w:t>：</w:t>
      </w:r>
    </w:p>
    <w:p w14:paraId="262E4D98">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0251AAFB">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0186C968">
      <w:pPr>
        <w:shd w:val="clear" w:color="auto"/>
        <w:wordWrap w:val="0"/>
        <w:spacing w:line="360" w:lineRule="auto"/>
        <w:rPr>
          <w:rFonts w:hint="eastAsia" w:ascii="宋体" w:hAnsi="宋体" w:eastAsia="宋体" w:cs="宋体"/>
          <w:color w:val="auto"/>
          <w:sz w:val="22"/>
          <w:szCs w:val="22"/>
          <w:highlight w:val="none"/>
        </w:rPr>
      </w:pPr>
    </w:p>
    <w:p w14:paraId="5D3F1E20">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1C898EE0">
      <w:pPr>
        <w:shd w:val="clear" w:color="auto"/>
        <w:wordWrap w:val="0"/>
        <w:spacing w:line="360" w:lineRule="auto"/>
        <w:rPr>
          <w:rFonts w:hint="eastAsia" w:ascii="宋体" w:hAnsi="宋体" w:eastAsia="宋体" w:cs="宋体"/>
          <w:color w:val="auto"/>
          <w:sz w:val="22"/>
          <w:szCs w:val="22"/>
          <w:highlight w:val="none"/>
        </w:rPr>
      </w:pPr>
    </w:p>
    <w:p w14:paraId="2E005844">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7C0A55EC">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6F23AC14">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1B5EAB80">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4519541F">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482D9FEF">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0714F067">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07B1F845">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10EA8F79">
      <w:pPr>
        <w:shd w:val="clear" w:color="auto"/>
        <w:tabs>
          <w:tab w:val="left" w:pos="1260"/>
        </w:tabs>
        <w:wordWrap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73B88BF1">
      <w:pPr>
        <w:shd w:val="clear" w:color="auto"/>
        <w:tabs>
          <w:tab w:val="left" w:pos="1260"/>
        </w:tabs>
        <w:wordWrap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2FDF7FAF">
      <w:pPr>
        <w:shd w:val="clear" w:color="auto"/>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68E98BC9">
      <w:pPr>
        <w:shd w:val="clear" w:color="auto"/>
        <w:wordWrap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56BF9807">
      <w:pPr>
        <w:shd w:val="clear" w:color="auto"/>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1F2F615B">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451E66D7">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55868192">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5C3F260B">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2F4E2B0A">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1E77AF1D">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294277B0">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03E52CDD">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1D348F05">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16AF2467">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6D2063D3">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p>
    <w:p w14:paraId="56C4179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F4452ED">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777A1BD6">
      <w:pPr>
        <w:shd w:val="clear" w:color="auto"/>
        <w:wordWrap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6B6521CC">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498698DF">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4B70E2BB">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129" w:name="_Toc19137"/>
      <w:r>
        <w:rPr>
          <w:rFonts w:hint="eastAsia" w:ascii="宋体" w:hAnsi="宋体" w:eastAsia="宋体" w:cs="宋体"/>
          <w:b/>
          <w:bCs/>
          <w:color w:val="auto"/>
          <w:sz w:val="36"/>
          <w:highlight w:val="none"/>
        </w:rPr>
        <w:t>第七部分 评标办法</w:t>
      </w:r>
      <w:bookmarkEnd w:id="129"/>
    </w:p>
    <w:p w14:paraId="272F9980">
      <w:pPr>
        <w:pStyle w:val="18"/>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5CD9DF31">
      <w:pPr>
        <w:pStyle w:val="18"/>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30" w:name="_Toc17848"/>
      <w:bookmarkStart w:id="131" w:name="_Toc3069"/>
      <w:bookmarkStart w:id="132" w:name="_Toc22055"/>
      <w:r>
        <w:rPr>
          <w:rFonts w:hint="eastAsia" w:ascii="宋体" w:hAnsi="宋体" w:eastAsia="宋体" w:cs="宋体"/>
          <w:color w:val="auto"/>
          <w:sz w:val="22"/>
          <w:szCs w:val="22"/>
          <w:highlight w:val="none"/>
        </w:rPr>
        <w:t>一、总则</w:t>
      </w:r>
      <w:bookmarkEnd w:id="130"/>
      <w:bookmarkEnd w:id="131"/>
      <w:bookmarkEnd w:id="132"/>
    </w:p>
    <w:p w14:paraId="5ED5B9CB">
      <w:pPr>
        <w:pStyle w:val="18"/>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487117DC">
      <w:pPr>
        <w:pStyle w:val="18"/>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33" w:name="_Toc11447"/>
      <w:bookmarkStart w:id="134" w:name="_Toc29171"/>
      <w:bookmarkStart w:id="135" w:name="_Toc24880"/>
      <w:r>
        <w:rPr>
          <w:rFonts w:hint="eastAsia" w:ascii="宋体" w:hAnsi="宋体" w:eastAsia="宋体" w:cs="宋体"/>
          <w:color w:val="auto"/>
          <w:sz w:val="22"/>
          <w:szCs w:val="22"/>
          <w:highlight w:val="none"/>
        </w:rPr>
        <w:t>二．评标组织</w:t>
      </w:r>
      <w:bookmarkEnd w:id="133"/>
      <w:bookmarkEnd w:id="134"/>
      <w:bookmarkEnd w:id="135"/>
    </w:p>
    <w:p w14:paraId="2A110F05">
      <w:pPr>
        <w:pStyle w:val="18"/>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w:t>
      </w:r>
      <w:r>
        <w:rPr>
          <w:rFonts w:hint="eastAsia" w:hAnsi="宋体" w:cs="宋体"/>
          <w:color w:val="auto"/>
          <w:sz w:val="22"/>
          <w:szCs w:val="22"/>
          <w:highlight w:val="none"/>
          <w:lang w:val="en-US" w:eastAsia="zh-CN"/>
        </w:rPr>
        <w:t>监管</w:t>
      </w:r>
      <w:r>
        <w:rPr>
          <w:rFonts w:hint="eastAsia" w:ascii="宋体" w:hAnsi="宋体" w:eastAsia="宋体" w:cs="宋体"/>
          <w:color w:val="auto"/>
          <w:sz w:val="22"/>
          <w:szCs w:val="22"/>
          <w:highlight w:val="none"/>
        </w:rPr>
        <w:t>部门</w:t>
      </w:r>
      <w:r>
        <w:rPr>
          <w:rFonts w:hint="eastAsia" w:hAnsi="宋体" w:cs="宋体"/>
          <w:color w:val="auto"/>
          <w:sz w:val="22"/>
          <w:szCs w:val="22"/>
          <w:highlight w:val="none"/>
          <w:lang w:val="en-US" w:eastAsia="zh-CN"/>
        </w:rPr>
        <w:t>全程</w:t>
      </w:r>
      <w:r>
        <w:rPr>
          <w:rFonts w:hint="eastAsia" w:ascii="宋体" w:hAnsi="宋体" w:eastAsia="宋体" w:cs="宋体"/>
          <w:color w:val="auto"/>
          <w:sz w:val="22"/>
          <w:szCs w:val="22"/>
          <w:highlight w:val="none"/>
        </w:rPr>
        <w:t>监督整个开标、评标和定标过程。</w:t>
      </w:r>
    </w:p>
    <w:p w14:paraId="08EBE70D">
      <w:pPr>
        <w:pStyle w:val="53"/>
        <w:widowControl w:val="0"/>
        <w:pBdr>
          <w:left w:val="none" w:color="auto" w:sz="0" w:space="0"/>
          <w:bottom w:val="none" w:color="auto" w:sz="0" w:space="0"/>
          <w:right w:val="none" w:color="auto" w:sz="0" w:space="0"/>
        </w:pBdr>
        <w:shd w:val="clear" w:color="auto"/>
        <w:wordWrap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136" w:name="_Toc5207"/>
      <w:bookmarkStart w:id="137" w:name="_Toc16062"/>
      <w:bookmarkStart w:id="138" w:name="_Toc5227"/>
      <w:r>
        <w:rPr>
          <w:rFonts w:hint="eastAsia" w:ascii="宋体" w:hAnsi="宋体" w:eastAsia="宋体" w:cs="宋体"/>
          <w:b w:val="0"/>
          <w:color w:val="auto"/>
          <w:kern w:val="2"/>
          <w:sz w:val="22"/>
          <w:szCs w:val="22"/>
          <w:highlight w:val="none"/>
        </w:rPr>
        <w:t>三、评标程序</w:t>
      </w:r>
      <w:bookmarkEnd w:id="136"/>
      <w:bookmarkEnd w:id="137"/>
      <w:bookmarkEnd w:id="138"/>
    </w:p>
    <w:p w14:paraId="32DF48C9">
      <w:pPr>
        <w:pStyle w:val="5"/>
        <w:shd w:val="clear" w:color="auto"/>
        <w:wordWrap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2C632DE4">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03DD67EE">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428D534E">
      <w:pPr>
        <w:pStyle w:val="22"/>
        <w:shd w:val="clear" w:color="auto"/>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77F65E63">
      <w:pPr>
        <w:pStyle w:val="22"/>
        <w:shd w:val="clear" w:color="auto"/>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349CA43D">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3729C8DE">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4D6C8D37">
      <w:pPr>
        <w:shd w:val="clear" w:color="auto"/>
        <w:wordWrap w:val="0"/>
        <w:adjustRightInd w:val="0"/>
        <w:snapToGrid w:val="0"/>
        <w:spacing w:line="360" w:lineRule="auto"/>
        <w:rPr>
          <w:rFonts w:hint="eastAsia" w:ascii="宋体" w:hAnsi="宋体" w:eastAsia="宋体" w:cs="宋体"/>
          <w:color w:val="auto"/>
          <w:sz w:val="24"/>
          <w:highlight w:val="none"/>
        </w:rPr>
        <w:sectPr>
          <w:headerReference r:id="rId11" w:type="default"/>
          <w:footerReference r:id="rId12" w:type="default"/>
          <w:pgSz w:w="11907" w:h="16840"/>
          <w:pgMar w:top="1440" w:right="1106" w:bottom="1440" w:left="1157" w:header="720" w:footer="720" w:gutter="0"/>
          <w:cols w:space="720" w:num="1"/>
          <w:docGrid w:linePitch="312" w:charSpace="0"/>
        </w:sectPr>
      </w:pPr>
    </w:p>
    <w:p w14:paraId="17876C4F">
      <w:pPr>
        <w:pStyle w:val="15"/>
        <w:shd w:val="clear" w:color="auto"/>
        <w:wordWrap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39" w:name="_Toc10562"/>
      <w:bookmarkStart w:id="140" w:name="_Toc23951"/>
      <w:bookmarkStart w:id="141" w:name="_Toc22630"/>
      <w:r>
        <w:rPr>
          <w:rFonts w:hint="eastAsia" w:ascii="宋体" w:hAnsi="宋体" w:eastAsia="宋体" w:cs="宋体"/>
          <w:b/>
          <w:color w:val="auto"/>
          <w:sz w:val="36"/>
          <w:szCs w:val="36"/>
          <w:highlight w:val="none"/>
        </w:rPr>
        <w:t>评标细则</w:t>
      </w:r>
      <w:bookmarkEnd w:id="139"/>
      <w:bookmarkEnd w:id="140"/>
      <w:bookmarkEnd w:id="141"/>
    </w:p>
    <w:p w14:paraId="233F6EDF">
      <w:pPr>
        <w:pStyle w:val="15"/>
        <w:shd w:val="clear" w:color="auto"/>
        <w:tabs>
          <w:tab w:val="left" w:pos="5325"/>
        </w:tabs>
        <w:wordWrap w:val="0"/>
        <w:adjustRightInd w:val="0"/>
        <w:snapToGrid w:val="0"/>
        <w:spacing w:line="360" w:lineRule="auto"/>
        <w:outlineLvl w:val="1"/>
        <w:rPr>
          <w:rFonts w:hint="eastAsia" w:ascii="宋体" w:hAnsi="宋体" w:eastAsia="宋体" w:cs="宋体"/>
          <w:b/>
          <w:bCs/>
          <w:color w:val="auto"/>
          <w:sz w:val="22"/>
          <w:szCs w:val="22"/>
          <w:highlight w:val="none"/>
        </w:rPr>
      </w:pPr>
      <w:bookmarkStart w:id="142" w:name="_Toc9058"/>
      <w:bookmarkStart w:id="143" w:name="_Toc16331"/>
      <w:bookmarkStart w:id="144" w:name="_Toc20537"/>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lang w:val="en-US" w:eastAsia="zh-CN"/>
        </w:rPr>
        <w:t>15</w:t>
      </w:r>
      <w:r>
        <w:rPr>
          <w:rFonts w:hint="eastAsia" w:ascii="宋体" w:hAnsi="宋体" w:eastAsia="宋体" w:cs="宋体"/>
          <w:b/>
          <w:bCs/>
          <w:color w:val="auto"/>
          <w:sz w:val="22"/>
          <w:szCs w:val="22"/>
          <w:highlight w:val="none"/>
        </w:rPr>
        <w:t>分</w:t>
      </w:r>
      <w:bookmarkEnd w:id="142"/>
      <w:bookmarkEnd w:id="143"/>
      <w:bookmarkEnd w:id="144"/>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42A9DCD0">
      <w:pPr>
        <w:pStyle w:val="13"/>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1、以有效投标供应商的有效投标价中的最低价为评标基准价，得满分</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分。报价评分结算公式为</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报价得分=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评标基准价／投标价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%×100；</w:t>
      </w:r>
    </w:p>
    <w:p w14:paraId="0C906A22">
      <w:pPr>
        <w:pStyle w:val="13"/>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2、如果某些（个）供应商投标报价超出该采购预算，该供应商投标按无效投标处理。</w:t>
      </w:r>
    </w:p>
    <w:p w14:paraId="614A8279">
      <w:pPr>
        <w:pStyle w:val="13"/>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3、享受政策优惠的供应商按政策优惠后的参与评审。</w:t>
      </w:r>
    </w:p>
    <w:p w14:paraId="381E1537">
      <w:pPr>
        <w:pStyle w:val="15"/>
        <w:adjustRightInd w:val="0"/>
        <w:snapToGrid w:val="0"/>
        <w:spacing w:line="400" w:lineRule="atLeast"/>
        <w:rPr>
          <w:rFonts w:hint="eastAsia" w:hAnsi="宋体"/>
          <w:b/>
          <w:color w:val="000000"/>
          <w:sz w:val="22"/>
          <w:szCs w:val="22"/>
        </w:rPr>
      </w:pPr>
      <w:bookmarkStart w:id="145" w:name="_Toc22569"/>
      <w:bookmarkStart w:id="146" w:name="_Toc31681"/>
      <w:bookmarkStart w:id="147" w:name="_Toc16891"/>
      <w:r>
        <w:rPr>
          <w:rFonts w:hint="eastAsia" w:hAnsi="宋体"/>
          <w:b/>
          <w:color w:val="000000"/>
          <w:sz w:val="22"/>
          <w:szCs w:val="22"/>
        </w:rPr>
        <w:t>二、</w:t>
      </w:r>
      <w:r>
        <w:rPr>
          <w:rFonts w:hint="eastAsia" w:hAnsi="宋体"/>
          <w:b/>
          <w:color w:val="000000"/>
          <w:sz w:val="22"/>
          <w:szCs w:val="22"/>
          <w:u w:val="single"/>
        </w:rPr>
        <w:t>技术、服务、资信、业绩综合评分</w:t>
      </w:r>
      <w:r>
        <w:rPr>
          <w:rFonts w:hint="eastAsia" w:hAnsi="宋体"/>
          <w:b/>
          <w:color w:val="000000"/>
          <w:sz w:val="22"/>
          <w:szCs w:val="22"/>
        </w:rPr>
        <w:t xml:space="preserve"> </w:t>
      </w:r>
      <w:r>
        <w:rPr>
          <w:rFonts w:hint="eastAsia" w:hAnsi="宋体"/>
          <w:b/>
          <w:color w:val="000000"/>
          <w:sz w:val="22"/>
          <w:szCs w:val="22"/>
          <w:lang w:val="en-US" w:eastAsia="zh-CN"/>
        </w:rPr>
        <w:t>85</w:t>
      </w:r>
      <w:r>
        <w:rPr>
          <w:rFonts w:hint="eastAsia" w:hAnsi="宋体"/>
          <w:b/>
          <w:color w:val="000000"/>
          <w:sz w:val="22"/>
          <w:szCs w:val="22"/>
        </w:rPr>
        <w:t>分</w:t>
      </w:r>
    </w:p>
    <w:tbl>
      <w:tblPr>
        <w:tblStyle w:val="26"/>
        <w:tblW w:w="9336"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07"/>
        <w:gridCol w:w="2040"/>
        <w:gridCol w:w="765"/>
        <w:gridCol w:w="5824"/>
      </w:tblGrid>
      <w:tr w14:paraId="1656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3" w:hRule="atLeast"/>
        </w:trPr>
        <w:tc>
          <w:tcPr>
            <w:tcW w:w="707" w:type="dxa"/>
            <w:noWrap w:val="0"/>
            <w:vAlign w:val="center"/>
          </w:tcPr>
          <w:p w14:paraId="53DF001A">
            <w:pPr>
              <w:pStyle w:val="15"/>
              <w:keepNext w:val="0"/>
              <w:keepLines w:val="0"/>
              <w:suppressLineNumbers w:val="0"/>
              <w:adjustRightInd w:val="0"/>
              <w:snapToGrid w:val="0"/>
              <w:spacing w:before="0" w:beforeAutospacing="0" w:after="0" w:afterAutospacing="0" w:line="3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040" w:type="dxa"/>
            <w:noWrap w:val="0"/>
            <w:vAlign w:val="center"/>
          </w:tcPr>
          <w:p w14:paraId="4BA4A5ED">
            <w:pPr>
              <w:pStyle w:val="15"/>
              <w:keepNext w:val="0"/>
              <w:keepLines w:val="0"/>
              <w:suppressLineNumbers w:val="0"/>
              <w:adjustRightInd w:val="0"/>
              <w:snapToGrid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评审内容</w:t>
            </w:r>
          </w:p>
        </w:tc>
        <w:tc>
          <w:tcPr>
            <w:tcW w:w="765" w:type="dxa"/>
            <w:noWrap w:val="0"/>
            <w:vAlign w:val="center"/>
          </w:tcPr>
          <w:p w14:paraId="1ADFE43E">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5824" w:type="dxa"/>
            <w:noWrap w:val="0"/>
            <w:vAlign w:val="center"/>
          </w:tcPr>
          <w:p w14:paraId="192F3DF2">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评审内容</w:t>
            </w:r>
          </w:p>
        </w:tc>
      </w:tr>
      <w:tr w14:paraId="2FC9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09" w:hRule="atLeast"/>
        </w:trPr>
        <w:tc>
          <w:tcPr>
            <w:tcW w:w="707" w:type="dxa"/>
            <w:noWrap w:val="0"/>
            <w:vAlign w:val="center"/>
          </w:tcPr>
          <w:p w14:paraId="6232D7A1">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1</w:t>
            </w:r>
          </w:p>
        </w:tc>
        <w:tc>
          <w:tcPr>
            <w:tcW w:w="2040" w:type="dxa"/>
            <w:noWrap w:val="0"/>
            <w:vAlign w:val="center"/>
          </w:tcPr>
          <w:p w14:paraId="1AE0F297">
            <w:pPr>
              <w:pStyle w:val="15"/>
              <w:keepNext w:val="0"/>
              <w:keepLines w:val="0"/>
              <w:suppressLineNumbers w:val="0"/>
              <w:adjustRightInd w:val="0"/>
              <w:snapToGrid w:val="0"/>
              <w:spacing w:before="0" w:beforeAutospacing="0" w:after="0" w:afterAutospacing="0" w:line="340" w:lineRule="exact"/>
              <w:ind w:left="0" w:right="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供应商体系认证证书</w:t>
            </w:r>
          </w:p>
        </w:tc>
        <w:tc>
          <w:tcPr>
            <w:tcW w:w="765" w:type="dxa"/>
            <w:noWrap w:val="0"/>
            <w:vAlign w:val="center"/>
          </w:tcPr>
          <w:p w14:paraId="544BFD53">
            <w:pPr>
              <w:pStyle w:val="15"/>
              <w:keepNext w:val="0"/>
              <w:keepLines w:val="0"/>
              <w:suppressLineNumbers w:val="0"/>
              <w:adjustRightInd w:val="0"/>
              <w:snapToGrid w:val="0"/>
              <w:spacing w:before="0" w:beforeAutospacing="0" w:after="0" w:afterAutospacing="0" w:line="340" w:lineRule="exact"/>
              <w:ind w:left="0" w:right="0"/>
              <w:jc w:val="center"/>
              <w:rPr>
                <w:rFonts w:hint="default"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4.5</w:t>
            </w:r>
          </w:p>
        </w:tc>
        <w:tc>
          <w:tcPr>
            <w:tcW w:w="5824" w:type="dxa"/>
            <w:noWrap w:val="0"/>
            <w:vAlign w:val="center"/>
          </w:tcPr>
          <w:p w14:paraId="5E3DD5A0">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投标供应商具有有效期内的质量管理体系认证证书、环境管理体系认证证书、职业健康安全管理体系认证证书，每提供一个得1.5分，最高得4.5分(证书认证范围均须包含工程造价咨询)。</w:t>
            </w:r>
          </w:p>
          <w:p w14:paraId="5EBF305F">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注:须提供有效的体系认证证书扫描件及提供在官网“全国认证认可信息公共服务平台bttp://cx.cnca.cn/”的网页查询截图(须显示网址)，二者缺一不可，并加盖投标供应商</w:t>
            </w:r>
            <w:bookmarkStart w:id="155" w:name="_GoBack"/>
            <w:bookmarkEnd w:id="155"/>
            <w:r>
              <w:rPr>
                <w:rFonts w:hint="eastAsia" w:ascii="宋体" w:hAnsi="宋体" w:eastAsia="宋体" w:cs="宋体"/>
                <w:b/>
                <w:bCs/>
                <w:color w:val="auto"/>
                <w:sz w:val="22"/>
                <w:szCs w:val="22"/>
                <w:highlight w:val="none"/>
                <w:lang w:val="en-US" w:eastAsia="zh-CN"/>
              </w:rPr>
              <w:t>公章，否则不得分。</w:t>
            </w:r>
          </w:p>
        </w:tc>
      </w:tr>
      <w:tr w14:paraId="2308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09" w:hRule="atLeast"/>
        </w:trPr>
        <w:tc>
          <w:tcPr>
            <w:tcW w:w="707" w:type="dxa"/>
            <w:noWrap w:val="0"/>
            <w:vAlign w:val="center"/>
          </w:tcPr>
          <w:p w14:paraId="25EA4C1C">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r>
              <w:rPr>
                <w:rFonts w:hint="eastAsia" w:hAnsi="宋体" w:cs="宋体"/>
                <w:color w:val="auto"/>
                <w:sz w:val="22"/>
                <w:szCs w:val="22"/>
                <w:highlight w:val="none"/>
                <w:lang w:val="en-US" w:eastAsia="zh-CN"/>
              </w:rPr>
              <w:t>2</w:t>
            </w:r>
          </w:p>
        </w:tc>
        <w:tc>
          <w:tcPr>
            <w:tcW w:w="2040" w:type="dxa"/>
            <w:noWrap w:val="0"/>
            <w:vAlign w:val="center"/>
          </w:tcPr>
          <w:p w14:paraId="0341E5CC">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供应商综合情况</w:t>
            </w:r>
          </w:p>
          <w:p w14:paraId="57B009E0">
            <w:pPr>
              <w:pStyle w:val="15"/>
              <w:keepNext w:val="0"/>
              <w:keepLines w:val="0"/>
              <w:suppressLineNumbers w:val="0"/>
              <w:adjustRightInd w:val="0"/>
              <w:snapToGrid w:val="0"/>
              <w:spacing w:before="0" w:beforeAutospacing="0" w:after="0" w:afterAutospacing="0" w:line="340" w:lineRule="exact"/>
              <w:ind w:left="0" w:right="0" w:firstLine="440" w:firstLineChars="200"/>
              <w:jc w:val="center"/>
              <w:rPr>
                <w:rFonts w:hint="eastAsia" w:ascii="宋体" w:hAnsi="宋体" w:eastAsia="宋体" w:cs="宋体"/>
                <w:color w:val="auto"/>
                <w:sz w:val="22"/>
                <w:szCs w:val="22"/>
                <w:highlight w:val="none"/>
              </w:rPr>
            </w:pPr>
          </w:p>
        </w:tc>
        <w:tc>
          <w:tcPr>
            <w:tcW w:w="765" w:type="dxa"/>
            <w:noWrap w:val="0"/>
            <w:vAlign w:val="center"/>
          </w:tcPr>
          <w:p w14:paraId="37CD2204">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w:t>
            </w:r>
          </w:p>
        </w:tc>
        <w:tc>
          <w:tcPr>
            <w:tcW w:w="5824" w:type="dxa"/>
            <w:noWrap w:val="0"/>
            <w:vAlign w:val="center"/>
          </w:tcPr>
          <w:p w14:paraId="5A2E2DB0">
            <w:pPr>
              <w:pStyle w:val="15"/>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投标供应商获得中国建设工程造价管理协会颁发的信用评价AAA级或省工程造价咨询企业动态信用能力信用评价AAAAA级且在有效期内的得5分；获得中国建设工程造价管理协会颁发的信用评价AA级或省工程造价咨询企业动态信用能力信用评价AAAA级且在有效期内的得3分；获得中国建设工程造价管理协会颁发的信用评价A级或省工程造价咨询企业动态信用能力信用评价AAA级且在有效期内的得1分；此项最高得分5分。</w:t>
            </w:r>
          </w:p>
          <w:p w14:paraId="143F1019">
            <w:pPr>
              <w:pStyle w:val="16"/>
              <w:keepNext w:val="0"/>
              <w:keepLines w:val="0"/>
              <w:numPr>
                <w:ilvl w:val="0"/>
                <w:numId w:val="0"/>
              </w:numPr>
              <w:suppressLineNumbers w:val="0"/>
              <w:spacing w:before="0" w:beforeAutospacing="0" w:after="0" w:afterAutospacing="0"/>
              <w:ind w:right="0"/>
              <w:rPr>
                <w:rFonts w:hint="default" w:ascii="宋体" w:hAnsi="宋体" w:eastAsia="宋体" w:cs="宋体"/>
                <w:b/>
                <w:bCs/>
                <w:color w:val="auto"/>
                <w:kern w:val="2"/>
                <w:sz w:val="22"/>
                <w:szCs w:val="22"/>
                <w:highlight w:val="none"/>
                <w:lang w:val="en-US" w:eastAsia="zh-CN" w:bidi="ar-SA"/>
              </w:rPr>
            </w:pPr>
            <w:r>
              <w:rPr>
                <w:rFonts w:hint="eastAsia"/>
                <w:lang w:val="en-US" w:eastAsia="zh-CN"/>
              </w:rPr>
              <w:t>2、</w:t>
            </w:r>
            <w:r>
              <w:rPr>
                <w:rFonts w:hint="eastAsia" w:ascii="宋体" w:hAnsi="宋体" w:eastAsia="宋体" w:cs="宋体"/>
                <w:b/>
                <w:bCs/>
                <w:color w:val="auto"/>
                <w:kern w:val="2"/>
                <w:sz w:val="22"/>
                <w:szCs w:val="22"/>
                <w:highlight w:val="none"/>
                <w:lang w:val="en-US" w:eastAsia="zh-CN" w:bidi="ar-SA"/>
              </w:rPr>
              <w:t>自2020年1月1日以来投标供应商获得过省级及以上造价管理部门（含造价管理协会）颁发的荣誉（含造价咨询成果奖）的得3分；获得过市级造价管理部门（含造价管理协会）颁发的荣誉（含造价咨询成果奖）的得2分，本项取最高得分项，不累加，最高得3分。</w:t>
            </w:r>
          </w:p>
          <w:p w14:paraId="628838F8">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注:需提供有关证书扫描件并加盖投标单位公章，否则不得分。</w:t>
            </w:r>
          </w:p>
        </w:tc>
      </w:tr>
      <w:tr w14:paraId="7BC9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60" w:hRule="atLeast"/>
        </w:trPr>
        <w:tc>
          <w:tcPr>
            <w:tcW w:w="707" w:type="dxa"/>
            <w:noWrap w:val="0"/>
            <w:vAlign w:val="center"/>
          </w:tcPr>
          <w:p w14:paraId="174C288B">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r>
              <w:rPr>
                <w:rFonts w:hint="eastAsia" w:hAnsi="宋体" w:cs="宋体"/>
                <w:color w:val="auto"/>
                <w:sz w:val="22"/>
                <w:szCs w:val="22"/>
                <w:highlight w:val="none"/>
                <w:lang w:val="en-US" w:eastAsia="zh-CN"/>
              </w:rPr>
              <w:t>3</w:t>
            </w:r>
          </w:p>
        </w:tc>
        <w:tc>
          <w:tcPr>
            <w:tcW w:w="2040" w:type="dxa"/>
            <w:noWrap w:val="0"/>
            <w:vAlign w:val="center"/>
          </w:tcPr>
          <w:p w14:paraId="0D3D1804">
            <w:pPr>
              <w:pStyle w:val="15"/>
              <w:keepNext w:val="0"/>
              <w:keepLines w:val="0"/>
              <w:suppressLineNumbers w:val="0"/>
              <w:adjustRightInd w:val="0"/>
              <w:snapToGrid w:val="0"/>
              <w:spacing w:before="0" w:beforeAutospacing="0" w:after="0" w:afterAutospacing="0" w:line="340" w:lineRule="exact"/>
              <w:ind w:left="0" w:right="0" w:firstLine="440" w:firstLineChars="200"/>
              <w:jc w:val="center"/>
              <w:rPr>
                <w:rFonts w:hint="eastAsia" w:ascii="宋体" w:hAnsi="宋体" w:eastAsia="宋体" w:cs="宋体"/>
                <w:color w:val="auto"/>
                <w:sz w:val="22"/>
                <w:szCs w:val="22"/>
                <w:highlight w:val="none"/>
              </w:rPr>
            </w:pPr>
          </w:p>
          <w:p w14:paraId="5240CE6C">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供应商业绩</w:t>
            </w:r>
          </w:p>
          <w:p w14:paraId="7EAF6FB8">
            <w:pPr>
              <w:pStyle w:val="15"/>
              <w:keepNext w:val="0"/>
              <w:keepLines w:val="0"/>
              <w:suppressLineNumbers w:val="0"/>
              <w:adjustRightInd w:val="0"/>
              <w:snapToGrid w:val="0"/>
              <w:spacing w:before="0" w:beforeAutospacing="0" w:after="0" w:afterAutospacing="0" w:line="340" w:lineRule="exact"/>
              <w:ind w:left="0" w:right="0" w:firstLine="440" w:firstLineChars="200"/>
              <w:jc w:val="center"/>
              <w:rPr>
                <w:rFonts w:hint="eastAsia" w:ascii="宋体" w:hAnsi="宋体" w:eastAsia="宋体" w:cs="宋体"/>
                <w:color w:val="auto"/>
                <w:sz w:val="22"/>
                <w:szCs w:val="22"/>
                <w:highlight w:val="none"/>
              </w:rPr>
            </w:pPr>
          </w:p>
        </w:tc>
        <w:tc>
          <w:tcPr>
            <w:tcW w:w="765" w:type="dxa"/>
            <w:noWrap w:val="0"/>
            <w:vAlign w:val="center"/>
          </w:tcPr>
          <w:p w14:paraId="5974AB26">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1.5分</w:t>
            </w:r>
          </w:p>
        </w:tc>
        <w:tc>
          <w:tcPr>
            <w:tcW w:w="5824" w:type="dxa"/>
            <w:noWrap w:val="0"/>
            <w:vAlign w:val="center"/>
          </w:tcPr>
          <w:p w14:paraId="5BF8E02F">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2020年5月1日以来在政府投资项目(含国企投资项目)有房建类施工阶段全过程造价咨询业绩的，一个得0.5分，最多得1.5分；</w:t>
            </w:r>
          </w:p>
          <w:p w14:paraId="5E2126AC">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注：须提供造价</w:t>
            </w:r>
            <w:r>
              <w:rPr>
                <w:rFonts w:hint="eastAsia" w:ascii="宋体" w:hAnsi="宋体" w:eastAsia="宋体" w:cs="宋体"/>
                <w:b/>
                <w:bCs/>
                <w:color w:val="auto"/>
                <w:sz w:val="22"/>
                <w:szCs w:val="22"/>
                <w:highlight w:val="none"/>
                <w:lang w:val="en-US" w:eastAsia="zh-CN"/>
              </w:rPr>
              <w:t>咨询</w:t>
            </w:r>
            <w:r>
              <w:rPr>
                <w:rFonts w:hint="eastAsia" w:ascii="宋体" w:hAnsi="宋体" w:eastAsia="宋体" w:cs="宋体"/>
                <w:b/>
                <w:bCs/>
                <w:color w:val="auto"/>
                <w:sz w:val="22"/>
                <w:szCs w:val="22"/>
                <w:highlight w:val="none"/>
              </w:rPr>
              <w:t>合同或委托单（复印件加盖公章），时间以合同或委托单签订时间为准，不提供不得分。</w:t>
            </w:r>
            <w:r>
              <w:rPr>
                <w:rFonts w:hint="eastAsia" w:ascii="宋体" w:hAnsi="宋体" w:eastAsia="宋体" w:cs="宋体"/>
                <w:b/>
                <w:bCs/>
                <w:color w:val="auto"/>
                <w:sz w:val="22"/>
                <w:szCs w:val="22"/>
                <w:highlight w:val="none"/>
                <w:lang w:val="en-US" w:eastAsia="zh-CN"/>
              </w:rPr>
              <w:t>如以上资料不能体现房屋建筑类型的，还需另外提供相关政府部门出具的批复文件或赋码。</w:t>
            </w:r>
          </w:p>
        </w:tc>
      </w:tr>
      <w:tr w14:paraId="5AA1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3" w:hRule="atLeast"/>
        </w:trPr>
        <w:tc>
          <w:tcPr>
            <w:tcW w:w="707" w:type="dxa"/>
            <w:noWrap w:val="0"/>
            <w:vAlign w:val="center"/>
          </w:tcPr>
          <w:p w14:paraId="7B0DA83E">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4</w:t>
            </w:r>
          </w:p>
        </w:tc>
        <w:tc>
          <w:tcPr>
            <w:tcW w:w="2040" w:type="dxa"/>
            <w:noWrap w:val="0"/>
            <w:vAlign w:val="center"/>
          </w:tcPr>
          <w:p w14:paraId="0E2D85A2">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拟派项目负责人情况</w:t>
            </w:r>
          </w:p>
        </w:tc>
        <w:tc>
          <w:tcPr>
            <w:tcW w:w="765" w:type="dxa"/>
            <w:noWrap w:val="0"/>
            <w:vAlign w:val="center"/>
          </w:tcPr>
          <w:p w14:paraId="5A8DD3AB">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5824" w:type="dxa"/>
            <w:noWrap w:val="0"/>
            <w:vAlign w:val="center"/>
          </w:tcPr>
          <w:p w14:paraId="54B8640C">
            <w:pPr>
              <w:keepNext w:val="0"/>
              <w:keepLines w:val="0"/>
              <w:suppressLineNumbers w:val="0"/>
              <w:spacing w:before="0" w:beforeAutospacing="0" w:after="0" w:afterAutospacing="0" w:line="360" w:lineRule="auto"/>
              <w:ind w:left="0" w:right="0"/>
              <w:rPr>
                <w:rFonts w:hint="eastAsia" w:ascii="宋体" w:hAnsi="宋体" w:eastAsia="宋体" w:cs="宋体"/>
                <w:bCs/>
                <w:sz w:val="22"/>
                <w:szCs w:val="22"/>
              </w:rPr>
            </w:pPr>
            <w:r>
              <w:rPr>
                <w:rFonts w:hint="eastAsia" w:ascii="宋体" w:hAnsi="宋体" w:eastAsia="宋体" w:cs="宋体"/>
                <w:sz w:val="22"/>
                <w:szCs w:val="22"/>
              </w:rPr>
              <w:t>拟派项目负责人同时</w:t>
            </w:r>
            <w:r>
              <w:rPr>
                <w:rFonts w:hint="eastAsia" w:ascii="宋体" w:hAnsi="宋体" w:eastAsia="宋体" w:cs="宋体"/>
                <w:bCs/>
                <w:sz w:val="22"/>
                <w:szCs w:val="22"/>
              </w:rPr>
              <w:t>具有国家注册一级造价工程师（“建人[2018]67号”文发布之前取得的造价工程师执业资格证书与一级注册造价工程师等同）</w:t>
            </w:r>
            <w:r>
              <w:rPr>
                <w:rFonts w:hint="eastAsia" w:ascii="宋体" w:hAnsi="宋体" w:eastAsia="宋体" w:cs="宋体"/>
                <w:bCs/>
                <w:sz w:val="22"/>
                <w:szCs w:val="22"/>
                <w:lang w:val="en-US" w:eastAsia="zh-CN"/>
              </w:rPr>
              <w:t>建筑专业</w:t>
            </w:r>
            <w:r>
              <w:rPr>
                <w:rFonts w:hint="eastAsia" w:ascii="宋体" w:hAnsi="宋体" w:eastAsia="宋体" w:cs="宋体"/>
                <w:bCs/>
                <w:sz w:val="22"/>
                <w:szCs w:val="22"/>
              </w:rPr>
              <w:t>高级工程师及以上职称的得</w:t>
            </w:r>
            <w:r>
              <w:rPr>
                <w:rFonts w:hint="eastAsia" w:ascii="宋体" w:hAnsi="宋体" w:eastAsia="宋体" w:cs="宋体"/>
                <w:bCs/>
                <w:sz w:val="22"/>
                <w:szCs w:val="22"/>
                <w:lang w:val="en-US" w:eastAsia="zh-CN"/>
              </w:rPr>
              <w:t>5</w:t>
            </w:r>
            <w:r>
              <w:rPr>
                <w:rFonts w:hint="eastAsia" w:ascii="宋体" w:hAnsi="宋体" w:eastAsia="宋体" w:cs="宋体"/>
                <w:bCs/>
                <w:sz w:val="22"/>
                <w:szCs w:val="22"/>
              </w:rPr>
              <w:t>分。</w:t>
            </w:r>
          </w:p>
          <w:p w14:paraId="72B2BAFB">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2"/>
                <w:szCs w:val="22"/>
                <w:highlight w:val="none"/>
              </w:rPr>
            </w:pPr>
            <w:r>
              <w:rPr>
                <w:rFonts w:hint="eastAsia" w:ascii="宋体" w:hAnsi="宋体" w:eastAsia="宋体" w:cs="宋体"/>
                <w:b/>
                <w:bCs/>
                <w:sz w:val="22"/>
                <w:szCs w:val="22"/>
              </w:rPr>
              <w:t>注：需提供人员</w:t>
            </w:r>
            <w:r>
              <w:rPr>
                <w:rFonts w:hint="eastAsia" w:ascii="宋体" w:hAnsi="宋体" w:eastAsia="宋体" w:cs="宋体"/>
                <w:b/>
                <w:bCs/>
                <w:sz w:val="22"/>
                <w:szCs w:val="22"/>
                <w:lang w:val="en-US" w:eastAsia="zh-CN"/>
              </w:rPr>
              <w:t>有效</w:t>
            </w:r>
            <w:r>
              <w:rPr>
                <w:rFonts w:hint="eastAsia" w:ascii="宋体" w:hAnsi="宋体" w:eastAsia="宋体" w:cs="宋体"/>
                <w:b/>
                <w:bCs/>
                <w:sz w:val="22"/>
                <w:szCs w:val="22"/>
              </w:rPr>
              <w:t>证书（复印件加盖公章）及近6个月内任意一个月本单位（分公司亦可）社保证明，否则不计分。</w:t>
            </w:r>
          </w:p>
        </w:tc>
      </w:tr>
      <w:tr w14:paraId="12DE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3" w:hRule="atLeast"/>
        </w:trPr>
        <w:tc>
          <w:tcPr>
            <w:tcW w:w="707" w:type="dxa"/>
            <w:noWrap w:val="0"/>
            <w:vAlign w:val="center"/>
          </w:tcPr>
          <w:p w14:paraId="5E08FE37">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5</w:t>
            </w:r>
          </w:p>
        </w:tc>
        <w:tc>
          <w:tcPr>
            <w:tcW w:w="2040" w:type="dxa"/>
            <w:noWrap w:val="0"/>
            <w:vAlign w:val="center"/>
          </w:tcPr>
          <w:p w14:paraId="65FCACD7">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拟派项目</w:t>
            </w:r>
            <w:r>
              <w:rPr>
                <w:rFonts w:hint="eastAsia" w:ascii="宋体" w:hAnsi="宋体" w:eastAsia="宋体" w:cs="宋体"/>
                <w:color w:val="auto"/>
                <w:sz w:val="22"/>
                <w:szCs w:val="22"/>
                <w:highlight w:val="none"/>
                <w:lang w:val="en-US" w:eastAsia="zh-CN"/>
              </w:rPr>
              <w:t>班组人员</w:t>
            </w:r>
          </w:p>
          <w:p w14:paraId="028CA3B9">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情况</w:t>
            </w:r>
          </w:p>
        </w:tc>
        <w:tc>
          <w:tcPr>
            <w:tcW w:w="765" w:type="dxa"/>
            <w:noWrap w:val="0"/>
            <w:vAlign w:val="center"/>
          </w:tcPr>
          <w:p w14:paraId="43101A1E">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分</w:t>
            </w:r>
          </w:p>
        </w:tc>
        <w:tc>
          <w:tcPr>
            <w:tcW w:w="5824" w:type="dxa"/>
            <w:noWrap w:val="0"/>
            <w:vAlign w:val="center"/>
          </w:tcPr>
          <w:p w14:paraId="4BB281E6">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拟派项目班子成员（不含项目负责人）</w:t>
            </w:r>
          </w:p>
          <w:p w14:paraId="0E1E4F19">
            <w:pPr>
              <w:pStyle w:val="16"/>
              <w:keepNext w:val="0"/>
              <w:keepLines w:val="0"/>
              <w:numPr>
                <w:ilvl w:val="0"/>
                <w:numId w:val="8"/>
              </w:numPr>
              <w:suppressLineNumbers w:val="0"/>
              <w:spacing w:before="0" w:beforeAutospacing="0" w:after="0" w:afterAutospacing="0"/>
              <w:ind w:left="0" w:leftChars="0" w:right="0" w:firstLine="0" w:firstLineChars="0"/>
              <w:rPr>
                <w:rFonts w:hint="eastAsia" w:ascii="宋体" w:hAnsi="宋体" w:eastAsia="宋体" w:cs="宋体"/>
                <w:bCs/>
                <w:sz w:val="22"/>
                <w:szCs w:val="22"/>
                <w:lang w:val="en-US" w:eastAsia="zh-CN"/>
              </w:rPr>
            </w:pPr>
            <w:r>
              <w:rPr>
                <w:rFonts w:hint="eastAsia" w:ascii="宋体" w:hAnsi="宋体" w:eastAsia="宋体" w:cs="宋体"/>
                <w:bCs/>
                <w:sz w:val="22"/>
                <w:szCs w:val="22"/>
              </w:rPr>
              <w:t>具有</w:t>
            </w:r>
            <w:r>
              <w:rPr>
                <w:rFonts w:hint="eastAsia" w:ascii="宋体" w:hAnsi="宋体" w:eastAsia="宋体" w:cs="宋体"/>
                <w:bCs/>
                <w:sz w:val="22"/>
                <w:szCs w:val="22"/>
                <w:lang w:val="en-US" w:eastAsia="zh-CN"/>
              </w:rPr>
              <w:t>土建专业</w:t>
            </w:r>
            <w:r>
              <w:rPr>
                <w:rFonts w:hint="eastAsia" w:ascii="宋体" w:hAnsi="宋体" w:eastAsia="宋体" w:cs="宋体"/>
                <w:bCs/>
                <w:sz w:val="22"/>
                <w:szCs w:val="22"/>
              </w:rPr>
              <w:t>国家注册一级造价工程师（“建人[2018]67号”文发布之前取得的造价工程师执业资格证书与一级注册造价工程师等同）</w:t>
            </w:r>
            <w:r>
              <w:rPr>
                <w:rFonts w:hint="eastAsia" w:ascii="宋体" w:hAnsi="宋体" w:eastAsia="宋体" w:cs="宋体"/>
                <w:bCs/>
                <w:sz w:val="22"/>
                <w:szCs w:val="22"/>
                <w:lang w:val="en-US" w:eastAsia="zh-CN"/>
              </w:rPr>
              <w:t>的每名得3分，最高得</w:t>
            </w:r>
            <w:r>
              <w:rPr>
                <w:rFonts w:hint="eastAsia" w:ascii="宋体" w:hAnsi="宋体" w:cs="宋体"/>
                <w:bCs/>
                <w:sz w:val="22"/>
                <w:szCs w:val="22"/>
                <w:lang w:val="en-US" w:eastAsia="zh-CN"/>
              </w:rPr>
              <w:t>9</w:t>
            </w:r>
            <w:r>
              <w:rPr>
                <w:rFonts w:hint="eastAsia" w:ascii="宋体" w:hAnsi="宋体" w:eastAsia="宋体" w:cs="宋体"/>
                <w:bCs/>
                <w:sz w:val="22"/>
                <w:szCs w:val="22"/>
                <w:lang w:val="en-US" w:eastAsia="zh-CN"/>
              </w:rPr>
              <w:t>分；</w:t>
            </w:r>
          </w:p>
          <w:p w14:paraId="5263425E">
            <w:pPr>
              <w:keepNext w:val="0"/>
              <w:keepLines w:val="0"/>
              <w:numPr>
                <w:ilvl w:val="0"/>
                <w:numId w:val="8"/>
              </w:numPr>
              <w:suppressLineNumbers w:val="0"/>
              <w:spacing w:before="0" w:beforeAutospacing="0" w:after="0" w:afterAutospacing="0"/>
              <w:ind w:left="0" w:right="0"/>
              <w:rPr>
                <w:rFonts w:hint="eastAsia" w:ascii="宋体" w:hAnsi="宋体" w:eastAsia="宋体" w:cs="宋体"/>
                <w:sz w:val="22"/>
                <w:szCs w:val="22"/>
                <w:lang w:val="en-US" w:eastAsia="zh-CN"/>
              </w:rPr>
            </w:pPr>
            <w:r>
              <w:rPr>
                <w:rFonts w:hint="eastAsia" w:ascii="宋体" w:hAnsi="宋体" w:eastAsia="宋体" w:cs="宋体"/>
                <w:bCs/>
                <w:sz w:val="22"/>
                <w:szCs w:val="22"/>
              </w:rPr>
              <w:t>具有</w:t>
            </w:r>
            <w:r>
              <w:rPr>
                <w:rFonts w:hint="eastAsia" w:ascii="宋体" w:hAnsi="宋体" w:eastAsia="宋体" w:cs="宋体"/>
                <w:bCs/>
                <w:sz w:val="22"/>
                <w:szCs w:val="22"/>
                <w:lang w:val="en-US" w:eastAsia="zh-CN"/>
              </w:rPr>
              <w:t>安装专业</w:t>
            </w:r>
            <w:r>
              <w:rPr>
                <w:rFonts w:hint="eastAsia" w:ascii="宋体" w:hAnsi="宋体" w:eastAsia="宋体" w:cs="宋体"/>
                <w:bCs/>
                <w:sz w:val="22"/>
                <w:szCs w:val="22"/>
              </w:rPr>
              <w:t>国家注册一级造价工程师（“建人[2018]67号”文发布之前取得的造价工程师执业资格证书与一级注册造价工程师等同）</w:t>
            </w:r>
            <w:r>
              <w:rPr>
                <w:rFonts w:hint="eastAsia" w:ascii="宋体" w:hAnsi="宋体" w:eastAsia="宋体" w:cs="宋体"/>
                <w:bCs/>
                <w:sz w:val="22"/>
                <w:szCs w:val="22"/>
                <w:lang w:val="en-US" w:eastAsia="zh-CN"/>
              </w:rPr>
              <w:t>的得3分，最高得</w:t>
            </w:r>
            <w:r>
              <w:rPr>
                <w:rFonts w:hint="eastAsia" w:ascii="宋体" w:hAnsi="宋体" w:cs="宋体"/>
                <w:bCs/>
                <w:sz w:val="22"/>
                <w:szCs w:val="22"/>
                <w:lang w:val="en-US" w:eastAsia="zh-CN"/>
              </w:rPr>
              <w:t>6</w:t>
            </w:r>
            <w:r>
              <w:rPr>
                <w:rFonts w:hint="eastAsia" w:ascii="宋体" w:hAnsi="宋体" w:eastAsia="宋体" w:cs="宋体"/>
                <w:bCs/>
                <w:sz w:val="22"/>
                <w:szCs w:val="22"/>
                <w:lang w:val="en-US" w:eastAsia="zh-CN"/>
              </w:rPr>
              <w:t>分；</w:t>
            </w:r>
          </w:p>
          <w:p w14:paraId="687BE009">
            <w:pPr>
              <w:pStyle w:val="3"/>
              <w:keepNext w:val="0"/>
              <w:keepLines w:val="0"/>
              <w:suppressLineNumbers w:val="0"/>
              <w:spacing w:before="0" w:beforeAutospacing="0" w:after="0" w:afterAutospacing="0"/>
              <w:ind w:left="0" w:right="0"/>
              <w:rPr>
                <w:rFonts w:hint="eastAsia" w:ascii="宋体" w:hAnsi="宋体" w:eastAsia="宋体" w:cs="宋体"/>
                <w:sz w:val="22"/>
                <w:szCs w:val="22"/>
                <w:lang w:val="en-US" w:eastAsia="zh-CN"/>
              </w:rPr>
            </w:pPr>
            <w:r>
              <w:rPr>
                <w:rFonts w:hint="eastAsia" w:ascii="宋体" w:hAnsi="宋体" w:cs="宋体"/>
                <w:b/>
                <w:bCs/>
                <w:sz w:val="22"/>
                <w:szCs w:val="22"/>
                <w:lang w:val="en-US" w:eastAsia="zh-CN"/>
              </w:rPr>
              <w:t>注：</w:t>
            </w:r>
            <w:r>
              <w:rPr>
                <w:rFonts w:hint="eastAsia" w:ascii="宋体" w:hAnsi="宋体" w:eastAsia="宋体" w:cs="宋体"/>
                <w:b/>
                <w:bCs/>
                <w:sz w:val="22"/>
                <w:szCs w:val="22"/>
                <w:lang w:val="en-US" w:eastAsia="zh-CN"/>
              </w:rPr>
              <w:t>需提供人员证书（复印件加盖公章）及近6个月内任意一个月本单位（分公司亦可）社保证明，否则不计分</w:t>
            </w:r>
            <w:r>
              <w:rPr>
                <w:rFonts w:hint="eastAsia" w:ascii="宋体" w:hAnsi="宋体" w:cs="宋体"/>
                <w:b/>
                <w:bCs/>
                <w:sz w:val="22"/>
                <w:szCs w:val="22"/>
                <w:lang w:val="en-US" w:eastAsia="zh-CN"/>
              </w:rPr>
              <w:t>。</w:t>
            </w:r>
            <w:r>
              <w:rPr>
                <w:rFonts w:hint="eastAsia" w:ascii="宋体" w:hAnsi="宋体" w:eastAsia="宋体" w:cs="宋体"/>
                <w:b/>
                <w:bCs/>
                <w:sz w:val="22"/>
                <w:szCs w:val="22"/>
                <w:lang w:val="en-US" w:eastAsia="zh-CN"/>
              </w:rPr>
              <w:t>同一人不重复计分；需提供以上证书扫描件并加盖公章。</w:t>
            </w:r>
          </w:p>
        </w:tc>
      </w:tr>
      <w:tr w14:paraId="77D9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12" w:hRule="atLeast"/>
        </w:trPr>
        <w:tc>
          <w:tcPr>
            <w:tcW w:w="707" w:type="dxa"/>
            <w:vMerge w:val="restart"/>
            <w:noWrap w:val="0"/>
            <w:vAlign w:val="center"/>
          </w:tcPr>
          <w:p w14:paraId="7A5DABA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exact"/>
              <w:ind w:left="0" w:right="0"/>
              <w:jc w:val="center"/>
              <w:rPr>
                <w:rFonts w:hint="eastAsia" w:ascii="宋体" w:hAnsi="宋体" w:eastAsia="宋体" w:cs="宋体"/>
                <w:color w:val="auto"/>
                <w:sz w:val="22"/>
                <w:szCs w:val="22"/>
                <w:highlight w:val="none"/>
              </w:rPr>
            </w:pPr>
            <w:r>
              <w:rPr>
                <w:rFonts w:hint="eastAsia" w:ascii="宋体" w:hAnsi="宋体" w:cs="宋体"/>
                <w:bCs/>
                <w:kern w:val="28"/>
                <w:sz w:val="22"/>
                <w:szCs w:val="22"/>
                <w:highlight w:val="none"/>
                <w:lang w:val="en-US" w:eastAsia="zh-CN"/>
              </w:rPr>
              <w:t>6</w:t>
            </w:r>
          </w:p>
        </w:tc>
        <w:tc>
          <w:tcPr>
            <w:tcW w:w="2040" w:type="dxa"/>
            <w:vMerge w:val="restart"/>
            <w:noWrap w:val="0"/>
            <w:vAlign w:val="center"/>
          </w:tcPr>
          <w:p w14:paraId="7A4FF54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bCs/>
                <w:sz w:val="22"/>
                <w:szCs w:val="22"/>
                <w:highlight w:val="none"/>
                <w:lang w:eastAsia="zh-CN"/>
              </w:rPr>
              <w:t>服务方案</w:t>
            </w:r>
          </w:p>
        </w:tc>
        <w:tc>
          <w:tcPr>
            <w:tcW w:w="765" w:type="dxa"/>
            <w:noWrap w:val="0"/>
            <w:vAlign w:val="center"/>
          </w:tcPr>
          <w:p w14:paraId="26A7A7A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default" w:ascii="宋体" w:hAnsi="宋体" w:cs="宋体"/>
                <w:sz w:val="22"/>
                <w:szCs w:val="22"/>
              </w:rPr>
              <w:t>5分</w:t>
            </w:r>
          </w:p>
        </w:tc>
        <w:tc>
          <w:tcPr>
            <w:tcW w:w="5824" w:type="dxa"/>
            <w:noWrap w:val="0"/>
            <w:vAlign w:val="top"/>
          </w:tcPr>
          <w:p w14:paraId="3CBE7E76">
            <w:pPr>
              <w:keepNext w:val="0"/>
              <w:keepLines w:val="0"/>
              <w:suppressLineNumbers w:val="0"/>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根据投标供应商对本项目服务的整体把握，包括工作思路、目标、任务等，描述详尽合理、符合项目采购需求。（评分范围：5,4,3,2,1,0）</w:t>
            </w:r>
          </w:p>
        </w:tc>
      </w:tr>
      <w:tr w14:paraId="64F6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80" w:hRule="atLeast"/>
        </w:trPr>
        <w:tc>
          <w:tcPr>
            <w:tcW w:w="707" w:type="dxa"/>
            <w:vMerge w:val="continue"/>
            <w:noWrap w:val="0"/>
            <w:vAlign w:val="center"/>
          </w:tcPr>
          <w:p w14:paraId="48B70D6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exact"/>
              <w:ind w:left="0" w:right="0"/>
              <w:jc w:val="center"/>
              <w:rPr>
                <w:rFonts w:hint="eastAsia" w:ascii="宋体" w:hAnsi="宋体" w:eastAsia="宋体" w:cs="宋体"/>
                <w:color w:val="auto"/>
                <w:sz w:val="22"/>
                <w:szCs w:val="22"/>
                <w:highlight w:val="none"/>
              </w:rPr>
            </w:pPr>
          </w:p>
        </w:tc>
        <w:tc>
          <w:tcPr>
            <w:tcW w:w="2040" w:type="dxa"/>
            <w:vMerge w:val="continue"/>
            <w:noWrap w:val="0"/>
            <w:vAlign w:val="center"/>
          </w:tcPr>
          <w:p w14:paraId="54A01AE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rPr>
                <w:rFonts w:hint="eastAsia" w:ascii="宋体" w:hAnsi="宋体" w:eastAsia="宋体" w:cs="宋体"/>
                <w:color w:val="auto"/>
                <w:sz w:val="22"/>
                <w:szCs w:val="22"/>
                <w:highlight w:val="none"/>
              </w:rPr>
            </w:pPr>
          </w:p>
        </w:tc>
        <w:tc>
          <w:tcPr>
            <w:tcW w:w="765" w:type="dxa"/>
            <w:noWrap w:val="0"/>
            <w:vAlign w:val="center"/>
          </w:tcPr>
          <w:p w14:paraId="618D2F3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z w:val="22"/>
                <w:szCs w:val="22"/>
              </w:rPr>
              <w:t>5分</w:t>
            </w:r>
          </w:p>
        </w:tc>
        <w:tc>
          <w:tcPr>
            <w:tcW w:w="5824" w:type="dxa"/>
            <w:noWrap w:val="0"/>
            <w:vAlign w:val="top"/>
          </w:tcPr>
          <w:p w14:paraId="089D7C9B">
            <w:pPr>
              <w:keepNext w:val="0"/>
              <w:keepLines w:val="0"/>
              <w:suppressLineNumbers w:val="0"/>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根据投标供应商对本项目咨询服务的难点、要点和关键部位阐释、清晰、准确，服务方案是否完善详尽且提供了拟解决方案进行打分。（评分范围：5,4,3,2,1,0）</w:t>
            </w:r>
          </w:p>
        </w:tc>
      </w:tr>
      <w:tr w14:paraId="1537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5" w:hRule="atLeast"/>
        </w:trPr>
        <w:tc>
          <w:tcPr>
            <w:tcW w:w="707" w:type="dxa"/>
            <w:vMerge w:val="continue"/>
            <w:noWrap w:val="0"/>
            <w:vAlign w:val="center"/>
          </w:tcPr>
          <w:p w14:paraId="253A274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exact"/>
              <w:ind w:left="0" w:right="0"/>
              <w:jc w:val="center"/>
              <w:rPr>
                <w:rFonts w:hint="eastAsia" w:ascii="宋体" w:hAnsi="宋体" w:eastAsia="宋体" w:cs="宋体"/>
                <w:color w:val="auto"/>
                <w:sz w:val="22"/>
                <w:szCs w:val="22"/>
                <w:highlight w:val="none"/>
              </w:rPr>
            </w:pPr>
          </w:p>
        </w:tc>
        <w:tc>
          <w:tcPr>
            <w:tcW w:w="2040" w:type="dxa"/>
            <w:vMerge w:val="continue"/>
            <w:noWrap w:val="0"/>
            <w:vAlign w:val="center"/>
          </w:tcPr>
          <w:p w14:paraId="5610E38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rPr>
                <w:rFonts w:hint="eastAsia" w:ascii="宋体" w:hAnsi="宋体" w:eastAsia="宋体" w:cs="宋体"/>
                <w:color w:val="auto"/>
                <w:sz w:val="22"/>
                <w:szCs w:val="22"/>
                <w:highlight w:val="none"/>
              </w:rPr>
            </w:pPr>
          </w:p>
        </w:tc>
        <w:tc>
          <w:tcPr>
            <w:tcW w:w="765" w:type="dxa"/>
            <w:noWrap w:val="0"/>
            <w:vAlign w:val="center"/>
          </w:tcPr>
          <w:p w14:paraId="719C7AD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z w:val="22"/>
                <w:szCs w:val="22"/>
              </w:rPr>
              <w:t>5分</w:t>
            </w:r>
          </w:p>
        </w:tc>
        <w:tc>
          <w:tcPr>
            <w:tcW w:w="5824" w:type="dxa"/>
            <w:noWrap w:val="0"/>
            <w:vAlign w:val="top"/>
          </w:tcPr>
          <w:p w14:paraId="2EC273F0">
            <w:pPr>
              <w:keepNext w:val="0"/>
              <w:keepLines w:val="0"/>
              <w:suppressLineNumbers w:val="0"/>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根据投标供应商针对本项目所制订的工程量清单及招标控制价的编制、核对方案描述是否科学合理，是否满足项目采购需求进行打分。（评分范围：5,4,3,2,1,0）</w:t>
            </w:r>
          </w:p>
        </w:tc>
      </w:tr>
      <w:tr w14:paraId="49B1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vMerge w:val="continue"/>
            <w:noWrap w:val="0"/>
            <w:vAlign w:val="center"/>
          </w:tcPr>
          <w:p w14:paraId="0612B41A">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p>
        </w:tc>
        <w:tc>
          <w:tcPr>
            <w:tcW w:w="2040" w:type="dxa"/>
            <w:vMerge w:val="continue"/>
            <w:noWrap w:val="0"/>
            <w:vAlign w:val="center"/>
          </w:tcPr>
          <w:p w14:paraId="0CA80A27">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p>
        </w:tc>
        <w:tc>
          <w:tcPr>
            <w:tcW w:w="765" w:type="dxa"/>
            <w:noWrap w:val="0"/>
            <w:vAlign w:val="center"/>
          </w:tcPr>
          <w:p w14:paraId="4BCB5C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z w:val="22"/>
                <w:szCs w:val="22"/>
              </w:rPr>
              <w:t>5分</w:t>
            </w:r>
          </w:p>
        </w:tc>
        <w:tc>
          <w:tcPr>
            <w:tcW w:w="5824" w:type="dxa"/>
            <w:noWrap w:val="0"/>
            <w:vAlign w:val="top"/>
          </w:tcPr>
          <w:p w14:paraId="614F7A9D">
            <w:pPr>
              <w:keepNext w:val="0"/>
              <w:keepLines w:val="0"/>
              <w:suppressLineNumbers w:val="0"/>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根据投标供应商针对本项目所制订的施工阶段工作联系单、签证的审核方案描述是否详尽合理，是否满足项目采购需求进行打分。（评分范围：5,4,3,2,1,0）</w:t>
            </w:r>
          </w:p>
        </w:tc>
      </w:tr>
      <w:tr w14:paraId="0718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vMerge w:val="continue"/>
            <w:noWrap w:val="0"/>
            <w:vAlign w:val="center"/>
          </w:tcPr>
          <w:p w14:paraId="05AA4C2E">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p>
        </w:tc>
        <w:tc>
          <w:tcPr>
            <w:tcW w:w="2040" w:type="dxa"/>
            <w:vMerge w:val="continue"/>
            <w:noWrap w:val="0"/>
            <w:vAlign w:val="center"/>
          </w:tcPr>
          <w:p w14:paraId="1B8C3396">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p>
        </w:tc>
        <w:tc>
          <w:tcPr>
            <w:tcW w:w="765" w:type="dxa"/>
            <w:noWrap w:val="0"/>
            <w:vAlign w:val="center"/>
          </w:tcPr>
          <w:p w14:paraId="785574A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z w:val="22"/>
                <w:szCs w:val="22"/>
              </w:rPr>
              <w:t>5分</w:t>
            </w:r>
          </w:p>
        </w:tc>
        <w:tc>
          <w:tcPr>
            <w:tcW w:w="5824" w:type="dxa"/>
            <w:noWrap w:val="0"/>
            <w:vAlign w:val="top"/>
          </w:tcPr>
          <w:p w14:paraId="6278F4D1">
            <w:pPr>
              <w:keepNext w:val="0"/>
              <w:keepLines w:val="0"/>
              <w:suppressLineNumbers w:val="0"/>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根据投标供应商针对本项目所制订的预付款和阶段性工程款支付的审核方案是否完善详尽、科学合理、满足项目采购需求进行打分。（评分范围：5,4,3,2,1,0）</w:t>
            </w:r>
          </w:p>
        </w:tc>
      </w:tr>
      <w:tr w14:paraId="7746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19" w:hRule="atLeast"/>
        </w:trPr>
        <w:tc>
          <w:tcPr>
            <w:tcW w:w="707" w:type="dxa"/>
            <w:vMerge w:val="continue"/>
            <w:noWrap w:val="0"/>
            <w:vAlign w:val="center"/>
          </w:tcPr>
          <w:p w14:paraId="1F5475B6">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p>
        </w:tc>
        <w:tc>
          <w:tcPr>
            <w:tcW w:w="2040" w:type="dxa"/>
            <w:vMerge w:val="continue"/>
            <w:noWrap w:val="0"/>
            <w:vAlign w:val="center"/>
          </w:tcPr>
          <w:p w14:paraId="25BDD25F">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p>
        </w:tc>
        <w:tc>
          <w:tcPr>
            <w:tcW w:w="765" w:type="dxa"/>
            <w:noWrap w:val="0"/>
            <w:vAlign w:val="center"/>
          </w:tcPr>
          <w:p w14:paraId="261FF7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z w:val="22"/>
                <w:szCs w:val="22"/>
              </w:rPr>
              <w:t>5分</w:t>
            </w:r>
          </w:p>
        </w:tc>
        <w:tc>
          <w:tcPr>
            <w:tcW w:w="5824" w:type="dxa"/>
            <w:noWrap w:val="0"/>
            <w:vAlign w:val="top"/>
          </w:tcPr>
          <w:p w14:paraId="6D593E77">
            <w:pPr>
              <w:keepNext w:val="0"/>
              <w:keepLines w:val="0"/>
              <w:suppressLineNumbers w:val="0"/>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根据投标供应商针对本项目所制订的无价材料、特种材料的询价和咨询工作方案是否描述科学合理、满足项目采购需求进行打分。（评分范围：5,4,3,2,1,0）</w:t>
            </w:r>
          </w:p>
        </w:tc>
      </w:tr>
      <w:tr w14:paraId="576C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vMerge w:val="restart"/>
            <w:noWrap w:val="0"/>
            <w:vAlign w:val="center"/>
          </w:tcPr>
          <w:p w14:paraId="589B73F8">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7</w:t>
            </w:r>
          </w:p>
        </w:tc>
        <w:tc>
          <w:tcPr>
            <w:tcW w:w="2040" w:type="dxa"/>
            <w:vMerge w:val="restart"/>
            <w:noWrap w:val="0"/>
            <w:vAlign w:val="center"/>
          </w:tcPr>
          <w:p w14:paraId="6F235765">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sz w:val="22"/>
                <w:szCs w:val="22"/>
                <w:lang w:val="en-US" w:eastAsia="zh-CN"/>
              </w:rPr>
              <w:t>审计质量</w:t>
            </w:r>
          </w:p>
        </w:tc>
        <w:tc>
          <w:tcPr>
            <w:tcW w:w="765" w:type="dxa"/>
            <w:noWrap w:val="0"/>
            <w:vAlign w:val="center"/>
          </w:tcPr>
          <w:p w14:paraId="0A5AC54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napToGrid w:val="0"/>
                <w:sz w:val="22"/>
                <w:szCs w:val="22"/>
                <w:lang w:val="en-US" w:eastAsia="zh-CN"/>
              </w:rPr>
              <w:t>4</w:t>
            </w:r>
            <w:r>
              <w:rPr>
                <w:rFonts w:hint="eastAsia" w:ascii="宋体" w:hAnsi="宋体" w:eastAsia="宋体" w:cs="宋体"/>
                <w:snapToGrid w:val="0"/>
                <w:sz w:val="22"/>
                <w:szCs w:val="22"/>
              </w:rPr>
              <w:t>分</w:t>
            </w:r>
          </w:p>
        </w:tc>
        <w:tc>
          <w:tcPr>
            <w:tcW w:w="5824" w:type="dxa"/>
            <w:noWrap w:val="0"/>
            <w:vAlign w:val="top"/>
          </w:tcPr>
          <w:p w14:paraId="4DC8B8C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cs="宋体"/>
                <w:sz w:val="22"/>
                <w:szCs w:val="22"/>
              </w:rPr>
              <w:t>根据投标供应商针对本项目审核服务的质控重点与方法、质控管理体系综合情况。投标供应商是否有健全的质量控制制度、有可靠的质量保证措施、完善的质控管理体系进行打分。（评分范围：4,3,2,1,0）</w:t>
            </w:r>
          </w:p>
        </w:tc>
      </w:tr>
      <w:tr w14:paraId="3E0B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vMerge w:val="continue"/>
            <w:noWrap w:val="0"/>
            <w:vAlign w:val="center"/>
          </w:tcPr>
          <w:p w14:paraId="72892CB6">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p>
        </w:tc>
        <w:tc>
          <w:tcPr>
            <w:tcW w:w="2040" w:type="dxa"/>
            <w:vMerge w:val="continue"/>
            <w:noWrap w:val="0"/>
            <w:vAlign w:val="center"/>
          </w:tcPr>
          <w:p w14:paraId="701C558E">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p>
        </w:tc>
        <w:tc>
          <w:tcPr>
            <w:tcW w:w="765" w:type="dxa"/>
            <w:noWrap w:val="0"/>
            <w:vAlign w:val="center"/>
          </w:tcPr>
          <w:p w14:paraId="4D8D164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napToGrid w:val="0"/>
                <w:sz w:val="22"/>
                <w:szCs w:val="22"/>
                <w:lang w:val="en-US" w:eastAsia="zh-CN"/>
              </w:rPr>
              <w:t>4</w:t>
            </w:r>
            <w:r>
              <w:rPr>
                <w:rFonts w:hint="eastAsia" w:ascii="宋体" w:hAnsi="宋体" w:eastAsia="宋体" w:cs="宋体"/>
                <w:snapToGrid w:val="0"/>
                <w:sz w:val="22"/>
                <w:szCs w:val="22"/>
              </w:rPr>
              <w:t>分</w:t>
            </w:r>
          </w:p>
        </w:tc>
        <w:tc>
          <w:tcPr>
            <w:tcW w:w="5824" w:type="dxa"/>
            <w:noWrap w:val="0"/>
            <w:vAlign w:val="top"/>
          </w:tcPr>
          <w:p w14:paraId="63E2DF7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cs="宋体"/>
                <w:sz w:val="22"/>
                <w:szCs w:val="22"/>
              </w:rPr>
              <w:t>根据投标供应商针对项目审核中发现的重大问题，内部解决机制及相应解决方案是否科学合理、满足项目采购需求进行打分。（评分范围：4,3,2,1,0）</w:t>
            </w:r>
          </w:p>
        </w:tc>
      </w:tr>
      <w:tr w14:paraId="5F36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vMerge w:val="continue"/>
            <w:noWrap w:val="0"/>
            <w:vAlign w:val="center"/>
          </w:tcPr>
          <w:p w14:paraId="6735DAC1">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p>
        </w:tc>
        <w:tc>
          <w:tcPr>
            <w:tcW w:w="2040" w:type="dxa"/>
            <w:vMerge w:val="continue"/>
            <w:noWrap w:val="0"/>
            <w:vAlign w:val="center"/>
          </w:tcPr>
          <w:p w14:paraId="69512191">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p>
        </w:tc>
        <w:tc>
          <w:tcPr>
            <w:tcW w:w="765" w:type="dxa"/>
            <w:noWrap w:val="0"/>
            <w:vAlign w:val="center"/>
          </w:tcPr>
          <w:p w14:paraId="35AD748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napToGrid w:val="0"/>
                <w:sz w:val="22"/>
                <w:szCs w:val="22"/>
                <w:lang w:val="en-US" w:eastAsia="zh-CN"/>
              </w:rPr>
              <w:t>4</w:t>
            </w:r>
            <w:r>
              <w:rPr>
                <w:rFonts w:hint="eastAsia" w:ascii="宋体" w:hAnsi="宋体" w:eastAsia="宋体" w:cs="宋体"/>
                <w:snapToGrid w:val="0"/>
                <w:sz w:val="22"/>
                <w:szCs w:val="22"/>
              </w:rPr>
              <w:t>分</w:t>
            </w:r>
          </w:p>
        </w:tc>
        <w:tc>
          <w:tcPr>
            <w:tcW w:w="5824" w:type="dxa"/>
            <w:noWrap w:val="0"/>
            <w:vAlign w:val="top"/>
          </w:tcPr>
          <w:p w14:paraId="1F00D58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cs="宋体"/>
                <w:sz w:val="22"/>
                <w:szCs w:val="22"/>
              </w:rPr>
              <w:t>根据投标供应商针对本项目建立的审计底稿和档案管理制度是否明确完善、科学合理、满足项目采购需求进行打分。（评分范围：4,3,2,1,0）</w:t>
            </w:r>
          </w:p>
        </w:tc>
      </w:tr>
      <w:tr w14:paraId="6DC0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vMerge w:val="continue"/>
            <w:noWrap w:val="0"/>
            <w:vAlign w:val="center"/>
          </w:tcPr>
          <w:p w14:paraId="69238A85">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p>
        </w:tc>
        <w:tc>
          <w:tcPr>
            <w:tcW w:w="2040" w:type="dxa"/>
            <w:vMerge w:val="continue"/>
            <w:noWrap w:val="0"/>
            <w:vAlign w:val="center"/>
          </w:tcPr>
          <w:p w14:paraId="10CC7C83">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p>
        </w:tc>
        <w:tc>
          <w:tcPr>
            <w:tcW w:w="765" w:type="dxa"/>
            <w:noWrap w:val="0"/>
            <w:vAlign w:val="center"/>
          </w:tcPr>
          <w:p w14:paraId="0B328A7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napToGrid w:val="0"/>
                <w:sz w:val="22"/>
                <w:szCs w:val="22"/>
                <w:lang w:val="en-US" w:eastAsia="zh-CN"/>
              </w:rPr>
              <w:t>4</w:t>
            </w:r>
            <w:r>
              <w:rPr>
                <w:rFonts w:hint="eastAsia" w:ascii="宋体" w:hAnsi="宋体" w:eastAsia="宋体" w:cs="宋体"/>
                <w:snapToGrid w:val="0"/>
                <w:sz w:val="22"/>
                <w:szCs w:val="22"/>
              </w:rPr>
              <w:t>分</w:t>
            </w:r>
          </w:p>
        </w:tc>
        <w:tc>
          <w:tcPr>
            <w:tcW w:w="5824" w:type="dxa"/>
            <w:noWrap w:val="0"/>
            <w:vAlign w:val="top"/>
          </w:tcPr>
          <w:p w14:paraId="2983748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cs="宋体"/>
                <w:sz w:val="22"/>
                <w:szCs w:val="22"/>
              </w:rPr>
              <w:t>根据投标供应商的驻场人数、驻场时间、各相关专业人员到工地的响应时间对项目实施的保障，保障方案科学合理、满足项目采购需求进行打分。（评分范围：4,3,2,1,0）</w:t>
            </w:r>
          </w:p>
        </w:tc>
      </w:tr>
      <w:tr w14:paraId="1CB8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noWrap w:val="0"/>
            <w:vAlign w:val="center"/>
          </w:tcPr>
          <w:p w14:paraId="2DC87EDD">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8</w:t>
            </w:r>
          </w:p>
        </w:tc>
        <w:tc>
          <w:tcPr>
            <w:tcW w:w="2040" w:type="dxa"/>
            <w:noWrap w:val="0"/>
            <w:vAlign w:val="center"/>
          </w:tcPr>
          <w:p w14:paraId="0BE925DB">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b w:val="0"/>
                <w:bCs w:val="0"/>
                <w:sz w:val="22"/>
                <w:szCs w:val="22"/>
              </w:rPr>
              <w:t>应急预案</w:t>
            </w:r>
          </w:p>
        </w:tc>
        <w:tc>
          <w:tcPr>
            <w:tcW w:w="765" w:type="dxa"/>
            <w:noWrap w:val="0"/>
            <w:vAlign w:val="center"/>
          </w:tcPr>
          <w:p w14:paraId="23AB9AC2">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p>
        </w:tc>
        <w:tc>
          <w:tcPr>
            <w:tcW w:w="5824" w:type="dxa"/>
            <w:noWrap w:val="0"/>
            <w:vAlign w:val="center"/>
          </w:tcPr>
          <w:p w14:paraId="1A899DBC">
            <w:pPr>
              <w:pStyle w:val="15"/>
              <w:keepNext w:val="0"/>
              <w:keepLines w:val="0"/>
              <w:suppressLineNumbers w:val="0"/>
              <w:adjustRightInd w:val="0"/>
              <w:snapToGrid w:val="0"/>
              <w:spacing w:before="0" w:beforeAutospacing="0" w:after="0" w:afterAutospacing="0" w:line="3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根据投标供应商遇到突发事件应对应急措施</w:t>
            </w:r>
            <w:r>
              <w:rPr>
                <w:rFonts w:hint="eastAsia" w:ascii="宋体" w:hAnsi="宋体" w:eastAsia="宋体" w:cs="宋体"/>
                <w:color w:val="auto"/>
                <w:sz w:val="22"/>
                <w:szCs w:val="22"/>
                <w:highlight w:val="none"/>
                <w:lang w:val="en-US" w:eastAsia="zh-CN"/>
              </w:rPr>
              <w:t>是否</w:t>
            </w:r>
            <w:r>
              <w:rPr>
                <w:rFonts w:hint="eastAsia" w:ascii="宋体" w:hAnsi="宋体" w:eastAsia="宋体" w:cs="宋体"/>
                <w:color w:val="auto"/>
                <w:sz w:val="22"/>
                <w:szCs w:val="22"/>
                <w:highlight w:val="none"/>
              </w:rPr>
              <w:t>科学合理、满足项目采购需求</w:t>
            </w:r>
            <w:r>
              <w:rPr>
                <w:rFonts w:hint="eastAsia" w:ascii="宋体" w:hAnsi="宋体" w:eastAsia="宋体" w:cs="宋体"/>
                <w:sz w:val="22"/>
                <w:szCs w:val="22"/>
                <w:highlight w:val="none"/>
                <w:lang w:val="en-US" w:eastAsia="zh-CN"/>
              </w:rPr>
              <w:t>进行打分</w:t>
            </w:r>
            <w:r>
              <w:rPr>
                <w:rFonts w:hint="eastAsia" w:ascii="宋体" w:hAnsi="宋体" w:eastAsia="宋体" w:cs="宋体"/>
                <w:color w:val="auto"/>
                <w:sz w:val="22"/>
                <w:szCs w:val="22"/>
                <w:highlight w:val="none"/>
              </w:rPr>
              <w:t>。</w:t>
            </w:r>
            <w:r>
              <w:rPr>
                <w:rFonts w:hint="eastAsia" w:ascii="宋体" w:hAnsi="宋体" w:eastAsia="宋体" w:cs="宋体"/>
                <w:sz w:val="22"/>
                <w:szCs w:val="22"/>
              </w:rPr>
              <w:t>（评分范围：5,4,3,2,1,0）</w:t>
            </w:r>
          </w:p>
        </w:tc>
      </w:tr>
    </w:tbl>
    <w:p w14:paraId="37DAFC90">
      <w:pPr>
        <w:pStyle w:val="15"/>
        <w:shd w:val="clear" w:color="auto"/>
        <w:wordWrap w:val="0"/>
        <w:adjustRightInd w:val="0"/>
        <w:snapToGrid w:val="0"/>
        <w:spacing w:line="360" w:lineRule="auto"/>
        <w:outlineLvl w:val="1"/>
        <w:rPr>
          <w:rFonts w:hint="eastAsia" w:ascii="宋体" w:hAnsi="宋体" w:eastAsia="宋体" w:cs="宋体"/>
          <w:color w:val="auto"/>
          <w:sz w:val="22"/>
          <w:szCs w:val="22"/>
          <w:highlight w:val="none"/>
        </w:rPr>
      </w:pPr>
    </w:p>
    <w:p w14:paraId="204848EE">
      <w:pPr>
        <w:pStyle w:val="15"/>
        <w:shd w:val="clear" w:color="auto"/>
        <w:wordWrap w:val="0"/>
        <w:adjustRightInd w:val="0"/>
        <w:snapToGrid w:val="0"/>
        <w:spacing w:line="360" w:lineRule="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三、说明</w:t>
      </w:r>
      <w:bookmarkEnd w:id="145"/>
      <w:bookmarkEnd w:id="146"/>
      <w:bookmarkEnd w:id="147"/>
    </w:p>
    <w:p w14:paraId="6E67BBF2">
      <w:pPr>
        <w:keepNext w:val="0"/>
        <w:keepLines w:val="0"/>
        <w:pageBreakBefore w:val="0"/>
        <w:widowControl/>
        <w:shd w:val="clear" w:color="auto" w:fill="auto"/>
        <w:kinsoku/>
        <w:wordWrap w:val="0"/>
        <w:overflowPunct/>
        <w:topLinePunct w:val="0"/>
        <w:bidi w:val="0"/>
        <w:adjustRightInd/>
        <w:snapToGrid w:val="0"/>
        <w:spacing w:line="360" w:lineRule="auto"/>
        <w:ind w:firstLine="440"/>
        <w:jc w:val="left"/>
        <w:textAlignment w:val="auto"/>
        <w:rPr>
          <w:rFonts w:hint="eastAsia" w:ascii="宋体" w:hAnsi="宋体" w:eastAsia="宋体" w:cs="宋体"/>
          <w:color w:val="auto"/>
          <w:sz w:val="22"/>
          <w:highlight w:val="none"/>
        </w:rPr>
      </w:pPr>
      <w:bookmarkStart w:id="148" w:name="_Toc23666"/>
      <w:r>
        <w:rPr>
          <w:rFonts w:hint="eastAsia" w:ascii="宋体" w:hAnsi="宋体" w:eastAsia="宋体" w:cs="宋体"/>
          <w:color w:val="auto"/>
          <w:sz w:val="22"/>
          <w:highlight w:val="none"/>
        </w:rPr>
        <w:t>1、每个供应商最终得分=商务技术分值（所有评标委员会成员打分的算术平均值）＋报价部分分值。</w:t>
      </w:r>
    </w:p>
    <w:p w14:paraId="678D72FF">
      <w:pPr>
        <w:keepNext w:val="0"/>
        <w:keepLines w:val="0"/>
        <w:pageBreakBefore w:val="0"/>
        <w:widowControl/>
        <w:shd w:val="clear" w:color="auto" w:fill="auto"/>
        <w:kinsoku/>
        <w:wordWrap w:val="0"/>
        <w:overflowPunct/>
        <w:topLinePunct w:val="0"/>
        <w:bidi w:val="0"/>
        <w:adjustRightInd/>
        <w:snapToGrid w:val="0"/>
        <w:spacing w:line="360" w:lineRule="auto"/>
        <w:ind w:firstLine="44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042534B4">
      <w:pPr>
        <w:keepNext w:val="0"/>
        <w:keepLines w:val="0"/>
        <w:pageBreakBefore w:val="0"/>
        <w:widowControl/>
        <w:shd w:val="clear" w:color="auto" w:fill="auto"/>
        <w:kinsoku/>
        <w:wordWrap w:val="0"/>
        <w:overflowPunct/>
        <w:topLinePunct w:val="0"/>
        <w:bidi w:val="0"/>
        <w:adjustRightInd/>
        <w:snapToGrid w:val="0"/>
        <w:spacing w:line="360" w:lineRule="auto"/>
        <w:ind w:firstLine="42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3、所有分值计算保留小数点后二位，小数点后三位四舍五入。</w:t>
      </w:r>
    </w:p>
    <w:p w14:paraId="1C873562">
      <w:pPr>
        <w:keepNext w:val="0"/>
        <w:keepLines w:val="0"/>
        <w:pageBreakBefore w:val="0"/>
        <w:widowControl/>
        <w:shd w:val="clear" w:color="auto" w:fill="auto"/>
        <w:kinsoku/>
        <w:wordWrap w:val="0"/>
        <w:overflowPunct/>
        <w:topLinePunct w:val="0"/>
        <w:bidi w:val="0"/>
        <w:adjustRightInd/>
        <w:snapToGrid w:val="0"/>
        <w:spacing w:line="360" w:lineRule="auto"/>
        <w:ind w:firstLine="42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4、评标过程中遇到特殊情况，由评标委员会遵循公开、公正原则，采取投票方式按照少数服从多数原则决定。</w:t>
      </w:r>
    </w:p>
    <w:p w14:paraId="5DAA2C11">
      <w:pPr>
        <w:keepNext w:val="0"/>
        <w:keepLines w:val="0"/>
        <w:pageBreakBefore w:val="0"/>
        <w:widowControl/>
        <w:shd w:val="clear" w:color="auto" w:fill="auto"/>
        <w:kinsoku/>
        <w:wordWrap w:val="0"/>
        <w:overflowPunct/>
        <w:topLinePunct w:val="0"/>
        <w:bidi w:val="0"/>
        <w:adjustRightInd/>
        <w:snapToGrid w:val="0"/>
        <w:spacing w:line="360" w:lineRule="auto"/>
        <w:ind w:firstLine="420"/>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2"/>
          <w:highlight w:val="none"/>
        </w:rPr>
        <w:t>参见本采购文件第三部分：“供应商须知”中的相关内容，未尽事宜按有关法律规定处理。</w:t>
      </w:r>
    </w:p>
    <w:p w14:paraId="578C9F9B">
      <w:pPr>
        <w:pStyle w:val="55"/>
        <w:widowControl w:val="0"/>
        <w:shd w:val="clear" w:color="auto"/>
        <w:wordWrap w:val="0"/>
        <w:snapToGrid w:val="0"/>
        <w:spacing w:line="360" w:lineRule="auto"/>
        <w:ind w:firstLine="2560" w:firstLineChars="800"/>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lang w:eastAsia="zh-CN"/>
        </w:rPr>
        <w:br w:type="page"/>
      </w:r>
      <w:r>
        <w:rPr>
          <w:rFonts w:hint="eastAsia" w:ascii="宋体" w:hAnsi="宋体" w:eastAsia="宋体" w:cs="宋体"/>
          <w:b/>
          <w:bCs/>
          <w:color w:val="auto"/>
          <w:sz w:val="32"/>
          <w:szCs w:val="32"/>
          <w:highlight w:val="none"/>
        </w:rPr>
        <w:t>国企采购活动现场确认声明书</w:t>
      </w:r>
      <w:bookmarkEnd w:id="148"/>
    </w:p>
    <w:p w14:paraId="6858FC21">
      <w:pPr>
        <w:pStyle w:val="55"/>
        <w:widowControl w:val="0"/>
        <w:shd w:val="clear" w:color="auto"/>
        <w:wordWrap w:val="0"/>
        <w:snapToGrid w:val="0"/>
        <w:spacing w:line="360" w:lineRule="auto"/>
        <w:jc w:val="both"/>
        <w:rPr>
          <w:rFonts w:hint="eastAsia" w:ascii="宋体" w:hAnsi="宋体" w:eastAsia="宋体" w:cs="宋体"/>
          <w:color w:val="auto"/>
          <w:sz w:val="22"/>
          <w:szCs w:val="22"/>
          <w:highlight w:val="none"/>
          <w:lang w:eastAsia="zh-CN"/>
        </w:rPr>
      </w:pPr>
      <w:r>
        <w:rPr>
          <w:rFonts w:hint="eastAsia" w:hAnsi="宋体" w:cs="宋体"/>
          <w:color w:val="auto"/>
          <w:kern w:val="0"/>
          <w:sz w:val="22"/>
          <w:szCs w:val="22"/>
          <w:highlight w:val="none"/>
          <w:u w:val="single"/>
          <w:lang w:eastAsia="zh-CN"/>
        </w:rPr>
        <w:t>浙江亿邦建设咨询有限公司</w:t>
      </w:r>
      <w:r>
        <w:rPr>
          <w:rFonts w:hint="eastAsia" w:ascii="宋体" w:hAnsi="宋体" w:eastAsia="宋体" w:cs="宋体"/>
          <w:color w:val="auto"/>
          <w:kern w:val="0"/>
          <w:sz w:val="22"/>
          <w:szCs w:val="22"/>
          <w:highlight w:val="none"/>
          <w:u w:val="single"/>
        </w:rPr>
        <w:t>（采购组织机构名称）</w:t>
      </w:r>
      <w:r>
        <w:rPr>
          <w:rFonts w:hint="eastAsia" w:hAnsi="宋体" w:eastAsia="宋体" w:cs="宋体"/>
          <w:color w:val="auto"/>
          <w:kern w:val="0"/>
          <w:sz w:val="22"/>
          <w:szCs w:val="22"/>
          <w:highlight w:val="none"/>
          <w:lang w:eastAsia="zh-CN"/>
        </w:rPr>
        <w:t>：</w:t>
      </w:r>
    </w:p>
    <w:p w14:paraId="670DA707">
      <w:pPr>
        <w:pStyle w:val="55"/>
        <w:widowControl w:val="0"/>
        <w:shd w:val="clear" w:color="auto"/>
        <w:wordWrap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平阳县山门镇永安村A-07地块—温泉酒店项目工程施工阶段全过程跟踪审计</w:t>
      </w:r>
      <w:r>
        <w:rPr>
          <w:rFonts w:hint="eastAsia" w:ascii="宋体" w:hAnsi="宋体" w:eastAsia="宋体" w:cs="宋体"/>
          <w:color w:val="auto"/>
          <w:spacing w:val="6"/>
          <w:sz w:val="22"/>
          <w:szCs w:val="22"/>
          <w:highlight w:val="none"/>
          <w:u w:val="single"/>
        </w:rPr>
        <w:t>（采购编号</w:t>
      </w:r>
      <w:r>
        <w:rPr>
          <w:rFonts w:hint="eastAsia" w:hAnsi="宋体" w:eastAsia="宋体" w:cs="宋体"/>
          <w:color w:val="auto"/>
          <w:spacing w:val="6"/>
          <w:sz w:val="22"/>
          <w:szCs w:val="22"/>
          <w:highlight w:val="none"/>
          <w:u w:val="single"/>
          <w:lang w:eastAsia="zh-CN"/>
        </w:rPr>
        <w:t>：</w:t>
      </w:r>
      <w:r>
        <w:rPr>
          <w:rFonts w:hint="eastAsia" w:hAnsi="宋体" w:cs="宋体"/>
          <w:color w:val="auto"/>
          <w:spacing w:val="6"/>
          <w:sz w:val="22"/>
          <w:szCs w:val="22"/>
          <w:highlight w:val="none"/>
          <w:u w:val="single"/>
          <w:lang w:eastAsia="zh-CN"/>
        </w:rPr>
        <w:t>PYCG250606055</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0C44C186">
      <w:pPr>
        <w:pStyle w:val="63"/>
        <w:widowControl/>
        <w:numPr>
          <w:ilvl w:val="0"/>
          <w:numId w:val="9"/>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29827F1E">
      <w:pPr>
        <w:pStyle w:val="63"/>
        <w:widowControl/>
        <w:shd w:val="clear" w:color="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7B466A9B">
      <w:pPr>
        <w:pStyle w:val="63"/>
        <w:widowControl/>
        <w:shd w:val="clear" w:color="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25FCFB11">
      <w:pPr>
        <w:pStyle w:val="63"/>
        <w:widowControl/>
        <w:shd w:val="clear" w:color="auto"/>
        <w:wordWrap w:val="0"/>
        <w:snapToGrid w:val="0"/>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53821DE9">
      <w:pPr>
        <w:pStyle w:val="55"/>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7A68163B">
      <w:pPr>
        <w:pStyle w:val="55"/>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0617DD42">
      <w:pPr>
        <w:pStyle w:val="55"/>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1411DF0C">
      <w:pPr>
        <w:pStyle w:val="55"/>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0B1971A1">
      <w:pPr>
        <w:pStyle w:val="55"/>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2D8BC608">
      <w:pPr>
        <w:pStyle w:val="55"/>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3BF6187B">
      <w:pPr>
        <w:pStyle w:val="55"/>
        <w:widowControl w:val="0"/>
        <w:shd w:val="clear" w:color="auto"/>
        <w:wordWrap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149" w:name="_Toc26778"/>
      <w:bookmarkStart w:id="150" w:name="_Toc8771"/>
      <w:bookmarkStart w:id="151" w:name="_Toc8088"/>
      <w:r>
        <w:rPr>
          <w:rFonts w:hint="eastAsia" w:ascii="宋体" w:hAnsi="宋体" w:eastAsia="宋体" w:cs="宋体"/>
          <w:color w:val="auto"/>
          <w:kern w:val="0"/>
          <w:sz w:val="22"/>
          <w:szCs w:val="22"/>
          <w:highlight w:val="none"/>
        </w:rPr>
        <w:t>G.存在共同直接或间接投资设立子公司、联营企业和合营企业情况</w:t>
      </w:r>
      <w:bookmarkEnd w:id="149"/>
      <w:bookmarkEnd w:id="150"/>
      <w:bookmarkEnd w:id="151"/>
    </w:p>
    <w:p w14:paraId="004F1440">
      <w:pPr>
        <w:pStyle w:val="55"/>
        <w:widowControl w:val="0"/>
        <w:shd w:val="clear" w:color="auto"/>
        <w:wordWrap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4C98579B">
      <w:pPr>
        <w:pStyle w:val="55"/>
        <w:widowControl w:val="0"/>
        <w:shd w:val="clear" w:color="auto"/>
        <w:wordWrap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52" w:name="_Toc6717"/>
      <w:bookmarkStart w:id="153" w:name="_Toc32152"/>
      <w:bookmarkStart w:id="154" w:name="_Toc31554"/>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52"/>
      <w:bookmarkEnd w:id="153"/>
      <w:bookmarkEnd w:id="154"/>
    </w:p>
    <w:p w14:paraId="2BF19D54">
      <w:pPr>
        <w:pStyle w:val="63"/>
        <w:widowControl/>
        <w:numPr>
          <w:ilvl w:val="0"/>
          <w:numId w:val="10"/>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3446C64F">
      <w:pPr>
        <w:pStyle w:val="63"/>
        <w:widowControl/>
        <w:numPr>
          <w:ilvl w:val="0"/>
          <w:numId w:val="10"/>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445C59A6">
      <w:pPr>
        <w:pStyle w:val="55"/>
        <w:widowControl w:val="0"/>
        <w:shd w:val="clear" w:color="auto"/>
        <w:wordWrap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0DCC692C">
      <w:pPr>
        <w:pStyle w:val="55"/>
        <w:widowControl w:val="0"/>
        <w:shd w:val="clear" w:color="auto"/>
        <w:wordWrap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4E93BE28">
      <w:pPr>
        <w:shd w:val="clear" w:color="auto"/>
        <w:wordWrap w:val="0"/>
        <w:snapToGrid w:val="0"/>
        <w:spacing w:line="360" w:lineRule="auto"/>
        <w:ind w:firstLine="442" w:firstLineChars="200"/>
        <w:rPr>
          <w:rFonts w:hint="eastAsia" w:ascii="宋体" w:hAnsi="宋体" w:eastAsia="宋体" w:cs="宋体"/>
          <w:b/>
          <w:bCs/>
          <w:color w:val="auto"/>
          <w:sz w:val="22"/>
          <w:szCs w:val="22"/>
          <w:highlight w:val="none"/>
        </w:rPr>
      </w:pPr>
    </w:p>
    <w:p w14:paraId="3930ED0F">
      <w:pPr>
        <w:shd w:val="clear" w:color="auto"/>
        <w:wordWrap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w:t>
      </w:r>
      <w:r>
        <w:rPr>
          <w:rFonts w:hint="eastAsia" w:ascii="宋体" w:hAnsi="宋体" w:cs="宋体"/>
          <w:b/>
          <w:bCs/>
          <w:color w:val="auto"/>
          <w:sz w:val="22"/>
          <w:szCs w:val="22"/>
          <w:highlight w:val="none"/>
          <w:lang w:val="en-US" w:eastAsia="zh-CN"/>
        </w:rPr>
        <w:t>30</w:t>
      </w:r>
      <w:r>
        <w:rPr>
          <w:rFonts w:hint="eastAsia" w:ascii="宋体" w:hAnsi="宋体" w:eastAsia="宋体" w:cs="宋体"/>
          <w:b/>
          <w:bCs/>
          <w:color w:val="auto"/>
          <w:sz w:val="22"/>
          <w:szCs w:val="22"/>
          <w:highlight w:val="none"/>
        </w:rPr>
        <w:t>分钟内以扫描件方式发送至代理机构邮箱</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eastAsia="zh-CN"/>
        </w:rPr>
        <w:t>214381086</w:t>
      </w:r>
      <w:r>
        <w:rPr>
          <w:rFonts w:hint="eastAsia" w:ascii="宋体" w:hAnsi="宋体" w:eastAsia="宋体" w:cs="宋体"/>
          <w:b/>
          <w:bCs/>
          <w:color w:val="auto"/>
          <w:sz w:val="22"/>
          <w:szCs w:val="22"/>
          <w:highlight w:val="none"/>
          <w:lang w:eastAsia="zh-CN"/>
        </w:rPr>
        <w:t>@qq.com</w:t>
      </w:r>
      <w:r>
        <w:rPr>
          <w:rFonts w:hint="eastAsia" w:ascii="宋体" w:hAnsi="宋体" w:eastAsia="宋体" w:cs="宋体"/>
          <w:b/>
          <w:bCs/>
          <w:color w:val="auto"/>
          <w:sz w:val="22"/>
          <w:szCs w:val="22"/>
          <w:highlight w:val="none"/>
        </w:rPr>
        <w:t>。</w:t>
      </w:r>
    </w:p>
    <w:p w14:paraId="7CA8E25B">
      <w:pPr>
        <w:pStyle w:val="46"/>
        <w:shd w:val="clear" w:color="auto"/>
        <w:wordWrap w:val="0"/>
        <w:spacing w:line="360" w:lineRule="auto"/>
        <w:rPr>
          <w:rFonts w:hint="eastAsia" w:ascii="宋体" w:hAnsi="宋体" w:eastAsia="宋体" w:cs="宋体"/>
          <w:color w:val="auto"/>
          <w:sz w:val="22"/>
          <w:szCs w:val="22"/>
          <w:highlight w:val="none"/>
        </w:rPr>
      </w:pPr>
    </w:p>
    <w:p w14:paraId="1BFA396B">
      <w:pPr>
        <w:pStyle w:val="14"/>
        <w:shd w:val="clear" w:color="auto"/>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5BBDF5F1">
      <w:pPr>
        <w:shd w:val="clear" w:color="auto"/>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3C35BB28">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1D0DC6C9">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3774B65">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8A137F6">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2DF890F">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004C81">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34289C93">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8BB3E29">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1D71B179">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BA38BE9">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3586919">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41B5D8F">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8C085D3">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24765038">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DAF03D3">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B04EC8A">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7461A493">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EE4CA85">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3D8527A7">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1038B46C">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0C7A1C0B">
      <w:pPr>
        <w:shd w:val="clear" w:color="auto"/>
        <w:wordWrap w:val="0"/>
        <w:adjustRightInd w:val="0"/>
        <w:snapToGrid w:val="0"/>
        <w:spacing w:line="360" w:lineRule="auto"/>
        <w:rPr>
          <w:rFonts w:hint="eastAsia" w:ascii="宋体" w:hAnsi="宋体" w:eastAsia="宋体" w:cs="宋体"/>
          <w:color w:val="auto"/>
          <w:szCs w:val="21"/>
          <w:highlight w:val="none"/>
        </w:rPr>
      </w:pPr>
    </w:p>
    <w:p w14:paraId="15410452">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2E9E8F6A">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48A24A7">
      <w:pPr>
        <w:shd w:val="clear" w:color="auto"/>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010B6E7A">
      <w:pPr>
        <w:shd w:val="clear" w:color="auto"/>
        <w:wordWrap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E9B0E2C">
      <w:pPr>
        <w:shd w:val="clear" w:color="auto"/>
        <w:wordWrap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4EF64726">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66BA9086">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5EF97958">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13B2C8A3">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748AA2A5">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7B8793D7">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Arial (W1)">
    <w:altName w:val="Arial"/>
    <w:panose1 w:val="00000000000000000000"/>
    <w:charset w:val="00"/>
    <w:family w:val="auto"/>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29D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3255">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CCA30B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4CCA30B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73628">
    <w:pPr>
      <w:pStyle w:val="2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66A7B9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1UQL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ZfU+K4xYGff3w///x9/vWN&#10;XG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LdVEC0QEAAKIDAAAOAAAAAAAAAAEAIAAAAB8BAABk&#10;cnMvZTJvRG9jLnhtbFBLBQYAAAAABgAGAFkBAABiBQAAAAA=&#10;">
              <v:fill on="f" focussize="0,0"/>
              <v:stroke on="f" weight="0.5pt"/>
              <v:imagedata o:title=""/>
              <o:lock v:ext="edit" aspectratio="f"/>
              <v:textbox inset="0mm,0mm,0mm,0mm" style="mso-fit-shape-to-text:t;">
                <w:txbxContent>
                  <w:p w14:paraId="166A7B9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E825">
    <w:pPr>
      <w:pStyle w:val="20"/>
      <w:jc w:val="right"/>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1453A1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McFDRAQAAo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3mR5+gANZt0HzEvDOz/g0sz3gJeZ9aCizV/kQzCO4p4u4sohEZEfrZarVY0hgbHZQfzq8XmIkN5L&#10;b0k2GI04vSIqP36ENKbOKbma83famDJB40jP6M3r6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GjHBQ0QEAAKIDAAAOAAAAAAAAAAEAIAAAAB8BAABk&#10;cnMvZTJvRG9jLnhtbFBLBQYAAAAABgAGAFkBAABiBQAAAAA=&#10;">
              <v:fill on="f" focussize="0,0"/>
              <v:stroke on="f" weight="0.5pt"/>
              <v:imagedata o:title=""/>
              <o:lock v:ext="edit" aspectratio="f"/>
              <v:textbox inset="0mm,0mm,0mm,0mm" style="mso-fit-shape-to-text:t;">
                <w:txbxContent>
                  <w:p w14:paraId="51453A1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A48F">
    <w:pPr>
      <w:pStyle w:val="2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BEEA56">
                          <w:pPr>
                            <w:pStyle w:val="20"/>
                            <w:rPr>
                              <w:rStyle w:val="30"/>
                            </w:rPr>
                          </w:pPr>
                          <w:r>
                            <w:fldChar w:fldCharType="begin"/>
                          </w:r>
                          <w:r>
                            <w:rPr>
                              <w:rStyle w:val="30"/>
                            </w:rPr>
                            <w:instrText xml:space="preserve">PAGE  </w:instrText>
                          </w:r>
                          <w:r>
                            <w:fldChar w:fldCharType="separate"/>
                          </w:r>
                          <w:r>
                            <w:rPr>
                              <w:rStyle w:val="30"/>
                            </w:rPr>
                            <w:t>98</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14:paraId="7EBEEA56">
                    <w:pPr>
                      <w:pStyle w:val="20"/>
                      <w:rPr>
                        <w:rStyle w:val="30"/>
                      </w:rPr>
                    </w:pPr>
                    <w:r>
                      <w:fldChar w:fldCharType="begin"/>
                    </w:r>
                    <w:r>
                      <w:rPr>
                        <w:rStyle w:val="30"/>
                      </w:rPr>
                      <w:instrText xml:space="preserve">PAGE  </w:instrText>
                    </w:r>
                    <w:r>
                      <w:fldChar w:fldCharType="separate"/>
                    </w:r>
                    <w:r>
                      <w:rPr>
                        <w:rStyle w:val="30"/>
                      </w:rPr>
                      <w:t>98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6A187">
    <w:pPr>
      <w:pStyle w:val="2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F1F5F2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RSkTP0QEAAKIDAAAOAAAAAAAAAAEAIAAAAB8BAABk&#10;cnMvZTJvRG9jLnhtbFBLBQYAAAAABgAGAFkBAABiBQAAAAA=&#10;">
              <v:fill on="f" focussize="0,0"/>
              <v:stroke on="f" weight="0.5pt"/>
              <v:imagedata o:title=""/>
              <o:lock v:ext="edit" aspectratio="f"/>
              <v:textbox inset="0mm,0mm,0mm,0mm" style="mso-fit-shape-to-text:t;">
                <w:txbxContent>
                  <w:p w14:paraId="3F1F5F2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C818">
    <w:pPr>
      <w:pStyle w:val="2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C168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BD33">
    <w:pPr>
      <w:pStyle w:val="21"/>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0F6A">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62DB7"/>
    <w:multiLevelType w:val="singleLevel"/>
    <w:tmpl w:val="A4962DB7"/>
    <w:lvl w:ilvl="0" w:tentative="0">
      <w:start w:val="2"/>
      <w:numFmt w:val="decimal"/>
      <w:suff w:val="nothing"/>
      <w:lvlText w:val="%1、"/>
      <w:lvlJc w:val="left"/>
    </w:lvl>
  </w:abstractNum>
  <w:abstractNum w:abstractNumId="1">
    <w:nsid w:val="CCC72C98"/>
    <w:multiLevelType w:val="singleLevel"/>
    <w:tmpl w:val="CCC72C98"/>
    <w:lvl w:ilvl="0" w:tentative="0">
      <w:start w:val="1"/>
      <w:numFmt w:val="decimal"/>
      <w:suff w:val="nothing"/>
      <w:lvlText w:val="（%1）"/>
      <w:lvlJc w:val="left"/>
    </w:lvl>
  </w:abstractNum>
  <w:abstractNum w:abstractNumId="2">
    <w:nsid w:val="D4E46C3E"/>
    <w:multiLevelType w:val="multilevel"/>
    <w:tmpl w:val="D4E46C3E"/>
    <w:lvl w:ilvl="0" w:tentative="0">
      <w:start w:val="1"/>
      <w:numFmt w:val="decimal"/>
      <w:suff w:val="nothing"/>
      <w:lvlText w:val="%1"/>
      <w:lvlJc w:val="left"/>
      <w:pPr>
        <w:tabs>
          <w:tab w:val="left" w:pos="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3">
    <w:nsid w:val="02BF8983"/>
    <w:multiLevelType w:val="singleLevel"/>
    <w:tmpl w:val="02BF8983"/>
    <w:lvl w:ilvl="0" w:tentative="0">
      <w:start w:val="1"/>
      <w:numFmt w:val="decimal"/>
      <w:suff w:val="nothing"/>
      <w:lvlText w:val="%1、"/>
      <w:lvlJc w:val="left"/>
    </w:lvl>
  </w:abstractNum>
  <w:abstractNum w:abstractNumId="4">
    <w:nsid w:val="19DE2C87"/>
    <w:multiLevelType w:val="singleLevel"/>
    <w:tmpl w:val="19DE2C87"/>
    <w:lvl w:ilvl="0" w:tentative="0">
      <w:start w:val="1"/>
      <w:numFmt w:val="decimal"/>
      <w:suff w:val="nothing"/>
      <w:lvlText w:val="（%1）"/>
      <w:lvlJc w:val="left"/>
    </w:lvl>
  </w:abstractNum>
  <w:abstractNum w:abstractNumId="5">
    <w:nsid w:val="2AD182FC"/>
    <w:multiLevelType w:val="singleLevel"/>
    <w:tmpl w:val="2AD182FC"/>
    <w:lvl w:ilvl="0" w:tentative="0">
      <w:start w:val="5"/>
      <w:numFmt w:val="chineseCounting"/>
      <w:suff w:val="nothing"/>
      <w:lvlText w:val="%1、"/>
      <w:lvlJc w:val="left"/>
      <w:rPr>
        <w:rFonts w:hint="eastAsia"/>
      </w:rPr>
    </w:lvl>
  </w:abstractNum>
  <w:abstractNum w:abstractNumId="6">
    <w:nsid w:val="3F0F2FA1"/>
    <w:multiLevelType w:val="singleLevel"/>
    <w:tmpl w:val="3F0F2FA1"/>
    <w:lvl w:ilvl="0" w:tentative="0">
      <w:start w:val="2"/>
      <w:numFmt w:val="chineseCounting"/>
      <w:suff w:val="space"/>
      <w:lvlText w:val="第%1部分"/>
      <w:lvlJc w:val="left"/>
      <w:rPr>
        <w:rFonts w:hint="eastAsia"/>
      </w:rPr>
    </w:lvl>
  </w:abstractNum>
  <w:abstractNum w:abstractNumId="7">
    <w:nsid w:val="54F403B5"/>
    <w:multiLevelType w:val="singleLevel"/>
    <w:tmpl w:val="54F403B5"/>
    <w:lvl w:ilvl="0" w:tentative="0">
      <w:start w:val="1"/>
      <w:numFmt w:val="chineseCounting"/>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lvl>
  </w:abstractNum>
  <w:abstractNum w:abstractNumId="9">
    <w:nsid w:val="7A06B7A8"/>
    <w:multiLevelType w:val="singleLevel"/>
    <w:tmpl w:val="7A06B7A8"/>
    <w:lvl w:ilvl="0" w:tentative="0">
      <w:start w:val="1"/>
      <w:numFmt w:val="decimal"/>
      <w:suff w:val="nothing"/>
      <w:lvlText w:val="%1、"/>
      <w:lvlJc w:val="left"/>
    </w:lvl>
  </w:abstractNum>
  <w:num w:numId="1">
    <w:abstractNumId w:val="2"/>
  </w:num>
  <w:num w:numId="2">
    <w:abstractNumId w:val="6"/>
  </w:num>
  <w:num w:numId="3">
    <w:abstractNumId w:val="0"/>
  </w:num>
  <w:num w:numId="4">
    <w:abstractNumId w:val="5"/>
  </w:num>
  <w:num w:numId="5">
    <w:abstractNumId w:val="4"/>
  </w:num>
  <w:num w:numId="6">
    <w:abstractNumId w:val="9"/>
  </w:num>
  <w:num w:numId="7">
    <w:abstractNumId w:val="3"/>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ZmQyMDczMDA4M2M1NzIyOWM5ZmQ2YjFmOTE4OTgifQ=="/>
  </w:docVars>
  <w:rsids>
    <w:rsidRoot w:val="00172A27"/>
    <w:rsid w:val="00044EF2"/>
    <w:rsid w:val="000971A9"/>
    <w:rsid w:val="000C7032"/>
    <w:rsid w:val="000D7AD0"/>
    <w:rsid w:val="000E55C5"/>
    <w:rsid w:val="0012649A"/>
    <w:rsid w:val="00160C88"/>
    <w:rsid w:val="001630AF"/>
    <w:rsid w:val="0019568D"/>
    <w:rsid w:val="001B213F"/>
    <w:rsid w:val="001B2F1F"/>
    <w:rsid w:val="001D032E"/>
    <w:rsid w:val="002353B5"/>
    <w:rsid w:val="00290B88"/>
    <w:rsid w:val="002F74EF"/>
    <w:rsid w:val="0031094C"/>
    <w:rsid w:val="00332AAB"/>
    <w:rsid w:val="00344060"/>
    <w:rsid w:val="00353889"/>
    <w:rsid w:val="00384CE9"/>
    <w:rsid w:val="003E1BBC"/>
    <w:rsid w:val="003F11C3"/>
    <w:rsid w:val="0040602D"/>
    <w:rsid w:val="00436C08"/>
    <w:rsid w:val="00471C79"/>
    <w:rsid w:val="0049354C"/>
    <w:rsid w:val="004A30DD"/>
    <w:rsid w:val="004D6A9B"/>
    <w:rsid w:val="004F14AE"/>
    <w:rsid w:val="005326E5"/>
    <w:rsid w:val="00534064"/>
    <w:rsid w:val="005A5126"/>
    <w:rsid w:val="005E1230"/>
    <w:rsid w:val="005E150A"/>
    <w:rsid w:val="005F0F67"/>
    <w:rsid w:val="005F4717"/>
    <w:rsid w:val="00606073"/>
    <w:rsid w:val="00613514"/>
    <w:rsid w:val="006353A7"/>
    <w:rsid w:val="00676A0C"/>
    <w:rsid w:val="00690CD2"/>
    <w:rsid w:val="006969CA"/>
    <w:rsid w:val="006B7130"/>
    <w:rsid w:val="006F2C45"/>
    <w:rsid w:val="007141B4"/>
    <w:rsid w:val="00720EA0"/>
    <w:rsid w:val="00721AED"/>
    <w:rsid w:val="00726EFC"/>
    <w:rsid w:val="00732C93"/>
    <w:rsid w:val="00754B4E"/>
    <w:rsid w:val="007732FE"/>
    <w:rsid w:val="00793009"/>
    <w:rsid w:val="007968C9"/>
    <w:rsid w:val="007A6F63"/>
    <w:rsid w:val="007B027C"/>
    <w:rsid w:val="00814FB9"/>
    <w:rsid w:val="00896687"/>
    <w:rsid w:val="008C3344"/>
    <w:rsid w:val="008C4D8F"/>
    <w:rsid w:val="008C7FF6"/>
    <w:rsid w:val="008E34FA"/>
    <w:rsid w:val="00915903"/>
    <w:rsid w:val="009278D3"/>
    <w:rsid w:val="009340FE"/>
    <w:rsid w:val="009600D9"/>
    <w:rsid w:val="009E61C8"/>
    <w:rsid w:val="00A01EDA"/>
    <w:rsid w:val="00A41E1A"/>
    <w:rsid w:val="00A605DC"/>
    <w:rsid w:val="00A80681"/>
    <w:rsid w:val="00AA55F0"/>
    <w:rsid w:val="00AC5B18"/>
    <w:rsid w:val="00AD511E"/>
    <w:rsid w:val="00B200B1"/>
    <w:rsid w:val="00B300D7"/>
    <w:rsid w:val="00B420B4"/>
    <w:rsid w:val="00B45994"/>
    <w:rsid w:val="00B55938"/>
    <w:rsid w:val="00B87B92"/>
    <w:rsid w:val="00BA352C"/>
    <w:rsid w:val="00BD67E5"/>
    <w:rsid w:val="00C02D79"/>
    <w:rsid w:val="00C25DB6"/>
    <w:rsid w:val="00C27CBA"/>
    <w:rsid w:val="00CA1361"/>
    <w:rsid w:val="00D526C3"/>
    <w:rsid w:val="00D5286B"/>
    <w:rsid w:val="00D63A4C"/>
    <w:rsid w:val="00E20CE5"/>
    <w:rsid w:val="00E36304"/>
    <w:rsid w:val="00E75A51"/>
    <w:rsid w:val="00E76B4D"/>
    <w:rsid w:val="00E8708B"/>
    <w:rsid w:val="00EA78A3"/>
    <w:rsid w:val="00EB1B3C"/>
    <w:rsid w:val="00ED6CBC"/>
    <w:rsid w:val="00EF08E4"/>
    <w:rsid w:val="00F451B8"/>
    <w:rsid w:val="00F871BC"/>
    <w:rsid w:val="010158D6"/>
    <w:rsid w:val="01160E54"/>
    <w:rsid w:val="011A5D63"/>
    <w:rsid w:val="011D2710"/>
    <w:rsid w:val="012A0989"/>
    <w:rsid w:val="01302E15"/>
    <w:rsid w:val="01345E86"/>
    <w:rsid w:val="01395B91"/>
    <w:rsid w:val="01467425"/>
    <w:rsid w:val="014F1046"/>
    <w:rsid w:val="015A1949"/>
    <w:rsid w:val="0160164B"/>
    <w:rsid w:val="016C2D4F"/>
    <w:rsid w:val="0170606B"/>
    <w:rsid w:val="01727438"/>
    <w:rsid w:val="017460B0"/>
    <w:rsid w:val="017A36FD"/>
    <w:rsid w:val="018379C9"/>
    <w:rsid w:val="01895C07"/>
    <w:rsid w:val="01A60743"/>
    <w:rsid w:val="01A83C46"/>
    <w:rsid w:val="01AC264C"/>
    <w:rsid w:val="01AC5842"/>
    <w:rsid w:val="01B57AA4"/>
    <w:rsid w:val="01B81CE2"/>
    <w:rsid w:val="01BD35AB"/>
    <w:rsid w:val="01C225F2"/>
    <w:rsid w:val="01D14E0A"/>
    <w:rsid w:val="01D83224"/>
    <w:rsid w:val="01E22D7D"/>
    <w:rsid w:val="01E96C2E"/>
    <w:rsid w:val="01EA0118"/>
    <w:rsid w:val="01F82AD7"/>
    <w:rsid w:val="01F86CD9"/>
    <w:rsid w:val="02063FE0"/>
    <w:rsid w:val="02140D77"/>
    <w:rsid w:val="02382230"/>
    <w:rsid w:val="023A7B7C"/>
    <w:rsid w:val="023C44BA"/>
    <w:rsid w:val="02544B87"/>
    <w:rsid w:val="026362FC"/>
    <w:rsid w:val="02775BE8"/>
    <w:rsid w:val="02836E2C"/>
    <w:rsid w:val="02886B37"/>
    <w:rsid w:val="028A203B"/>
    <w:rsid w:val="02976F77"/>
    <w:rsid w:val="029C58B6"/>
    <w:rsid w:val="02A75D67"/>
    <w:rsid w:val="02AF1C72"/>
    <w:rsid w:val="02B01361"/>
    <w:rsid w:val="02C12630"/>
    <w:rsid w:val="02E60A03"/>
    <w:rsid w:val="02EA62D0"/>
    <w:rsid w:val="031B1345"/>
    <w:rsid w:val="0320479A"/>
    <w:rsid w:val="03214DA3"/>
    <w:rsid w:val="03261EB9"/>
    <w:rsid w:val="03292E3E"/>
    <w:rsid w:val="032F0DAD"/>
    <w:rsid w:val="03453A3C"/>
    <w:rsid w:val="035C6DF3"/>
    <w:rsid w:val="036120F0"/>
    <w:rsid w:val="036D3220"/>
    <w:rsid w:val="03716D43"/>
    <w:rsid w:val="03730909"/>
    <w:rsid w:val="038C1E2A"/>
    <w:rsid w:val="03936CB9"/>
    <w:rsid w:val="03965D33"/>
    <w:rsid w:val="039B78F9"/>
    <w:rsid w:val="039D4F10"/>
    <w:rsid w:val="03A6563A"/>
    <w:rsid w:val="03AB2112"/>
    <w:rsid w:val="03AB30DE"/>
    <w:rsid w:val="03AC7394"/>
    <w:rsid w:val="03B01365"/>
    <w:rsid w:val="03BA01AE"/>
    <w:rsid w:val="03C661BF"/>
    <w:rsid w:val="03C74BB5"/>
    <w:rsid w:val="03C837AB"/>
    <w:rsid w:val="03CE6E4F"/>
    <w:rsid w:val="03D33F30"/>
    <w:rsid w:val="03D41080"/>
    <w:rsid w:val="03D609D8"/>
    <w:rsid w:val="03E9547A"/>
    <w:rsid w:val="03FF434E"/>
    <w:rsid w:val="03FF761E"/>
    <w:rsid w:val="040D4BBB"/>
    <w:rsid w:val="040F5AE1"/>
    <w:rsid w:val="042E69E2"/>
    <w:rsid w:val="043438CC"/>
    <w:rsid w:val="04354274"/>
    <w:rsid w:val="043D4F04"/>
    <w:rsid w:val="04436E0D"/>
    <w:rsid w:val="04480CE1"/>
    <w:rsid w:val="045301F6"/>
    <w:rsid w:val="048358F9"/>
    <w:rsid w:val="048A5003"/>
    <w:rsid w:val="04AB5538"/>
    <w:rsid w:val="04BC45FD"/>
    <w:rsid w:val="04CD7F6B"/>
    <w:rsid w:val="04D32E79"/>
    <w:rsid w:val="04DD0B5F"/>
    <w:rsid w:val="04E3143E"/>
    <w:rsid w:val="04F135D7"/>
    <w:rsid w:val="0512295E"/>
    <w:rsid w:val="05191440"/>
    <w:rsid w:val="052971A9"/>
    <w:rsid w:val="05382B9E"/>
    <w:rsid w:val="053E2528"/>
    <w:rsid w:val="055424CE"/>
    <w:rsid w:val="055A65D5"/>
    <w:rsid w:val="056736ED"/>
    <w:rsid w:val="05771392"/>
    <w:rsid w:val="05864354"/>
    <w:rsid w:val="05875678"/>
    <w:rsid w:val="05A607FA"/>
    <w:rsid w:val="05B01562"/>
    <w:rsid w:val="05B63C67"/>
    <w:rsid w:val="05B821F2"/>
    <w:rsid w:val="05BB035D"/>
    <w:rsid w:val="05C8248C"/>
    <w:rsid w:val="05D07899"/>
    <w:rsid w:val="05FB6C37"/>
    <w:rsid w:val="05FF16A9"/>
    <w:rsid w:val="060317A8"/>
    <w:rsid w:val="06085010"/>
    <w:rsid w:val="060A6FDB"/>
    <w:rsid w:val="06144B58"/>
    <w:rsid w:val="062B2C0E"/>
    <w:rsid w:val="062B5C38"/>
    <w:rsid w:val="062D43AF"/>
    <w:rsid w:val="063B3BA5"/>
    <w:rsid w:val="06436049"/>
    <w:rsid w:val="064552D9"/>
    <w:rsid w:val="06544FAB"/>
    <w:rsid w:val="065B3BFA"/>
    <w:rsid w:val="06645CA5"/>
    <w:rsid w:val="066D4490"/>
    <w:rsid w:val="0670611D"/>
    <w:rsid w:val="068E0F51"/>
    <w:rsid w:val="068F0BD1"/>
    <w:rsid w:val="068F69D2"/>
    <w:rsid w:val="06962173"/>
    <w:rsid w:val="069A7E12"/>
    <w:rsid w:val="069C40D7"/>
    <w:rsid w:val="06AC1035"/>
    <w:rsid w:val="06B807E5"/>
    <w:rsid w:val="06C14C23"/>
    <w:rsid w:val="06CD44FD"/>
    <w:rsid w:val="06D80E87"/>
    <w:rsid w:val="06DA69AD"/>
    <w:rsid w:val="06DA7D4B"/>
    <w:rsid w:val="06F20789"/>
    <w:rsid w:val="07184F3A"/>
    <w:rsid w:val="071A324D"/>
    <w:rsid w:val="072D2F81"/>
    <w:rsid w:val="07455FA1"/>
    <w:rsid w:val="074A1A9F"/>
    <w:rsid w:val="07526710"/>
    <w:rsid w:val="075F2127"/>
    <w:rsid w:val="076E27BD"/>
    <w:rsid w:val="07713742"/>
    <w:rsid w:val="07716FC5"/>
    <w:rsid w:val="07871169"/>
    <w:rsid w:val="07995B53"/>
    <w:rsid w:val="07A82FEA"/>
    <w:rsid w:val="07B7616C"/>
    <w:rsid w:val="07BB6C8C"/>
    <w:rsid w:val="07C147C6"/>
    <w:rsid w:val="07D14A60"/>
    <w:rsid w:val="07E61182"/>
    <w:rsid w:val="07EC6998"/>
    <w:rsid w:val="07EF46DA"/>
    <w:rsid w:val="07F06EA1"/>
    <w:rsid w:val="07F20818"/>
    <w:rsid w:val="07F74CA0"/>
    <w:rsid w:val="080109C6"/>
    <w:rsid w:val="08014519"/>
    <w:rsid w:val="08030185"/>
    <w:rsid w:val="08167BBE"/>
    <w:rsid w:val="08191757"/>
    <w:rsid w:val="081B1F2B"/>
    <w:rsid w:val="081B727D"/>
    <w:rsid w:val="0825634E"/>
    <w:rsid w:val="08284C82"/>
    <w:rsid w:val="08302794"/>
    <w:rsid w:val="083B1F11"/>
    <w:rsid w:val="083D5414"/>
    <w:rsid w:val="084A0EC7"/>
    <w:rsid w:val="084B7A66"/>
    <w:rsid w:val="0858227F"/>
    <w:rsid w:val="085C6BC2"/>
    <w:rsid w:val="086168CD"/>
    <w:rsid w:val="08647852"/>
    <w:rsid w:val="086E0ECD"/>
    <w:rsid w:val="08A81C9B"/>
    <w:rsid w:val="08B44F60"/>
    <w:rsid w:val="08B65FD7"/>
    <w:rsid w:val="08BE59DA"/>
    <w:rsid w:val="08C93AA6"/>
    <w:rsid w:val="08CA5E8A"/>
    <w:rsid w:val="08DF0D74"/>
    <w:rsid w:val="08E2593F"/>
    <w:rsid w:val="08FB3249"/>
    <w:rsid w:val="09005B9E"/>
    <w:rsid w:val="090504BF"/>
    <w:rsid w:val="09057F6C"/>
    <w:rsid w:val="090D2269"/>
    <w:rsid w:val="09295FE7"/>
    <w:rsid w:val="092A0515"/>
    <w:rsid w:val="0955045F"/>
    <w:rsid w:val="09562DBC"/>
    <w:rsid w:val="095830FB"/>
    <w:rsid w:val="095A48E7"/>
    <w:rsid w:val="09631973"/>
    <w:rsid w:val="09656115"/>
    <w:rsid w:val="09766415"/>
    <w:rsid w:val="0984370C"/>
    <w:rsid w:val="09A1616E"/>
    <w:rsid w:val="09A2275D"/>
    <w:rsid w:val="09AA6B0A"/>
    <w:rsid w:val="09AC306C"/>
    <w:rsid w:val="09AE3A49"/>
    <w:rsid w:val="09D20B4E"/>
    <w:rsid w:val="09D56068"/>
    <w:rsid w:val="09D9119E"/>
    <w:rsid w:val="09E35B78"/>
    <w:rsid w:val="09FF022D"/>
    <w:rsid w:val="0A0C0525"/>
    <w:rsid w:val="0A1B3564"/>
    <w:rsid w:val="0A271761"/>
    <w:rsid w:val="0A2C21B6"/>
    <w:rsid w:val="0A334D52"/>
    <w:rsid w:val="0A3D57A2"/>
    <w:rsid w:val="0A3D6B27"/>
    <w:rsid w:val="0A3E3CF5"/>
    <w:rsid w:val="0A3E54A5"/>
    <w:rsid w:val="0A4557E9"/>
    <w:rsid w:val="0A542580"/>
    <w:rsid w:val="0A805ABD"/>
    <w:rsid w:val="0A8452CE"/>
    <w:rsid w:val="0A877197"/>
    <w:rsid w:val="0A884C87"/>
    <w:rsid w:val="0A8A2A5A"/>
    <w:rsid w:val="0A8D4C82"/>
    <w:rsid w:val="0A9F522E"/>
    <w:rsid w:val="0AA43604"/>
    <w:rsid w:val="0AA51F88"/>
    <w:rsid w:val="0AA76940"/>
    <w:rsid w:val="0AAA550E"/>
    <w:rsid w:val="0AAE6112"/>
    <w:rsid w:val="0AB15C77"/>
    <w:rsid w:val="0AB35E1D"/>
    <w:rsid w:val="0AC53B39"/>
    <w:rsid w:val="0AC74ABE"/>
    <w:rsid w:val="0ACF6099"/>
    <w:rsid w:val="0AEC727C"/>
    <w:rsid w:val="0AEE5030"/>
    <w:rsid w:val="0AF83D3C"/>
    <w:rsid w:val="0AFA22DE"/>
    <w:rsid w:val="0B0C7351"/>
    <w:rsid w:val="0B141172"/>
    <w:rsid w:val="0B175B42"/>
    <w:rsid w:val="0B1E057C"/>
    <w:rsid w:val="0B5115B8"/>
    <w:rsid w:val="0B5A23B2"/>
    <w:rsid w:val="0B5B1AAE"/>
    <w:rsid w:val="0B5B3E3A"/>
    <w:rsid w:val="0B5E2A33"/>
    <w:rsid w:val="0B6B594F"/>
    <w:rsid w:val="0B7550AF"/>
    <w:rsid w:val="0B7735DC"/>
    <w:rsid w:val="0B7E11CA"/>
    <w:rsid w:val="0B813EEC"/>
    <w:rsid w:val="0B8870FA"/>
    <w:rsid w:val="0B982C8E"/>
    <w:rsid w:val="0BA12222"/>
    <w:rsid w:val="0BA13F3D"/>
    <w:rsid w:val="0BA55558"/>
    <w:rsid w:val="0BAA1044"/>
    <w:rsid w:val="0BAD28E2"/>
    <w:rsid w:val="0BC14CD6"/>
    <w:rsid w:val="0BD06D33"/>
    <w:rsid w:val="0BEA7DE9"/>
    <w:rsid w:val="0BEC35D5"/>
    <w:rsid w:val="0C01741F"/>
    <w:rsid w:val="0C08603B"/>
    <w:rsid w:val="0C091155"/>
    <w:rsid w:val="0C0F058D"/>
    <w:rsid w:val="0C211085"/>
    <w:rsid w:val="0C2A0E82"/>
    <w:rsid w:val="0C3152C1"/>
    <w:rsid w:val="0C3C06D6"/>
    <w:rsid w:val="0C3E33A6"/>
    <w:rsid w:val="0C3F3894"/>
    <w:rsid w:val="0C5919D1"/>
    <w:rsid w:val="0C5C2956"/>
    <w:rsid w:val="0C670E7C"/>
    <w:rsid w:val="0C6C347A"/>
    <w:rsid w:val="0C747BE1"/>
    <w:rsid w:val="0C7B02EA"/>
    <w:rsid w:val="0C923238"/>
    <w:rsid w:val="0CC25B7D"/>
    <w:rsid w:val="0CC67C0B"/>
    <w:rsid w:val="0CD56D9C"/>
    <w:rsid w:val="0CD72A6E"/>
    <w:rsid w:val="0CDF3D0D"/>
    <w:rsid w:val="0CE05439"/>
    <w:rsid w:val="0CE560AB"/>
    <w:rsid w:val="0CF62B54"/>
    <w:rsid w:val="0CFF2C96"/>
    <w:rsid w:val="0D0226E7"/>
    <w:rsid w:val="0D0227BA"/>
    <w:rsid w:val="0D0962F1"/>
    <w:rsid w:val="0D134683"/>
    <w:rsid w:val="0D15459B"/>
    <w:rsid w:val="0D1F4621"/>
    <w:rsid w:val="0D2F254B"/>
    <w:rsid w:val="0D395DCD"/>
    <w:rsid w:val="0D417786"/>
    <w:rsid w:val="0D4D3563"/>
    <w:rsid w:val="0D5C629C"/>
    <w:rsid w:val="0D6214AA"/>
    <w:rsid w:val="0D743CCE"/>
    <w:rsid w:val="0D7E3D32"/>
    <w:rsid w:val="0D99235D"/>
    <w:rsid w:val="0DBF42FF"/>
    <w:rsid w:val="0DC82F97"/>
    <w:rsid w:val="0DD3343C"/>
    <w:rsid w:val="0DDB664A"/>
    <w:rsid w:val="0DED6FC6"/>
    <w:rsid w:val="0DFA10FD"/>
    <w:rsid w:val="0E02763E"/>
    <w:rsid w:val="0E074511"/>
    <w:rsid w:val="0E095E94"/>
    <w:rsid w:val="0E19600D"/>
    <w:rsid w:val="0E1A7433"/>
    <w:rsid w:val="0E1C1499"/>
    <w:rsid w:val="0E247D43"/>
    <w:rsid w:val="0E2F5830"/>
    <w:rsid w:val="0E356BBF"/>
    <w:rsid w:val="0E3756DF"/>
    <w:rsid w:val="0E3C53EA"/>
    <w:rsid w:val="0E522717"/>
    <w:rsid w:val="0E550512"/>
    <w:rsid w:val="0E63197E"/>
    <w:rsid w:val="0E6B25E0"/>
    <w:rsid w:val="0E77096C"/>
    <w:rsid w:val="0E7C03D1"/>
    <w:rsid w:val="0E7D5E53"/>
    <w:rsid w:val="0EA0228A"/>
    <w:rsid w:val="0EB648C8"/>
    <w:rsid w:val="0EB714B0"/>
    <w:rsid w:val="0EBB5AE7"/>
    <w:rsid w:val="0ECC12D1"/>
    <w:rsid w:val="0ED07E5C"/>
    <w:rsid w:val="0ED20ACE"/>
    <w:rsid w:val="0EE35DB9"/>
    <w:rsid w:val="0EE77A81"/>
    <w:rsid w:val="0EF75B1D"/>
    <w:rsid w:val="0EF8693D"/>
    <w:rsid w:val="0EFF5127"/>
    <w:rsid w:val="0F0F31C4"/>
    <w:rsid w:val="0F1473FB"/>
    <w:rsid w:val="0F1B5DB5"/>
    <w:rsid w:val="0F1D46D8"/>
    <w:rsid w:val="0F2B146F"/>
    <w:rsid w:val="0F307AB2"/>
    <w:rsid w:val="0F6C7CDA"/>
    <w:rsid w:val="0F7726DF"/>
    <w:rsid w:val="0F773AEC"/>
    <w:rsid w:val="0F8143FC"/>
    <w:rsid w:val="0F97226F"/>
    <w:rsid w:val="0F9B6046"/>
    <w:rsid w:val="0F9E17AE"/>
    <w:rsid w:val="0FB43F9D"/>
    <w:rsid w:val="0FB75ADD"/>
    <w:rsid w:val="0FB82CB5"/>
    <w:rsid w:val="0FB97DD9"/>
    <w:rsid w:val="0FBC2E9E"/>
    <w:rsid w:val="0FBD0C1A"/>
    <w:rsid w:val="0FBE65E3"/>
    <w:rsid w:val="0FC33F6C"/>
    <w:rsid w:val="0FC95E75"/>
    <w:rsid w:val="0FD146C5"/>
    <w:rsid w:val="0FEA05A8"/>
    <w:rsid w:val="1003728D"/>
    <w:rsid w:val="10073784"/>
    <w:rsid w:val="10082EB6"/>
    <w:rsid w:val="101F0E02"/>
    <w:rsid w:val="1028629D"/>
    <w:rsid w:val="10297B48"/>
    <w:rsid w:val="104E26BF"/>
    <w:rsid w:val="104F3929"/>
    <w:rsid w:val="105D36FE"/>
    <w:rsid w:val="10692AC2"/>
    <w:rsid w:val="107A78DA"/>
    <w:rsid w:val="1084524A"/>
    <w:rsid w:val="10A4547E"/>
    <w:rsid w:val="10C64A93"/>
    <w:rsid w:val="10C95A18"/>
    <w:rsid w:val="10CB0F1B"/>
    <w:rsid w:val="10DC3590"/>
    <w:rsid w:val="10E21D49"/>
    <w:rsid w:val="10EA39CE"/>
    <w:rsid w:val="10FB387F"/>
    <w:rsid w:val="10FB74BF"/>
    <w:rsid w:val="111156C1"/>
    <w:rsid w:val="11142614"/>
    <w:rsid w:val="111972EE"/>
    <w:rsid w:val="112812B5"/>
    <w:rsid w:val="113849FC"/>
    <w:rsid w:val="113B4A52"/>
    <w:rsid w:val="11470A12"/>
    <w:rsid w:val="11603F53"/>
    <w:rsid w:val="116426B8"/>
    <w:rsid w:val="11764849"/>
    <w:rsid w:val="11770942"/>
    <w:rsid w:val="117B32BD"/>
    <w:rsid w:val="117D5FBA"/>
    <w:rsid w:val="11845641"/>
    <w:rsid w:val="11854E06"/>
    <w:rsid w:val="1191669B"/>
    <w:rsid w:val="119D1273"/>
    <w:rsid w:val="11B20C52"/>
    <w:rsid w:val="11CA303C"/>
    <w:rsid w:val="11CB0ABE"/>
    <w:rsid w:val="11DA10D8"/>
    <w:rsid w:val="11DC0AA5"/>
    <w:rsid w:val="11ED22F7"/>
    <w:rsid w:val="11F32E4C"/>
    <w:rsid w:val="11F56C74"/>
    <w:rsid w:val="1217313B"/>
    <w:rsid w:val="12193AFD"/>
    <w:rsid w:val="121C60CC"/>
    <w:rsid w:val="12295E7D"/>
    <w:rsid w:val="123E0DFD"/>
    <w:rsid w:val="1256746E"/>
    <w:rsid w:val="125A03CD"/>
    <w:rsid w:val="12832EBF"/>
    <w:rsid w:val="12841571"/>
    <w:rsid w:val="12911729"/>
    <w:rsid w:val="12922A85"/>
    <w:rsid w:val="129D0E16"/>
    <w:rsid w:val="12A96320"/>
    <w:rsid w:val="12B01397"/>
    <w:rsid w:val="12B33D73"/>
    <w:rsid w:val="12CA6462"/>
    <w:rsid w:val="12CD4BAE"/>
    <w:rsid w:val="12D40754"/>
    <w:rsid w:val="12D71EE1"/>
    <w:rsid w:val="12E6735C"/>
    <w:rsid w:val="12E74A5F"/>
    <w:rsid w:val="12F52B2A"/>
    <w:rsid w:val="13300A18"/>
    <w:rsid w:val="1333260E"/>
    <w:rsid w:val="133441B3"/>
    <w:rsid w:val="13372394"/>
    <w:rsid w:val="1346072F"/>
    <w:rsid w:val="134B6026"/>
    <w:rsid w:val="13510A26"/>
    <w:rsid w:val="13566046"/>
    <w:rsid w:val="135875D7"/>
    <w:rsid w:val="135D699C"/>
    <w:rsid w:val="13650603"/>
    <w:rsid w:val="13684E9C"/>
    <w:rsid w:val="136917E4"/>
    <w:rsid w:val="136B5578"/>
    <w:rsid w:val="136F1779"/>
    <w:rsid w:val="13893636"/>
    <w:rsid w:val="13987DB4"/>
    <w:rsid w:val="13A117B4"/>
    <w:rsid w:val="13B10E5E"/>
    <w:rsid w:val="13B363E0"/>
    <w:rsid w:val="13BC126E"/>
    <w:rsid w:val="13C034F7"/>
    <w:rsid w:val="13C07C74"/>
    <w:rsid w:val="13C44B8A"/>
    <w:rsid w:val="13C540FC"/>
    <w:rsid w:val="13D26C95"/>
    <w:rsid w:val="13D61558"/>
    <w:rsid w:val="13D8547C"/>
    <w:rsid w:val="13DC75A4"/>
    <w:rsid w:val="13E33120"/>
    <w:rsid w:val="13E52F52"/>
    <w:rsid w:val="13E62E35"/>
    <w:rsid w:val="13EC34E5"/>
    <w:rsid w:val="13FD3CDB"/>
    <w:rsid w:val="14190AC4"/>
    <w:rsid w:val="14245587"/>
    <w:rsid w:val="142C26EB"/>
    <w:rsid w:val="143D6344"/>
    <w:rsid w:val="143F0636"/>
    <w:rsid w:val="144733D0"/>
    <w:rsid w:val="144C0FB4"/>
    <w:rsid w:val="14575AE1"/>
    <w:rsid w:val="146464BB"/>
    <w:rsid w:val="146C3610"/>
    <w:rsid w:val="14706BA3"/>
    <w:rsid w:val="14807650"/>
    <w:rsid w:val="149B08DC"/>
    <w:rsid w:val="149E54BE"/>
    <w:rsid w:val="14BB6070"/>
    <w:rsid w:val="14CE59EA"/>
    <w:rsid w:val="14E24C7A"/>
    <w:rsid w:val="14E32355"/>
    <w:rsid w:val="14E34525"/>
    <w:rsid w:val="14E55858"/>
    <w:rsid w:val="14F67CF1"/>
    <w:rsid w:val="15131A84"/>
    <w:rsid w:val="151B46AD"/>
    <w:rsid w:val="152B2749"/>
    <w:rsid w:val="152D5E7B"/>
    <w:rsid w:val="153579F9"/>
    <w:rsid w:val="15491CF9"/>
    <w:rsid w:val="15782848"/>
    <w:rsid w:val="15845472"/>
    <w:rsid w:val="158F35DD"/>
    <w:rsid w:val="159D1783"/>
    <w:rsid w:val="159E329B"/>
    <w:rsid w:val="15B500A8"/>
    <w:rsid w:val="15BE773A"/>
    <w:rsid w:val="15D17368"/>
    <w:rsid w:val="15D418DD"/>
    <w:rsid w:val="15DC256D"/>
    <w:rsid w:val="15E05662"/>
    <w:rsid w:val="15EC04AB"/>
    <w:rsid w:val="15EE7D7F"/>
    <w:rsid w:val="15F35C13"/>
    <w:rsid w:val="15F8213A"/>
    <w:rsid w:val="15F9269F"/>
    <w:rsid w:val="15FD5E75"/>
    <w:rsid w:val="15FF01DE"/>
    <w:rsid w:val="1600268E"/>
    <w:rsid w:val="1606156C"/>
    <w:rsid w:val="160E6E14"/>
    <w:rsid w:val="162B010F"/>
    <w:rsid w:val="16383B80"/>
    <w:rsid w:val="163C5E0A"/>
    <w:rsid w:val="163D2AB4"/>
    <w:rsid w:val="16450C97"/>
    <w:rsid w:val="164B0622"/>
    <w:rsid w:val="16563013"/>
    <w:rsid w:val="16597938"/>
    <w:rsid w:val="166511CC"/>
    <w:rsid w:val="16651F56"/>
    <w:rsid w:val="1675224E"/>
    <w:rsid w:val="16822CFB"/>
    <w:rsid w:val="168D108C"/>
    <w:rsid w:val="168D490F"/>
    <w:rsid w:val="16A67A37"/>
    <w:rsid w:val="16AA7D9E"/>
    <w:rsid w:val="16C90357"/>
    <w:rsid w:val="16D326D7"/>
    <w:rsid w:val="16D47282"/>
    <w:rsid w:val="16DC407B"/>
    <w:rsid w:val="16F26832"/>
    <w:rsid w:val="16F65238"/>
    <w:rsid w:val="17144E25"/>
    <w:rsid w:val="17224E02"/>
    <w:rsid w:val="172F4118"/>
    <w:rsid w:val="17334DF1"/>
    <w:rsid w:val="174540BD"/>
    <w:rsid w:val="17494CC2"/>
    <w:rsid w:val="174F2A9F"/>
    <w:rsid w:val="174F49CD"/>
    <w:rsid w:val="17581A59"/>
    <w:rsid w:val="175852DC"/>
    <w:rsid w:val="175A07E0"/>
    <w:rsid w:val="175B5F64"/>
    <w:rsid w:val="17620A24"/>
    <w:rsid w:val="176A51F7"/>
    <w:rsid w:val="176F3A0D"/>
    <w:rsid w:val="177F1919"/>
    <w:rsid w:val="17824C23"/>
    <w:rsid w:val="178751D9"/>
    <w:rsid w:val="17A10651"/>
    <w:rsid w:val="17A252C5"/>
    <w:rsid w:val="17A66FF5"/>
    <w:rsid w:val="17C101CD"/>
    <w:rsid w:val="17D06220"/>
    <w:rsid w:val="17E85AC5"/>
    <w:rsid w:val="17F27011"/>
    <w:rsid w:val="18027B12"/>
    <w:rsid w:val="18077A2D"/>
    <w:rsid w:val="1824372C"/>
    <w:rsid w:val="18324C3F"/>
    <w:rsid w:val="18345F44"/>
    <w:rsid w:val="183D3240"/>
    <w:rsid w:val="18430CCB"/>
    <w:rsid w:val="18522F76"/>
    <w:rsid w:val="185C7A25"/>
    <w:rsid w:val="1862578F"/>
    <w:rsid w:val="1867217A"/>
    <w:rsid w:val="188D6746"/>
    <w:rsid w:val="188E5E55"/>
    <w:rsid w:val="18930C11"/>
    <w:rsid w:val="18974964"/>
    <w:rsid w:val="18BB5017"/>
    <w:rsid w:val="18C1102B"/>
    <w:rsid w:val="18C57A32"/>
    <w:rsid w:val="18CC5500"/>
    <w:rsid w:val="18DA0A8E"/>
    <w:rsid w:val="18DC2EDA"/>
    <w:rsid w:val="18DC3B60"/>
    <w:rsid w:val="18E27836"/>
    <w:rsid w:val="18E637EA"/>
    <w:rsid w:val="18ED4409"/>
    <w:rsid w:val="18EE1B86"/>
    <w:rsid w:val="18FC27B3"/>
    <w:rsid w:val="18FC310E"/>
    <w:rsid w:val="191C6F9B"/>
    <w:rsid w:val="191D5F68"/>
    <w:rsid w:val="19285748"/>
    <w:rsid w:val="193E101D"/>
    <w:rsid w:val="19453803"/>
    <w:rsid w:val="19495A8C"/>
    <w:rsid w:val="19566985"/>
    <w:rsid w:val="195F7C30"/>
    <w:rsid w:val="196056B2"/>
    <w:rsid w:val="19680B28"/>
    <w:rsid w:val="19691162"/>
    <w:rsid w:val="196B01BF"/>
    <w:rsid w:val="19767855"/>
    <w:rsid w:val="197A4BF2"/>
    <w:rsid w:val="198729C4"/>
    <w:rsid w:val="198A0A74"/>
    <w:rsid w:val="19BD63E6"/>
    <w:rsid w:val="19F50124"/>
    <w:rsid w:val="19FD1DFB"/>
    <w:rsid w:val="1A0738C1"/>
    <w:rsid w:val="1A0A60E9"/>
    <w:rsid w:val="1A0D57CA"/>
    <w:rsid w:val="1A16195D"/>
    <w:rsid w:val="1A220020"/>
    <w:rsid w:val="1A2B27FC"/>
    <w:rsid w:val="1A481FA6"/>
    <w:rsid w:val="1A49483A"/>
    <w:rsid w:val="1A4E5290"/>
    <w:rsid w:val="1A5823C6"/>
    <w:rsid w:val="1A58475A"/>
    <w:rsid w:val="1A643C5B"/>
    <w:rsid w:val="1A690C8F"/>
    <w:rsid w:val="1A8D4E1F"/>
    <w:rsid w:val="1A9C7638"/>
    <w:rsid w:val="1ABA6BE8"/>
    <w:rsid w:val="1AD25EC1"/>
    <w:rsid w:val="1AD80FFE"/>
    <w:rsid w:val="1AD95F08"/>
    <w:rsid w:val="1AE94D58"/>
    <w:rsid w:val="1AFD2B54"/>
    <w:rsid w:val="1AFF18DB"/>
    <w:rsid w:val="1B187FA0"/>
    <w:rsid w:val="1B363FB3"/>
    <w:rsid w:val="1B575FC4"/>
    <w:rsid w:val="1B59213E"/>
    <w:rsid w:val="1B5A129B"/>
    <w:rsid w:val="1B664B02"/>
    <w:rsid w:val="1B726396"/>
    <w:rsid w:val="1B7718C8"/>
    <w:rsid w:val="1B826631"/>
    <w:rsid w:val="1B8E2FB5"/>
    <w:rsid w:val="1B943E81"/>
    <w:rsid w:val="1BA86FE3"/>
    <w:rsid w:val="1BB004AD"/>
    <w:rsid w:val="1BB630ED"/>
    <w:rsid w:val="1BC16115"/>
    <w:rsid w:val="1BC229A4"/>
    <w:rsid w:val="1BC23B97"/>
    <w:rsid w:val="1BC3238D"/>
    <w:rsid w:val="1BC72FED"/>
    <w:rsid w:val="1BCB46BE"/>
    <w:rsid w:val="1BD73B3C"/>
    <w:rsid w:val="1BF73705"/>
    <w:rsid w:val="1C0025BA"/>
    <w:rsid w:val="1C00530A"/>
    <w:rsid w:val="1C016EFF"/>
    <w:rsid w:val="1C0E2F29"/>
    <w:rsid w:val="1C1E288B"/>
    <w:rsid w:val="1C381D54"/>
    <w:rsid w:val="1C4D2027"/>
    <w:rsid w:val="1C504EAB"/>
    <w:rsid w:val="1C527C03"/>
    <w:rsid w:val="1C5C1105"/>
    <w:rsid w:val="1C5E064B"/>
    <w:rsid w:val="1C7A236C"/>
    <w:rsid w:val="1CA12143"/>
    <w:rsid w:val="1CBA09BB"/>
    <w:rsid w:val="1CBB2985"/>
    <w:rsid w:val="1CCE4466"/>
    <w:rsid w:val="1CD0325F"/>
    <w:rsid w:val="1CD34CD9"/>
    <w:rsid w:val="1CE21A70"/>
    <w:rsid w:val="1CE27AFE"/>
    <w:rsid w:val="1CF2439F"/>
    <w:rsid w:val="1CF60711"/>
    <w:rsid w:val="1D0205B4"/>
    <w:rsid w:val="1D053ADB"/>
    <w:rsid w:val="1D085BCA"/>
    <w:rsid w:val="1D0C6137"/>
    <w:rsid w:val="1D0F1968"/>
    <w:rsid w:val="1D122720"/>
    <w:rsid w:val="1D1F4309"/>
    <w:rsid w:val="1D214DD8"/>
    <w:rsid w:val="1D2F1B6F"/>
    <w:rsid w:val="1D301809"/>
    <w:rsid w:val="1D3E4388"/>
    <w:rsid w:val="1D453D13"/>
    <w:rsid w:val="1D4E0DCB"/>
    <w:rsid w:val="1D6B2D1C"/>
    <w:rsid w:val="1D6D3BD2"/>
    <w:rsid w:val="1D6D3C7F"/>
    <w:rsid w:val="1D87544D"/>
    <w:rsid w:val="1D9822C6"/>
    <w:rsid w:val="1DA86D22"/>
    <w:rsid w:val="1DAD1AB6"/>
    <w:rsid w:val="1DB84052"/>
    <w:rsid w:val="1DBB4FD6"/>
    <w:rsid w:val="1DC00253"/>
    <w:rsid w:val="1DCA77EF"/>
    <w:rsid w:val="1DE262E7"/>
    <w:rsid w:val="1DE67A38"/>
    <w:rsid w:val="1DF0665E"/>
    <w:rsid w:val="1DF42BB2"/>
    <w:rsid w:val="1DF45021"/>
    <w:rsid w:val="1DF90653"/>
    <w:rsid w:val="1E0A7720"/>
    <w:rsid w:val="1E0F41EC"/>
    <w:rsid w:val="1E141164"/>
    <w:rsid w:val="1E145BEC"/>
    <w:rsid w:val="1E205195"/>
    <w:rsid w:val="1E3511F3"/>
    <w:rsid w:val="1E3A48B1"/>
    <w:rsid w:val="1E3F77AE"/>
    <w:rsid w:val="1E422931"/>
    <w:rsid w:val="1E451C37"/>
    <w:rsid w:val="1E5310C7"/>
    <w:rsid w:val="1E5B61F8"/>
    <w:rsid w:val="1E5C30C8"/>
    <w:rsid w:val="1E621C8E"/>
    <w:rsid w:val="1E6F3F54"/>
    <w:rsid w:val="1E742207"/>
    <w:rsid w:val="1E9D2CA9"/>
    <w:rsid w:val="1EA913DC"/>
    <w:rsid w:val="1EB23191"/>
    <w:rsid w:val="1EBF357F"/>
    <w:rsid w:val="1EC773F1"/>
    <w:rsid w:val="1EDA0C11"/>
    <w:rsid w:val="1EE61241"/>
    <w:rsid w:val="1EEC6612"/>
    <w:rsid w:val="1EF15053"/>
    <w:rsid w:val="1F0B0800"/>
    <w:rsid w:val="1F240D25"/>
    <w:rsid w:val="1F3C0119"/>
    <w:rsid w:val="1F3C4E81"/>
    <w:rsid w:val="1F4A3163"/>
    <w:rsid w:val="1F4D40E8"/>
    <w:rsid w:val="1F515AC7"/>
    <w:rsid w:val="1F5E41C7"/>
    <w:rsid w:val="1F63408D"/>
    <w:rsid w:val="1F721A21"/>
    <w:rsid w:val="1F90436C"/>
    <w:rsid w:val="1F910080"/>
    <w:rsid w:val="1FA40CD6"/>
    <w:rsid w:val="1FC5502B"/>
    <w:rsid w:val="1FC57184"/>
    <w:rsid w:val="1FC86F73"/>
    <w:rsid w:val="1FDE74F9"/>
    <w:rsid w:val="200F7A29"/>
    <w:rsid w:val="20151933"/>
    <w:rsid w:val="201C34BC"/>
    <w:rsid w:val="201F2242"/>
    <w:rsid w:val="20242025"/>
    <w:rsid w:val="202A5E57"/>
    <w:rsid w:val="202A6055"/>
    <w:rsid w:val="203521EF"/>
    <w:rsid w:val="20407429"/>
    <w:rsid w:val="20510A2A"/>
    <w:rsid w:val="20592BE1"/>
    <w:rsid w:val="206F54C4"/>
    <w:rsid w:val="207143EB"/>
    <w:rsid w:val="20780352"/>
    <w:rsid w:val="207812B9"/>
    <w:rsid w:val="207D47DA"/>
    <w:rsid w:val="20817580"/>
    <w:rsid w:val="20875058"/>
    <w:rsid w:val="20896A66"/>
    <w:rsid w:val="208B7348"/>
    <w:rsid w:val="20907F89"/>
    <w:rsid w:val="209443FF"/>
    <w:rsid w:val="20A01F11"/>
    <w:rsid w:val="20A5599E"/>
    <w:rsid w:val="20A70EA1"/>
    <w:rsid w:val="20BC55C4"/>
    <w:rsid w:val="20BE2A44"/>
    <w:rsid w:val="20CA501D"/>
    <w:rsid w:val="20CE6D68"/>
    <w:rsid w:val="20CF1C35"/>
    <w:rsid w:val="20E67BE0"/>
    <w:rsid w:val="20F40FA1"/>
    <w:rsid w:val="210C1A01"/>
    <w:rsid w:val="211749D8"/>
    <w:rsid w:val="211A411E"/>
    <w:rsid w:val="211D776A"/>
    <w:rsid w:val="212B3679"/>
    <w:rsid w:val="21384B83"/>
    <w:rsid w:val="213B5E42"/>
    <w:rsid w:val="21572348"/>
    <w:rsid w:val="21592EC3"/>
    <w:rsid w:val="21645399"/>
    <w:rsid w:val="216F732D"/>
    <w:rsid w:val="21771B35"/>
    <w:rsid w:val="217B6E8F"/>
    <w:rsid w:val="218A1494"/>
    <w:rsid w:val="218B6F16"/>
    <w:rsid w:val="219168A1"/>
    <w:rsid w:val="21A400A0"/>
    <w:rsid w:val="21A97250"/>
    <w:rsid w:val="21B0012A"/>
    <w:rsid w:val="21B14BD7"/>
    <w:rsid w:val="21B77BBF"/>
    <w:rsid w:val="21BE7D8E"/>
    <w:rsid w:val="21BF60EB"/>
    <w:rsid w:val="21C84315"/>
    <w:rsid w:val="21D246A9"/>
    <w:rsid w:val="21DF61EF"/>
    <w:rsid w:val="21E5239A"/>
    <w:rsid w:val="21EA1D42"/>
    <w:rsid w:val="21EC5CB5"/>
    <w:rsid w:val="21F66939"/>
    <w:rsid w:val="21F8754A"/>
    <w:rsid w:val="21FB192E"/>
    <w:rsid w:val="220172ED"/>
    <w:rsid w:val="2217240B"/>
    <w:rsid w:val="221A0D83"/>
    <w:rsid w:val="222D4521"/>
    <w:rsid w:val="22463817"/>
    <w:rsid w:val="22651ECE"/>
    <w:rsid w:val="226B487A"/>
    <w:rsid w:val="22710E72"/>
    <w:rsid w:val="22775899"/>
    <w:rsid w:val="22801147"/>
    <w:rsid w:val="22803FAB"/>
    <w:rsid w:val="22A031DB"/>
    <w:rsid w:val="22B569E9"/>
    <w:rsid w:val="22C01511"/>
    <w:rsid w:val="22C01AA7"/>
    <w:rsid w:val="22C02AA3"/>
    <w:rsid w:val="22D56430"/>
    <w:rsid w:val="22D8424D"/>
    <w:rsid w:val="22DD68C3"/>
    <w:rsid w:val="22E61751"/>
    <w:rsid w:val="22F242F0"/>
    <w:rsid w:val="22F438E0"/>
    <w:rsid w:val="22F95B0A"/>
    <w:rsid w:val="2302130E"/>
    <w:rsid w:val="230A068C"/>
    <w:rsid w:val="230F1290"/>
    <w:rsid w:val="231F3C6E"/>
    <w:rsid w:val="232242AD"/>
    <w:rsid w:val="234725AF"/>
    <w:rsid w:val="23475B35"/>
    <w:rsid w:val="234D0922"/>
    <w:rsid w:val="235C6C70"/>
    <w:rsid w:val="235E0116"/>
    <w:rsid w:val="23614286"/>
    <w:rsid w:val="23623360"/>
    <w:rsid w:val="23651C9F"/>
    <w:rsid w:val="2375712B"/>
    <w:rsid w:val="23774CC8"/>
    <w:rsid w:val="23777AB7"/>
    <w:rsid w:val="2378337E"/>
    <w:rsid w:val="238F60D5"/>
    <w:rsid w:val="239D70CC"/>
    <w:rsid w:val="23B32608"/>
    <w:rsid w:val="23B40481"/>
    <w:rsid w:val="23BA4FAC"/>
    <w:rsid w:val="23BE5BB1"/>
    <w:rsid w:val="23C4333D"/>
    <w:rsid w:val="23CB16FF"/>
    <w:rsid w:val="23DF60E5"/>
    <w:rsid w:val="23E1401E"/>
    <w:rsid w:val="23E8649C"/>
    <w:rsid w:val="23F23130"/>
    <w:rsid w:val="23F30609"/>
    <w:rsid w:val="23F6041D"/>
    <w:rsid w:val="23FA5A14"/>
    <w:rsid w:val="2402593B"/>
    <w:rsid w:val="241412F8"/>
    <w:rsid w:val="24194213"/>
    <w:rsid w:val="241B61C8"/>
    <w:rsid w:val="244377C9"/>
    <w:rsid w:val="24746E9C"/>
    <w:rsid w:val="2477734D"/>
    <w:rsid w:val="247C6E9E"/>
    <w:rsid w:val="247F3A70"/>
    <w:rsid w:val="24865DB9"/>
    <w:rsid w:val="24A13C25"/>
    <w:rsid w:val="24A16B4E"/>
    <w:rsid w:val="24A51F50"/>
    <w:rsid w:val="24E87C1C"/>
    <w:rsid w:val="24EB5AC4"/>
    <w:rsid w:val="24EE6FC3"/>
    <w:rsid w:val="24F43A2F"/>
    <w:rsid w:val="24F55EFC"/>
    <w:rsid w:val="25053949"/>
    <w:rsid w:val="250F2123"/>
    <w:rsid w:val="25145328"/>
    <w:rsid w:val="251903EC"/>
    <w:rsid w:val="253A38C1"/>
    <w:rsid w:val="25490842"/>
    <w:rsid w:val="255167BA"/>
    <w:rsid w:val="255D282B"/>
    <w:rsid w:val="25685EFF"/>
    <w:rsid w:val="256911D0"/>
    <w:rsid w:val="256A6EF1"/>
    <w:rsid w:val="25787665"/>
    <w:rsid w:val="25812C6B"/>
    <w:rsid w:val="25826536"/>
    <w:rsid w:val="2589043C"/>
    <w:rsid w:val="25893F23"/>
    <w:rsid w:val="25A76CA1"/>
    <w:rsid w:val="25B85CA6"/>
    <w:rsid w:val="25B924F3"/>
    <w:rsid w:val="25BC7BF5"/>
    <w:rsid w:val="25C91A05"/>
    <w:rsid w:val="25C96F0A"/>
    <w:rsid w:val="25DB557C"/>
    <w:rsid w:val="25EF714A"/>
    <w:rsid w:val="25FE5CF9"/>
    <w:rsid w:val="260B2287"/>
    <w:rsid w:val="260B672B"/>
    <w:rsid w:val="261750D0"/>
    <w:rsid w:val="261A5A10"/>
    <w:rsid w:val="26222264"/>
    <w:rsid w:val="262F59B5"/>
    <w:rsid w:val="26377520"/>
    <w:rsid w:val="264E29E7"/>
    <w:rsid w:val="26602042"/>
    <w:rsid w:val="267E5CB6"/>
    <w:rsid w:val="268D2DA0"/>
    <w:rsid w:val="26977AEE"/>
    <w:rsid w:val="26A24A66"/>
    <w:rsid w:val="26A768F9"/>
    <w:rsid w:val="26BE2301"/>
    <w:rsid w:val="26CC0ECA"/>
    <w:rsid w:val="26D332DC"/>
    <w:rsid w:val="26D46DA1"/>
    <w:rsid w:val="26D66D39"/>
    <w:rsid w:val="26DD354F"/>
    <w:rsid w:val="26E30CDC"/>
    <w:rsid w:val="270F5BCF"/>
    <w:rsid w:val="271F7F0A"/>
    <w:rsid w:val="272107C1"/>
    <w:rsid w:val="272623F8"/>
    <w:rsid w:val="272E0923"/>
    <w:rsid w:val="27575417"/>
    <w:rsid w:val="276A1EBA"/>
    <w:rsid w:val="276E08C0"/>
    <w:rsid w:val="2779507C"/>
    <w:rsid w:val="277B4352"/>
    <w:rsid w:val="277E2C49"/>
    <w:rsid w:val="279010FF"/>
    <w:rsid w:val="27924C4A"/>
    <w:rsid w:val="279C2917"/>
    <w:rsid w:val="279F519A"/>
    <w:rsid w:val="27A16042"/>
    <w:rsid w:val="27A27E15"/>
    <w:rsid w:val="27A45517"/>
    <w:rsid w:val="27A65883"/>
    <w:rsid w:val="27AA5AD0"/>
    <w:rsid w:val="27B01338"/>
    <w:rsid w:val="27B97A3A"/>
    <w:rsid w:val="27C05ECB"/>
    <w:rsid w:val="27C22649"/>
    <w:rsid w:val="27C923FA"/>
    <w:rsid w:val="27D50D9F"/>
    <w:rsid w:val="27E77285"/>
    <w:rsid w:val="27F42830"/>
    <w:rsid w:val="280129BA"/>
    <w:rsid w:val="280E29C8"/>
    <w:rsid w:val="28154197"/>
    <w:rsid w:val="282370EA"/>
    <w:rsid w:val="282A31F1"/>
    <w:rsid w:val="28331903"/>
    <w:rsid w:val="283420B1"/>
    <w:rsid w:val="283B4790"/>
    <w:rsid w:val="28412892"/>
    <w:rsid w:val="28545F00"/>
    <w:rsid w:val="28637626"/>
    <w:rsid w:val="286F3CE6"/>
    <w:rsid w:val="287C56BE"/>
    <w:rsid w:val="287E2C7B"/>
    <w:rsid w:val="28832986"/>
    <w:rsid w:val="28877043"/>
    <w:rsid w:val="288F421B"/>
    <w:rsid w:val="28983825"/>
    <w:rsid w:val="28B135BA"/>
    <w:rsid w:val="28B81B5C"/>
    <w:rsid w:val="28BB2AE0"/>
    <w:rsid w:val="28CD286D"/>
    <w:rsid w:val="28E26223"/>
    <w:rsid w:val="28ED0D31"/>
    <w:rsid w:val="28F2772E"/>
    <w:rsid w:val="28F72945"/>
    <w:rsid w:val="28FE60C3"/>
    <w:rsid w:val="29086F52"/>
    <w:rsid w:val="291104DB"/>
    <w:rsid w:val="2941623D"/>
    <w:rsid w:val="295108F9"/>
    <w:rsid w:val="295703E0"/>
    <w:rsid w:val="295E607F"/>
    <w:rsid w:val="295E7D6B"/>
    <w:rsid w:val="296126FC"/>
    <w:rsid w:val="296A19BB"/>
    <w:rsid w:val="29791C1A"/>
    <w:rsid w:val="297C2646"/>
    <w:rsid w:val="298567F4"/>
    <w:rsid w:val="2987256D"/>
    <w:rsid w:val="29894181"/>
    <w:rsid w:val="298D2E39"/>
    <w:rsid w:val="298F4F7D"/>
    <w:rsid w:val="2996683F"/>
    <w:rsid w:val="29B9024C"/>
    <w:rsid w:val="29C25891"/>
    <w:rsid w:val="29C7365C"/>
    <w:rsid w:val="29C966E1"/>
    <w:rsid w:val="29D100AA"/>
    <w:rsid w:val="29D55086"/>
    <w:rsid w:val="29F70D19"/>
    <w:rsid w:val="2A026DDA"/>
    <w:rsid w:val="2A037D48"/>
    <w:rsid w:val="2A0C569A"/>
    <w:rsid w:val="2A0D75E3"/>
    <w:rsid w:val="2A1A17A3"/>
    <w:rsid w:val="2A1F23A7"/>
    <w:rsid w:val="2A2403B3"/>
    <w:rsid w:val="2A24682F"/>
    <w:rsid w:val="2A2542B1"/>
    <w:rsid w:val="2A2803A2"/>
    <w:rsid w:val="2A282CB7"/>
    <w:rsid w:val="2A3B1CD8"/>
    <w:rsid w:val="2A4525E7"/>
    <w:rsid w:val="2A505ABB"/>
    <w:rsid w:val="2A5A6D09"/>
    <w:rsid w:val="2A5C7555"/>
    <w:rsid w:val="2A71013E"/>
    <w:rsid w:val="2A7F0300"/>
    <w:rsid w:val="2A7F518B"/>
    <w:rsid w:val="2A863051"/>
    <w:rsid w:val="2A9550A0"/>
    <w:rsid w:val="2AA932E7"/>
    <w:rsid w:val="2AAE7F81"/>
    <w:rsid w:val="2ABA24CE"/>
    <w:rsid w:val="2AD92954"/>
    <w:rsid w:val="2ADB2B70"/>
    <w:rsid w:val="2ADC2444"/>
    <w:rsid w:val="2AE120AC"/>
    <w:rsid w:val="2AEF03C9"/>
    <w:rsid w:val="2AF21C68"/>
    <w:rsid w:val="2AFB4FC0"/>
    <w:rsid w:val="2AFC1611"/>
    <w:rsid w:val="2AFD1D96"/>
    <w:rsid w:val="2B0F45B6"/>
    <w:rsid w:val="2B1402D6"/>
    <w:rsid w:val="2B1D22CA"/>
    <w:rsid w:val="2B262EC6"/>
    <w:rsid w:val="2B4746D6"/>
    <w:rsid w:val="2B490A56"/>
    <w:rsid w:val="2B4B02A9"/>
    <w:rsid w:val="2B510E7D"/>
    <w:rsid w:val="2B511820"/>
    <w:rsid w:val="2B5D7D13"/>
    <w:rsid w:val="2B75075B"/>
    <w:rsid w:val="2B7F106A"/>
    <w:rsid w:val="2B8509F5"/>
    <w:rsid w:val="2B886323"/>
    <w:rsid w:val="2B9151BF"/>
    <w:rsid w:val="2BA54F29"/>
    <w:rsid w:val="2BAC273D"/>
    <w:rsid w:val="2BAC62BA"/>
    <w:rsid w:val="2BB53743"/>
    <w:rsid w:val="2BBD5E0C"/>
    <w:rsid w:val="2BBF4052"/>
    <w:rsid w:val="2BC8409A"/>
    <w:rsid w:val="2BCE6231"/>
    <w:rsid w:val="2BD83508"/>
    <w:rsid w:val="2BEE0864"/>
    <w:rsid w:val="2BF14C6E"/>
    <w:rsid w:val="2BFF463C"/>
    <w:rsid w:val="2C195DA0"/>
    <w:rsid w:val="2C1E78EF"/>
    <w:rsid w:val="2C2C2488"/>
    <w:rsid w:val="2C336309"/>
    <w:rsid w:val="2C401DFA"/>
    <w:rsid w:val="2C493FB6"/>
    <w:rsid w:val="2C7063B4"/>
    <w:rsid w:val="2C773801"/>
    <w:rsid w:val="2C790C3B"/>
    <w:rsid w:val="2C821B92"/>
    <w:rsid w:val="2C840854"/>
    <w:rsid w:val="2C8A4A20"/>
    <w:rsid w:val="2C92742C"/>
    <w:rsid w:val="2CA433CB"/>
    <w:rsid w:val="2CA90A4C"/>
    <w:rsid w:val="2CAB0320"/>
    <w:rsid w:val="2CDA39A0"/>
    <w:rsid w:val="2CDD2F33"/>
    <w:rsid w:val="2CEC37BF"/>
    <w:rsid w:val="2CEF24F0"/>
    <w:rsid w:val="2CFD4D5E"/>
    <w:rsid w:val="2CFE66A2"/>
    <w:rsid w:val="2D0B4074"/>
    <w:rsid w:val="2D0E2A7A"/>
    <w:rsid w:val="2D121481"/>
    <w:rsid w:val="2D216218"/>
    <w:rsid w:val="2D261C60"/>
    <w:rsid w:val="2D354EB8"/>
    <w:rsid w:val="2D3F3249"/>
    <w:rsid w:val="2D4228B3"/>
    <w:rsid w:val="2D4744ED"/>
    <w:rsid w:val="2D4854A3"/>
    <w:rsid w:val="2D4860D7"/>
    <w:rsid w:val="2D562E6F"/>
    <w:rsid w:val="2D664D43"/>
    <w:rsid w:val="2D78607F"/>
    <w:rsid w:val="2D7C300A"/>
    <w:rsid w:val="2D8F379E"/>
    <w:rsid w:val="2DAB617C"/>
    <w:rsid w:val="2DB4511E"/>
    <w:rsid w:val="2DBB0A37"/>
    <w:rsid w:val="2DBF0527"/>
    <w:rsid w:val="2DCB62A3"/>
    <w:rsid w:val="2E055591"/>
    <w:rsid w:val="2E083F3B"/>
    <w:rsid w:val="2E0F261D"/>
    <w:rsid w:val="2E136AB5"/>
    <w:rsid w:val="2E2425C2"/>
    <w:rsid w:val="2E344345"/>
    <w:rsid w:val="2E3B4E0B"/>
    <w:rsid w:val="2E4E527B"/>
    <w:rsid w:val="2E4F0E88"/>
    <w:rsid w:val="2E5B4C9B"/>
    <w:rsid w:val="2E623499"/>
    <w:rsid w:val="2E6764C9"/>
    <w:rsid w:val="2E6855F6"/>
    <w:rsid w:val="2E735BC5"/>
    <w:rsid w:val="2E7528AB"/>
    <w:rsid w:val="2E766B49"/>
    <w:rsid w:val="2E7A2976"/>
    <w:rsid w:val="2E814EDA"/>
    <w:rsid w:val="2E8F6794"/>
    <w:rsid w:val="2E996208"/>
    <w:rsid w:val="2EA7199A"/>
    <w:rsid w:val="2EAF13CF"/>
    <w:rsid w:val="2EB37960"/>
    <w:rsid w:val="2EBD14BC"/>
    <w:rsid w:val="2EC02CA1"/>
    <w:rsid w:val="2EC61441"/>
    <w:rsid w:val="2EE04EF4"/>
    <w:rsid w:val="2EE8112F"/>
    <w:rsid w:val="2F025BDF"/>
    <w:rsid w:val="2F06464D"/>
    <w:rsid w:val="2F171749"/>
    <w:rsid w:val="2F2F348A"/>
    <w:rsid w:val="2F3B560E"/>
    <w:rsid w:val="2F4F682D"/>
    <w:rsid w:val="2F575E37"/>
    <w:rsid w:val="2F5A7DDB"/>
    <w:rsid w:val="2F666935"/>
    <w:rsid w:val="2F752008"/>
    <w:rsid w:val="2F8337D6"/>
    <w:rsid w:val="2F893A0E"/>
    <w:rsid w:val="2F8B2EB9"/>
    <w:rsid w:val="2FAA7CA3"/>
    <w:rsid w:val="2FAA7E40"/>
    <w:rsid w:val="2FB248C3"/>
    <w:rsid w:val="2FB36551"/>
    <w:rsid w:val="2FB9045A"/>
    <w:rsid w:val="2FBC2844"/>
    <w:rsid w:val="2FD84CAE"/>
    <w:rsid w:val="30021B53"/>
    <w:rsid w:val="300701D9"/>
    <w:rsid w:val="301104EC"/>
    <w:rsid w:val="30133FEC"/>
    <w:rsid w:val="30153013"/>
    <w:rsid w:val="30153334"/>
    <w:rsid w:val="301729F2"/>
    <w:rsid w:val="301949EE"/>
    <w:rsid w:val="301B57BD"/>
    <w:rsid w:val="302B680E"/>
    <w:rsid w:val="302C79CA"/>
    <w:rsid w:val="30340299"/>
    <w:rsid w:val="30360848"/>
    <w:rsid w:val="305112C3"/>
    <w:rsid w:val="30527354"/>
    <w:rsid w:val="30601421"/>
    <w:rsid w:val="306B247C"/>
    <w:rsid w:val="307003A6"/>
    <w:rsid w:val="307A4C95"/>
    <w:rsid w:val="30853026"/>
    <w:rsid w:val="30866529"/>
    <w:rsid w:val="308974AE"/>
    <w:rsid w:val="308B29B1"/>
    <w:rsid w:val="309410C2"/>
    <w:rsid w:val="30A04ED5"/>
    <w:rsid w:val="30A25EDE"/>
    <w:rsid w:val="30A30058"/>
    <w:rsid w:val="30AE03DF"/>
    <w:rsid w:val="30B20672"/>
    <w:rsid w:val="30B27249"/>
    <w:rsid w:val="30C02CF5"/>
    <w:rsid w:val="30CF42B4"/>
    <w:rsid w:val="30DB348D"/>
    <w:rsid w:val="30E07EBD"/>
    <w:rsid w:val="30E107B4"/>
    <w:rsid w:val="30E51140"/>
    <w:rsid w:val="30F85C3B"/>
    <w:rsid w:val="30FD0AD3"/>
    <w:rsid w:val="310557F5"/>
    <w:rsid w:val="31075B7E"/>
    <w:rsid w:val="31091081"/>
    <w:rsid w:val="310C0E96"/>
    <w:rsid w:val="31137412"/>
    <w:rsid w:val="31283645"/>
    <w:rsid w:val="312A215B"/>
    <w:rsid w:val="312C253A"/>
    <w:rsid w:val="313409B9"/>
    <w:rsid w:val="314011DB"/>
    <w:rsid w:val="314E2C27"/>
    <w:rsid w:val="31533C64"/>
    <w:rsid w:val="315F3DDA"/>
    <w:rsid w:val="316030CA"/>
    <w:rsid w:val="31630496"/>
    <w:rsid w:val="31675F59"/>
    <w:rsid w:val="316D029A"/>
    <w:rsid w:val="316F26AD"/>
    <w:rsid w:val="317433D6"/>
    <w:rsid w:val="31754028"/>
    <w:rsid w:val="317C036E"/>
    <w:rsid w:val="31902F67"/>
    <w:rsid w:val="31A23020"/>
    <w:rsid w:val="31A2473F"/>
    <w:rsid w:val="31A359FC"/>
    <w:rsid w:val="31AD4B3A"/>
    <w:rsid w:val="31AF2249"/>
    <w:rsid w:val="31B43718"/>
    <w:rsid w:val="31BA0EA5"/>
    <w:rsid w:val="31CC4642"/>
    <w:rsid w:val="31D40319"/>
    <w:rsid w:val="31D64821"/>
    <w:rsid w:val="31D64EC5"/>
    <w:rsid w:val="31FC04FB"/>
    <w:rsid w:val="32075108"/>
    <w:rsid w:val="320B4127"/>
    <w:rsid w:val="32317ABF"/>
    <w:rsid w:val="32353291"/>
    <w:rsid w:val="325D18AF"/>
    <w:rsid w:val="325F7434"/>
    <w:rsid w:val="32697CF5"/>
    <w:rsid w:val="326B1846"/>
    <w:rsid w:val="32755D55"/>
    <w:rsid w:val="327D450D"/>
    <w:rsid w:val="32885138"/>
    <w:rsid w:val="329F2634"/>
    <w:rsid w:val="32A54325"/>
    <w:rsid w:val="32B85544"/>
    <w:rsid w:val="32C4309F"/>
    <w:rsid w:val="32C75788"/>
    <w:rsid w:val="32DB0F7C"/>
    <w:rsid w:val="32DB47FF"/>
    <w:rsid w:val="32E54213"/>
    <w:rsid w:val="32EA3FE2"/>
    <w:rsid w:val="32EF7C1D"/>
    <w:rsid w:val="33020E3C"/>
    <w:rsid w:val="331658DE"/>
    <w:rsid w:val="331C3A9A"/>
    <w:rsid w:val="3331778D"/>
    <w:rsid w:val="33361C3D"/>
    <w:rsid w:val="33384CA1"/>
    <w:rsid w:val="33471930"/>
    <w:rsid w:val="335D1CC5"/>
    <w:rsid w:val="337D5EB4"/>
    <w:rsid w:val="337D6587"/>
    <w:rsid w:val="339139D3"/>
    <w:rsid w:val="339562DA"/>
    <w:rsid w:val="339B5B37"/>
    <w:rsid w:val="33AC1123"/>
    <w:rsid w:val="33BB606C"/>
    <w:rsid w:val="33C5697B"/>
    <w:rsid w:val="33D56AE0"/>
    <w:rsid w:val="33E800AC"/>
    <w:rsid w:val="33EA422B"/>
    <w:rsid w:val="340145A1"/>
    <w:rsid w:val="3411487C"/>
    <w:rsid w:val="34121EC5"/>
    <w:rsid w:val="341449FD"/>
    <w:rsid w:val="34153282"/>
    <w:rsid w:val="3416543E"/>
    <w:rsid w:val="341F3B92"/>
    <w:rsid w:val="342F3BA3"/>
    <w:rsid w:val="343D21A6"/>
    <w:rsid w:val="34592D57"/>
    <w:rsid w:val="34651F7F"/>
    <w:rsid w:val="3476679F"/>
    <w:rsid w:val="34797724"/>
    <w:rsid w:val="347F162D"/>
    <w:rsid w:val="34802290"/>
    <w:rsid w:val="34907B91"/>
    <w:rsid w:val="349C315B"/>
    <w:rsid w:val="34A22009"/>
    <w:rsid w:val="34AC6C79"/>
    <w:rsid w:val="34B03955"/>
    <w:rsid w:val="34B2796D"/>
    <w:rsid w:val="34E5114A"/>
    <w:rsid w:val="34E54854"/>
    <w:rsid w:val="34EB58BD"/>
    <w:rsid w:val="34EC3F9F"/>
    <w:rsid w:val="34FD1EFB"/>
    <w:rsid w:val="34FF56AD"/>
    <w:rsid w:val="351A72AD"/>
    <w:rsid w:val="352300E7"/>
    <w:rsid w:val="352E3D4F"/>
    <w:rsid w:val="3541716C"/>
    <w:rsid w:val="354444AC"/>
    <w:rsid w:val="355F7EFA"/>
    <w:rsid w:val="356F47B8"/>
    <w:rsid w:val="357D01F7"/>
    <w:rsid w:val="35824F96"/>
    <w:rsid w:val="35A62714"/>
    <w:rsid w:val="35A85C17"/>
    <w:rsid w:val="35AE3564"/>
    <w:rsid w:val="35BC36A0"/>
    <w:rsid w:val="35C366DA"/>
    <w:rsid w:val="35C651C7"/>
    <w:rsid w:val="35CC5FB4"/>
    <w:rsid w:val="35E430F2"/>
    <w:rsid w:val="35EF10B3"/>
    <w:rsid w:val="35F9034E"/>
    <w:rsid w:val="361352C6"/>
    <w:rsid w:val="36175ECB"/>
    <w:rsid w:val="361F1786"/>
    <w:rsid w:val="36252EF1"/>
    <w:rsid w:val="362F3572"/>
    <w:rsid w:val="363A3E94"/>
    <w:rsid w:val="363B7384"/>
    <w:rsid w:val="36421715"/>
    <w:rsid w:val="36541F37"/>
    <w:rsid w:val="365612FD"/>
    <w:rsid w:val="366152C1"/>
    <w:rsid w:val="366C3230"/>
    <w:rsid w:val="36705660"/>
    <w:rsid w:val="367871E9"/>
    <w:rsid w:val="368A1C5C"/>
    <w:rsid w:val="368E4C10"/>
    <w:rsid w:val="36926BFA"/>
    <w:rsid w:val="3698771E"/>
    <w:rsid w:val="369E4A52"/>
    <w:rsid w:val="36D6705D"/>
    <w:rsid w:val="36D80507"/>
    <w:rsid w:val="36D95F89"/>
    <w:rsid w:val="36DB148C"/>
    <w:rsid w:val="36E2469A"/>
    <w:rsid w:val="36EF34FF"/>
    <w:rsid w:val="36F626F5"/>
    <w:rsid w:val="37005384"/>
    <w:rsid w:val="370116CC"/>
    <w:rsid w:val="370451FC"/>
    <w:rsid w:val="3707541C"/>
    <w:rsid w:val="37086AD8"/>
    <w:rsid w:val="371F40D7"/>
    <w:rsid w:val="373C3BD5"/>
    <w:rsid w:val="374401F1"/>
    <w:rsid w:val="37607F59"/>
    <w:rsid w:val="378E0F6A"/>
    <w:rsid w:val="379028BA"/>
    <w:rsid w:val="379A126C"/>
    <w:rsid w:val="379C71E3"/>
    <w:rsid w:val="379D5206"/>
    <w:rsid w:val="37AD5068"/>
    <w:rsid w:val="37B620F4"/>
    <w:rsid w:val="37BF4F82"/>
    <w:rsid w:val="37DA5EAF"/>
    <w:rsid w:val="37DF3574"/>
    <w:rsid w:val="38066D52"/>
    <w:rsid w:val="380A0E63"/>
    <w:rsid w:val="380F2A73"/>
    <w:rsid w:val="38133941"/>
    <w:rsid w:val="38163139"/>
    <w:rsid w:val="381A4397"/>
    <w:rsid w:val="38253A2D"/>
    <w:rsid w:val="38332099"/>
    <w:rsid w:val="383B234D"/>
    <w:rsid w:val="383D10D3"/>
    <w:rsid w:val="38402264"/>
    <w:rsid w:val="384F06F9"/>
    <w:rsid w:val="38527D74"/>
    <w:rsid w:val="385E26EA"/>
    <w:rsid w:val="38697999"/>
    <w:rsid w:val="3872263A"/>
    <w:rsid w:val="38730223"/>
    <w:rsid w:val="388572C9"/>
    <w:rsid w:val="38864D4B"/>
    <w:rsid w:val="388F1DD7"/>
    <w:rsid w:val="38912AC0"/>
    <w:rsid w:val="38AE268C"/>
    <w:rsid w:val="38BB3F20"/>
    <w:rsid w:val="38C84008"/>
    <w:rsid w:val="38CF183A"/>
    <w:rsid w:val="38D47048"/>
    <w:rsid w:val="38DC7CD8"/>
    <w:rsid w:val="38E27663"/>
    <w:rsid w:val="38E54D64"/>
    <w:rsid w:val="391B05DB"/>
    <w:rsid w:val="394538AA"/>
    <w:rsid w:val="39456083"/>
    <w:rsid w:val="39494A89"/>
    <w:rsid w:val="39525F04"/>
    <w:rsid w:val="3955411F"/>
    <w:rsid w:val="39557BA5"/>
    <w:rsid w:val="395B6028"/>
    <w:rsid w:val="39691347"/>
    <w:rsid w:val="396E5985"/>
    <w:rsid w:val="39785A2E"/>
    <w:rsid w:val="397A06E1"/>
    <w:rsid w:val="397F500E"/>
    <w:rsid w:val="39806B4E"/>
    <w:rsid w:val="39820A82"/>
    <w:rsid w:val="39934616"/>
    <w:rsid w:val="399E325D"/>
    <w:rsid w:val="399F0A89"/>
    <w:rsid w:val="39AA790D"/>
    <w:rsid w:val="39B70940"/>
    <w:rsid w:val="39C4168B"/>
    <w:rsid w:val="39E9692C"/>
    <w:rsid w:val="39EC30FA"/>
    <w:rsid w:val="3A03088E"/>
    <w:rsid w:val="3A124BCC"/>
    <w:rsid w:val="3A1741DD"/>
    <w:rsid w:val="3A1E4827"/>
    <w:rsid w:val="3A1F40FB"/>
    <w:rsid w:val="3A255BB6"/>
    <w:rsid w:val="3A3C0EF2"/>
    <w:rsid w:val="3A3F1B1E"/>
    <w:rsid w:val="3A572A48"/>
    <w:rsid w:val="3A771C78"/>
    <w:rsid w:val="3A793EC2"/>
    <w:rsid w:val="3A9A1B01"/>
    <w:rsid w:val="3AC059F9"/>
    <w:rsid w:val="3AD35612"/>
    <w:rsid w:val="3AD76784"/>
    <w:rsid w:val="3ADC741E"/>
    <w:rsid w:val="3ADD0722"/>
    <w:rsid w:val="3AE04600"/>
    <w:rsid w:val="3AF6384B"/>
    <w:rsid w:val="3B003F2D"/>
    <w:rsid w:val="3B0F23C2"/>
    <w:rsid w:val="3B1479D8"/>
    <w:rsid w:val="3B344138"/>
    <w:rsid w:val="3B3B31B7"/>
    <w:rsid w:val="3B3F720A"/>
    <w:rsid w:val="3B4300C7"/>
    <w:rsid w:val="3B5B1163"/>
    <w:rsid w:val="3B5B5699"/>
    <w:rsid w:val="3B5F0EE8"/>
    <w:rsid w:val="3B705713"/>
    <w:rsid w:val="3B9C7DED"/>
    <w:rsid w:val="3BA26D92"/>
    <w:rsid w:val="3BA5093B"/>
    <w:rsid w:val="3BA62150"/>
    <w:rsid w:val="3BAB67F1"/>
    <w:rsid w:val="3BAC7AF6"/>
    <w:rsid w:val="3BB05953"/>
    <w:rsid w:val="3BC05FBB"/>
    <w:rsid w:val="3BC44F5A"/>
    <w:rsid w:val="3BC64E1D"/>
    <w:rsid w:val="3BCB12A4"/>
    <w:rsid w:val="3BD07F9E"/>
    <w:rsid w:val="3BDE5D47"/>
    <w:rsid w:val="3BE47C50"/>
    <w:rsid w:val="3BEC3774"/>
    <w:rsid w:val="3BF369DE"/>
    <w:rsid w:val="3BF418C6"/>
    <w:rsid w:val="3BF66C3F"/>
    <w:rsid w:val="3BF70E6F"/>
    <w:rsid w:val="3BFD5C1E"/>
    <w:rsid w:val="3BFF5BFB"/>
    <w:rsid w:val="3C136F60"/>
    <w:rsid w:val="3C173922"/>
    <w:rsid w:val="3C1813A4"/>
    <w:rsid w:val="3C1C7DAA"/>
    <w:rsid w:val="3C292943"/>
    <w:rsid w:val="3C294B9E"/>
    <w:rsid w:val="3C2A4B41"/>
    <w:rsid w:val="3C504D81"/>
    <w:rsid w:val="3C5F759A"/>
    <w:rsid w:val="3C662E76"/>
    <w:rsid w:val="3C6B206F"/>
    <w:rsid w:val="3C6F7834"/>
    <w:rsid w:val="3C751E2D"/>
    <w:rsid w:val="3C774C40"/>
    <w:rsid w:val="3C7D43E9"/>
    <w:rsid w:val="3C810DD3"/>
    <w:rsid w:val="3C8342D6"/>
    <w:rsid w:val="3C9035EC"/>
    <w:rsid w:val="3C9167E0"/>
    <w:rsid w:val="3C926AEF"/>
    <w:rsid w:val="3C9D4E80"/>
    <w:rsid w:val="3CA442DF"/>
    <w:rsid w:val="3CB66F99"/>
    <w:rsid w:val="3CBD65EE"/>
    <w:rsid w:val="3CC83746"/>
    <w:rsid w:val="3CD24055"/>
    <w:rsid w:val="3CDE0EAF"/>
    <w:rsid w:val="3CED5F04"/>
    <w:rsid w:val="3CF05F53"/>
    <w:rsid w:val="3CF25AF7"/>
    <w:rsid w:val="3D001AC2"/>
    <w:rsid w:val="3D1D5F62"/>
    <w:rsid w:val="3D233718"/>
    <w:rsid w:val="3D395934"/>
    <w:rsid w:val="3D3B749E"/>
    <w:rsid w:val="3D42560E"/>
    <w:rsid w:val="3D485319"/>
    <w:rsid w:val="3D515BBF"/>
    <w:rsid w:val="3D5278E3"/>
    <w:rsid w:val="3D6C3AFB"/>
    <w:rsid w:val="3D715589"/>
    <w:rsid w:val="3D72615D"/>
    <w:rsid w:val="3D7B3D3F"/>
    <w:rsid w:val="3D7E79F1"/>
    <w:rsid w:val="3D8449A1"/>
    <w:rsid w:val="3D87623F"/>
    <w:rsid w:val="3D8B431A"/>
    <w:rsid w:val="3DA0122B"/>
    <w:rsid w:val="3DA037A5"/>
    <w:rsid w:val="3DA46DF1"/>
    <w:rsid w:val="3DAD603C"/>
    <w:rsid w:val="3DC52364"/>
    <w:rsid w:val="3DC728B0"/>
    <w:rsid w:val="3DD03F78"/>
    <w:rsid w:val="3DD2267A"/>
    <w:rsid w:val="3DD3167A"/>
    <w:rsid w:val="3DD55670"/>
    <w:rsid w:val="3DE7087F"/>
    <w:rsid w:val="3DE970A0"/>
    <w:rsid w:val="3E315296"/>
    <w:rsid w:val="3E3F09CE"/>
    <w:rsid w:val="3E4238B7"/>
    <w:rsid w:val="3E4464B5"/>
    <w:rsid w:val="3E4B54BF"/>
    <w:rsid w:val="3E52548F"/>
    <w:rsid w:val="3E5757B0"/>
    <w:rsid w:val="3E75253C"/>
    <w:rsid w:val="3E78548D"/>
    <w:rsid w:val="3E7A2248"/>
    <w:rsid w:val="3EA31D52"/>
    <w:rsid w:val="3EB66257"/>
    <w:rsid w:val="3EB966EC"/>
    <w:rsid w:val="3EBC4E7A"/>
    <w:rsid w:val="3EC11302"/>
    <w:rsid w:val="3ED40DD5"/>
    <w:rsid w:val="3EDF4135"/>
    <w:rsid w:val="3EE73740"/>
    <w:rsid w:val="3EE871B2"/>
    <w:rsid w:val="3EEA1576"/>
    <w:rsid w:val="3EFA2761"/>
    <w:rsid w:val="3F072E26"/>
    <w:rsid w:val="3F1735F3"/>
    <w:rsid w:val="3F212620"/>
    <w:rsid w:val="3F221A4C"/>
    <w:rsid w:val="3F244EC9"/>
    <w:rsid w:val="3F402B4A"/>
    <w:rsid w:val="3F495D63"/>
    <w:rsid w:val="3F7F61DF"/>
    <w:rsid w:val="3F89361E"/>
    <w:rsid w:val="3F8F44CC"/>
    <w:rsid w:val="3F9410E8"/>
    <w:rsid w:val="3FA318F5"/>
    <w:rsid w:val="3FA77438"/>
    <w:rsid w:val="3FAC01DF"/>
    <w:rsid w:val="3FAC6431"/>
    <w:rsid w:val="3FB76397"/>
    <w:rsid w:val="3FBA151A"/>
    <w:rsid w:val="3FBF6165"/>
    <w:rsid w:val="3FC221AA"/>
    <w:rsid w:val="3FCD5281"/>
    <w:rsid w:val="3FD63E0A"/>
    <w:rsid w:val="3FE15E75"/>
    <w:rsid w:val="3FE40160"/>
    <w:rsid w:val="3FE756BB"/>
    <w:rsid w:val="3FF006FF"/>
    <w:rsid w:val="3FF22CF9"/>
    <w:rsid w:val="4007741B"/>
    <w:rsid w:val="401044A7"/>
    <w:rsid w:val="4015092F"/>
    <w:rsid w:val="40185875"/>
    <w:rsid w:val="401E017D"/>
    <w:rsid w:val="403027DE"/>
    <w:rsid w:val="404B1562"/>
    <w:rsid w:val="405D23A8"/>
    <w:rsid w:val="405D42B8"/>
    <w:rsid w:val="4065019B"/>
    <w:rsid w:val="406B713F"/>
    <w:rsid w:val="407057C5"/>
    <w:rsid w:val="407231D7"/>
    <w:rsid w:val="40AB2127"/>
    <w:rsid w:val="40AC51FF"/>
    <w:rsid w:val="40B029AF"/>
    <w:rsid w:val="40B75214"/>
    <w:rsid w:val="40B830C1"/>
    <w:rsid w:val="40CC4BF7"/>
    <w:rsid w:val="40D27DE8"/>
    <w:rsid w:val="40D91E85"/>
    <w:rsid w:val="40E1210B"/>
    <w:rsid w:val="40F94425"/>
    <w:rsid w:val="40F97454"/>
    <w:rsid w:val="40FA572A"/>
    <w:rsid w:val="411249BA"/>
    <w:rsid w:val="41140916"/>
    <w:rsid w:val="411E510F"/>
    <w:rsid w:val="411F4664"/>
    <w:rsid w:val="411F7EE8"/>
    <w:rsid w:val="412724D8"/>
    <w:rsid w:val="412805BB"/>
    <w:rsid w:val="413F299B"/>
    <w:rsid w:val="41410A5E"/>
    <w:rsid w:val="41523BBA"/>
    <w:rsid w:val="4182744A"/>
    <w:rsid w:val="41860619"/>
    <w:rsid w:val="41880811"/>
    <w:rsid w:val="419724D4"/>
    <w:rsid w:val="41B06152"/>
    <w:rsid w:val="41BE244C"/>
    <w:rsid w:val="41CA7043"/>
    <w:rsid w:val="41D100B9"/>
    <w:rsid w:val="41D3540D"/>
    <w:rsid w:val="41D42E8E"/>
    <w:rsid w:val="41D8350E"/>
    <w:rsid w:val="41DC1814"/>
    <w:rsid w:val="41F216BC"/>
    <w:rsid w:val="4204365E"/>
    <w:rsid w:val="4214123F"/>
    <w:rsid w:val="42153698"/>
    <w:rsid w:val="421E75F3"/>
    <w:rsid w:val="423050F8"/>
    <w:rsid w:val="423170C2"/>
    <w:rsid w:val="42397034"/>
    <w:rsid w:val="42440BA3"/>
    <w:rsid w:val="424742E1"/>
    <w:rsid w:val="424B3DD2"/>
    <w:rsid w:val="425D1AEE"/>
    <w:rsid w:val="4263727A"/>
    <w:rsid w:val="42705CC0"/>
    <w:rsid w:val="4276163D"/>
    <w:rsid w:val="428B4A24"/>
    <w:rsid w:val="428E02B7"/>
    <w:rsid w:val="4290203A"/>
    <w:rsid w:val="42910920"/>
    <w:rsid w:val="429D007B"/>
    <w:rsid w:val="42A561D4"/>
    <w:rsid w:val="42BA508F"/>
    <w:rsid w:val="42C93A28"/>
    <w:rsid w:val="42D33CD5"/>
    <w:rsid w:val="42DA493A"/>
    <w:rsid w:val="42DF4645"/>
    <w:rsid w:val="42F06635"/>
    <w:rsid w:val="43036368"/>
    <w:rsid w:val="431C43A5"/>
    <w:rsid w:val="431E31A2"/>
    <w:rsid w:val="431F7F95"/>
    <w:rsid w:val="43254DBA"/>
    <w:rsid w:val="43365054"/>
    <w:rsid w:val="433B36DA"/>
    <w:rsid w:val="43404555"/>
    <w:rsid w:val="434807F2"/>
    <w:rsid w:val="434A3F97"/>
    <w:rsid w:val="434B5F61"/>
    <w:rsid w:val="434D4C79"/>
    <w:rsid w:val="434D7F2B"/>
    <w:rsid w:val="435310FA"/>
    <w:rsid w:val="437544CD"/>
    <w:rsid w:val="437955A3"/>
    <w:rsid w:val="438501B2"/>
    <w:rsid w:val="439B01C6"/>
    <w:rsid w:val="43A13550"/>
    <w:rsid w:val="43A74F98"/>
    <w:rsid w:val="43A9478A"/>
    <w:rsid w:val="43B03699"/>
    <w:rsid w:val="43B533A4"/>
    <w:rsid w:val="43BD07B0"/>
    <w:rsid w:val="43BD25E0"/>
    <w:rsid w:val="43CE7E9D"/>
    <w:rsid w:val="43D922DF"/>
    <w:rsid w:val="43DB04EB"/>
    <w:rsid w:val="43DB3FAF"/>
    <w:rsid w:val="43DB57E2"/>
    <w:rsid w:val="43E44844"/>
    <w:rsid w:val="43EE0F7F"/>
    <w:rsid w:val="43F07D06"/>
    <w:rsid w:val="43F6182A"/>
    <w:rsid w:val="43F61C0F"/>
    <w:rsid w:val="4400471D"/>
    <w:rsid w:val="440B425E"/>
    <w:rsid w:val="44256EDB"/>
    <w:rsid w:val="44336526"/>
    <w:rsid w:val="446077EA"/>
    <w:rsid w:val="44722403"/>
    <w:rsid w:val="448117F3"/>
    <w:rsid w:val="449A491B"/>
    <w:rsid w:val="449C2EB3"/>
    <w:rsid w:val="44A06825"/>
    <w:rsid w:val="44AD5B3A"/>
    <w:rsid w:val="44BA748E"/>
    <w:rsid w:val="44CB096E"/>
    <w:rsid w:val="44D07B86"/>
    <w:rsid w:val="44D21876"/>
    <w:rsid w:val="44EA3560"/>
    <w:rsid w:val="450F53C4"/>
    <w:rsid w:val="45153A1F"/>
    <w:rsid w:val="451A208F"/>
    <w:rsid w:val="45203E78"/>
    <w:rsid w:val="4536479A"/>
    <w:rsid w:val="453B4A4E"/>
    <w:rsid w:val="454163AE"/>
    <w:rsid w:val="45467528"/>
    <w:rsid w:val="454864B0"/>
    <w:rsid w:val="454F1D39"/>
    <w:rsid w:val="455B692F"/>
    <w:rsid w:val="4564607F"/>
    <w:rsid w:val="45746617"/>
    <w:rsid w:val="45793729"/>
    <w:rsid w:val="457B748C"/>
    <w:rsid w:val="459F01B9"/>
    <w:rsid w:val="45A81449"/>
    <w:rsid w:val="45AA3B09"/>
    <w:rsid w:val="45BA27F4"/>
    <w:rsid w:val="45BC6CA2"/>
    <w:rsid w:val="45BE1328"/>
    <w:rsid w:val="45CF6F16"/>
    <w:rsid w:val="45E41201"/>
    <w:rsid w:val="45ED672C"/>
    <w:rsid w:val="45F261D2"/>
    <w:rsid w:val="45FA69EE"/>
    <w:rsid w:val="46054AED"/>
    <w:rsid w:val="46146386"/>
    <w:rsid w:val="461D3BE5"/>
    <w:rsid w:val="462369A1"/>
    <w:rsid w:val="462767CE"/>
    <w:rsid w:val="462943E3"/>
    <w:rsid w:val="46464590"/>
    <w:rsid w:val="4649335D"/>
    <w:rsid w:val="465F5C69"/>
    <w:rsid w:val="46612708"/>
    <w:rsid w:val="46641988"/>
    <w:rsid w:val="46652C8D"/>
    <w:rsid w:val="466850F2"/>
    <w:rsid w:val="467E7FB4"/>
    <w:rsid w:val="468406EE"/>
    <w:rsid w:val="46927EFF"/>
    <w:rsid w:val="46A165C4"/>
    <w:rsid w:val="46C027C2"/>
    <w:rsid w:val="46D11FBC"/>
    <w:rsid w:val="46DD1652"/>
    <w:rsid w:val="46DE494D"/>
    <w:rsid w:val="46E10905"/>
    <w:rsid w:val="46E46DDB"/>
    <w:rsid w:val="46E95465"/>
    <w:rsid w:val="46F102F3"/>
    <w:rsid w:val="46F81F5C"/>
    <w:rsid w:val="46FB0C02"/>
    <w:rsid w:val="47064A15"/>
    <w:rsid w:val="470F78A3"/>
    <w:rsid w:val="472A6618"/>
    <w:rsid w:val="472D0BDD"/>
    <w:rsid w:val="47310001"/>
    <w:rsid w:val="47546E2C"/>
    <w:rsid w:val="47556EE4"/>
    <w:rsid w:val="476218AB"/>
    <w:rsid w:val="47691236"/>
    <w:rsid w:val="476D6A52"/>
    <w:rsid w:val="477159E0"/>
    <w:rsid w:val="47752ACA"/>
    <w:rsid w:val="4776054C"/>
    <w:rsid w:val="477E06B3"/>
    <w:rsid w:val="47835663"/>
    <w:rsid w:val="47850B66"/>
    <w:rsid w:val="478B002C"/>
    <w:rsid w:val="479972EB"/>
    <w:rsid w:val="47A65F99"/>
    <w:rsid w:val="47B73BC5"/>
    <w:rsid w:val="47BC567F"/>
    <w:rsid w:val="47C94BC8"/>
    <w:rsid w:val="47DB531E"/>
    <w:rsid w:val="47F5026E"/>
    <w:rsid w:val="47F93301"/>
    <w:rsid w:val="47FA7085"/>
    <w:rsid w:val="47FB4028"/>
    <w:rsid w:val="48040BAD"/>
    <w:rsid w:val="480510B4"/>
    <w:rsid w:val="480E19C4"/>
    <w:rsid w:val="48194880"/>
    <w:rsid w:val="481E7A60"/>
    <w:rsid w:val="48270370"/>
    <w:rsid w:val="48517B76"/>
    <w:rsid w:val="48562D80"/>
    <w:rsid w:val="48584FE2"/>
    <w:rsid w:val="487335D5"/>
    <w:rsid w:val="48760998"/>
    <w:rsid w:val="4880045B"/>
    <w:rsid w:val="488054E7"/>
    <w:rsid w:val="488A79AF"/>
    <w:rsid w:val="488B4811"/>
    <w:rsid w:val="48A56114"/>
    <w:rsid w:val="48A979B2"/>
    <w:rsid w:val="48B86767"/>
    <w:rsid w:val="48D81343"/>
    <w:rsid w:val="48F74BC1"/>
    <w:rsid w:val="48FC164D"/>
    <w:rsid w:val="49030FD7"/>
    <w:rsid w:val="49092EE1"/>
    <w:rsid w:val="490B6D5D"/>
    <w:rsid w:val="49264A0F"/>
    <w:rsid w:val="492846DE"/>
    <w:rsid w:val="492B6918"/>
    <w:rsid w:val="492F5B26"/>
    <w:rsid w:val="49395C2E"/>
    <w:rsid w:val="49400E3C"/>
    <w:rsid w:val="49652CD0"/>
    <w:rsid w:val="496C0725"/>
    <w:rsid w:val="497F41A4"/>
    <w:rsid w:val="49801C26"/>
    <w:rsid w:val="49827327"/>
    <w:rsid w:val="498C5DCF"/>
    <w:rsid w:val="49901EC0"/>
    <w:rsid w:val="499B4A9F"/>
    <w:rsid w:val="499C12C5"/>
    <w:rsid w:val="49AA71E7"/>
    <w:rsid w:val="49B06B1E"/>
    <w:rsid w:val="49CD3F23"/>
    <w:rsid w:val="49D92519"/>
    <w:rsid w:val="49FB423D"/>
    <w:rsid w:val="49FB67CD"/>
    <w:rsid w:val="4A057900"/>
    <w:rsid w:val="4A084BAC"/>
    <w:rsid w:val="4A1B28BA"/>
    <w:rsid w:val="4A1E2A29"/>
    <w:rsid w:val="4A36793C"/>
    <w:rsid w:val="4A3A6AD6"/>
    <w:rsid w:val="4A3D12CF"/>
    <w:rsid w:val="4A3D5D50"/>
    <w:rsid w:val="4A5B700A"/>
    <w:rsid w:val="4A6D6AAB"/>
    <w:rsid w:val="4A7668AA"/>
    <w:rsid w:val="4A8E3680"/>
    <w:rsid w:val="4AA0365E"/>
    <w:rsid w:val="4AA8258C"/>
    <w:rsid w:val="4ABA06A9"/>
    <w:rsid w:val="4ABA08C5"/>
    <w:rsid w:val="4AD0259E"/>
    <w:rsid w:val="4AD66A58"/>
    <w:rsid w:val="4AE1490A"/>
    <w:rsid w:val="4AF45DC4"/>
    <w:rsid w:val="4AFD4615"/>
    <w:rsid w:val="4B1E4B4A"/>
    <w:rsid w:val="4B1F5E4F"/>
    <w:rsid w:val="4B26353C"/>
    <w:rsid w:val="4B2C6678"/>
    <w:rsid w:val="4B3621F1"/>
    <w:rsid w:val="4B377B13"/>
    <w:rsid w:val="4B39541F"/>
    <w:rsid w:val="4B3A6678"/>
    <w:rsid w:val="4B3D75FD"/>
    <w:rsid w:val="4B51629E"/>
    <w:rsid w:val="4B545024"/>
    <w:rsid w:val="4B5633BD"/>
    <w:rsid w:val="4B591121"/>
    <w:rsid w:val="4B7C7600"/>
    <w:rsid w:val="4B973AEA"/>
    <w:rsid w:val="4BC74E87"/>
    <w:rsid w:val="4BCB5F67"/>
    <w:rsid w:val="4BCF496E"/>
    <w:rsid w:val="4BD17C96"/>
    <w:rsid w:val="4BE551A5"/>
    <w:rsid w:val="4BE64A79"/>
    <w:rsid w:val="4BE9413D"/>
    <w:rsid w:val="4BF278C2"/>
    <w:rsid w:val="4BF56DAC"/>
    <w:rsid w:val="4BF75B32"/>
    <w:rsid w:val="4C0E2493"/>
    <w:rsid w:val="4C1A156A"/>
    <w:rsid w:val="4C1F06FA"/>
    <w:rsid w:val="4C215AB1"/>
    <w:rsid w:val="4C2537F3"/>
    <w:rsid w:val="4C2A5F81"/>
    <w:rsid w:val="4C315A9E"/>
    <w:rsid w:val="4C4A38D2"/>
    <w:rsid w:val="4C515F9F"/>
    <w:rsid w:val="4C5A6005"/>
    <w:rsid w:val="4C5B5467"/>
    <w:rsid w:val="4C5E2F58"/>
    <w:rsid w:val="4C711F79"/>
    <w:rsid w:val="4C7F6EC9"/>
    <w:rsid w:val="4C8131FD"/>
    <w:rsid w:val="4C8C05A4"/>
    <w:rsid w:val="4C980C50"/>
    <w:rsid w:val="4CA22748"/>
    <w:rsid w:val="4CBE2078"/>
    <w:rsid w:val="4CCF357B"/>
    <w:rsid w:val="4CDA6125"/>
    <w:rsid w:val="4CE7444F"/>
    <w:rsid w:val="4CE77175"/>
    <w:rsid w:val="4CEA0599"/>
    <w:rsid w:val="4CF01D2E"/>
    <w:rsid w:val="4CF85A25"/>
    <w:rsid w:val="4CFA6659"/>
    <w:rsid w:val="4CFD3EE8"/>
    <w:rsid w:val="4D05599E"/>
    <w:rsid w:val="4D162733"/>
    <w:rsid w:val="4D19368B"/>
    <w:rsid w:val="4D1965D0"/>
    <w:rsid w:val="4D2B4C2A"/>
    <w:rsid w:val="4D2E3F3F"/>
    <w:rsid w:val="4D383F40"/>
    <w:rsid w:val="4D3F6FBF"/>
    <w:rsid w:val="4D477799"/>
    <w:rsid w:val="4D640792"/>
    <w:rsid w:val="4D673114"/>
    <w:rsid w:val="4D706CF0"/>
    <w:rsid w:val="4D83739D"/>
    <w:rsid w:val="4D861A21"/>
    <w:rsid w:val="4D9023D0"/>
    <w:rsid w:val="4D9A1FBF"/>
    <w:rsid w:val="4D9D5E63"/>
    <w:rsid w:val="4D9E38E4"/>
    <w:rsid w:val="4DA16ADE"/>
    <w:rsid w:val="4DB3336D"/>
    <w:rsid w:val="4DBE6397"/>
    <w:rsid w:val="4DD3727F"/>
    <w:rsid w:val="4DD827C4"/>
    <w:rsid w:val="4DE8619F"/>
    <w:rsid w:val="4DEA5F62"/>
    <w:rsid w:val="4DEE2547"/>
    <w:rsid w:val="4DF51062"/>
    <w:rsid w:val="4E015F16"/>
    <w:rsid w:val="4E036E8C"/>
    <w:rsid w:val="4E194024"/>
    <w:rsid w:val="4E1D54B7"/>
    <w:rsid w:val="4E2D7CD0"/>
    <w:rsid w:val="4E35193A"/>
    <w:rsid w:val="4E362286"/>
    <w:rsid w:val="4E3A32D0"/>
    <w:rsid w:val="4E437F61"/>
    <w:rsid w:val="4E4C0585"/>
    <w:rsid w:val="4E4E3A88"/>
    <w:rsid w:val="4E555CA6"/>
    <w:rsid w:val="4E6942B2"/>
    <w:rsid w:val="4E7F4257"/>
    <w:rsid w:val="4E860383"/>
    <w:rsid w:val="4E880069"/>
    <w:rsid w:val="4E8D5680"/>
    <w:rsid w:val="4E9C03FF"/>
    <w:rsid w:val="4EA54773"/>
    <w:rsid w:val="4EB47AF9"/>
    <w:rsid w:val="4EB600E0"/>
    <w:rsid w:val="4EBA3B62"/>
    <w:rsid w:val="4EBC78D4"/>
    <w:rsid w:val="4EC77ECE"/>
    <w:rsid w:val="4ECA68D4"/>
    <w:rsid w:val="4EDB7C89"/>
    <w:rsid w:val="4EDF5575"/>
    <w:rsid w:val="4EE82601"/>
    <w:rsid w:val="4F007BC3"/>
    <w:rsid w:val="4F0A15BF"/>
    <w:rsid w:val="4F135B85"/>
    <w:rsid w:val="4F1638C7"/>
    <w:rsid w:val="4F1869D4"/>
    <w:rsid w:val="4F1B40D5"/>
    <w:rsid w:val="4F1B67C9"/>
    <w:rsid w:val="4F4233B7"/>
    <w:rsid w:val="4F457D08"/>
    <w:rsid w:val="4F5C03C2"/>
    <w:rsid w:val="4F60418D"/>
    <w:rsid w:val="4F6C7D95"/>
    <w:rsid w:val="4F7D56F4"/>
    <w:rsid w:val="4F8944AF"/>
    <w:rsid w:val="4F943D9F"/>
    <w:rsid w:val="4F970D1C"/>
    <w:rsid w:val="4F9A2425"/>
    <w:rsid w:val="4F9A62A6"/>
    <w:rsid w:val="4FC34047"/>
    <w:rsid w:val="4FC92F74"/>
    <w:rsid w:val="4FCA7B4B"/>
    <w:rsid w:val="4FCE64CD"/>
    <w:rsid w:val="4FD212C0"/>
    <w:rsid w:val="4FD76F97"/>
    <w:rsid w:val="4FDD00E1"/>
    <w:rsid w:val="4FE92D8A"/>
    <w:rsid w:val="4FED5F2A"/>
    <w:rsid w:val="4FEE65F2"/>
    <w:rsid w:val="4FFC6C46"/>
    <w:rsid w:val="500B7261"/>
    <w:rsid w:val="501E7A7D"/>
    <w:rsid w:val="502200A6"/>
    <w:rsid w:val="50247B60"/>
    <w:rsid w:val="50282F8E"/>
    <w:rsid w:val="502A1D14"/>
    <w:rsid w:val="50306C0B"/>
    <w:rsid w:val="50380ABA"/>
    <w:rsid w:val="50521A79"/>
    <w:rsid w:val="50616DC4"/>
    <w:rsid w:val="50621E6E"/>
    <w:rsid w:val="5067133A"/>
    <w:rsid w:val="50683D77"/>
    <w:rsid w:val="506B379F"/>
    <w:rsid w:val="506B7C43"/>
    <w:rsid w:val="50704A07"/>
    <w:rsid w:val="50722108"/>
    <w:rsid w:val="507D19A6"/>
    <w:rsid w:val="50980B6A"/>
    <w:rsid w:val="50A61150"/>
    <w:rsid w:val="50AE0278"/>
    <w:rsid w:val="50B163AF"/>
    <w:rsid w:val="50B26775"/>
    <w:rsid w:val="50B85D0D"/>
    <w:rsid w:val="50C75416"/>
    <w:rsid w:val="50CE26AB"/>
    <w:rsid w:val="50D2381E"/>
    <w:rsid w:val="50E7594A"/>
    <w:rsid w:val="50E955CA"/>
    <w:rsid w:val="50EF2D57"/>
    <w:rsid w:val="51000A73"/>
    <w:rsid w:val="51085E7F"/>
    <w:rsid w:val="510A0D9D"/>
    <w:rsid w:val="5117649A"/>
    <w:rsid w:val="51254295"/>
    <w:rsid w:val="512914C1"/>
    <w:rsid w:val="51360251"/>
    <w:rsid w:val="513642E7"/>
    <w:rsid w:val="51380BCD"/>
    <w:rsid w:val="514606C6"/>
    <w:rsid w:val="514B7BED"/>
    <w:rsid w:val="51524190"/>
    <w:rsid w:val="515D463D"/>
    <w:rsid w:val="515D758B"/>
    <w:rsid w:val="516052CE"/>
    <w:rsid w:val="51632D16"/>
    <w:rsid w:val="5164305F"/>
    <w:rsid w:val="51681CC1"/>
    <w:rsid w:val="51724C3F"/>
    <w:rsid w:val="5186674D"/>
    <w:rsid w:val="518B03C1"/>
    <w:rsid w:val="518C7E71"/>
    <w:rsid w:val="519F1876"/>
    <w:rsid w:val="51A60C76"/>
    <w:rsid w:val="51AB39CE"/>
    <w:rsid w:val="51B365B1"/>
    <w:rsid w:val="51BC6C27"/>
    <w:rsid w:val="51C51AB5"/>
    <w:rsid w:val="51F966FC"/>
    <w:rsid w:val="51FA0C8B"/>
    <w:rsid w:val="51FA4AF4"/>
    <w:rsid w:val="52134095"/>
    <w:rsid w:val="521D2144"/>
    <w:rsid w:val="522608AF"/>
    <w:rsid w:val="522B3570"/>
    <w:rsid w:val="5245701D"/>
    <w:rsid w:val="52466EEA"/>
    <w:rsid w:val="524D6516"/>
    <w:rsid w:val="524E2262"/>
    <w:rsid w:val="52545444"/>
    <w:rsid w:val="525F3E0F"/>
    <w:rsid w:val="52720E14"/>
    <w:rsid w:val="52796FDA"/>
    <w:rsid w:val="52826DAC"/>
    <w:rsid w:val="52853859"/>
    <w:rsid w:val="52873D72"/>
    <w:rsid w:val="528943B0"/>
    <w:rsid w:val="52902483"/>
    <w:rsid w:val="529F1E45"/>
    <w:rsid w:val="52AD0E8E"/>
    <w:rsid w:val="52B0193D"/>
    <w:rsid w:val="52C25403"/>
    <w:rsid w:val="52C43BD6"/>
    <w:rsid w:val="52C45947"/>
    <w:rsid w:val="52C8312A"/>
    <w:rsid w:val="52C9356C"/>
    <w:rsid w:val="52CE1F68"/>
    <w:rsid w:val="52D407EB"/>
    <w:rsid w:val="52D62BF7"/>
    <w:rsid w:val="52E1554F"/>
    <w:rsid w:val="52E511BE"/>
    <w:rsid w:val="52E573E7"/>
    <w:rsid w:val="52EE6FB6"/>
    <w:rsid w:val="52F07DFC"/>
    <w:rsid w:val="52F46924"/>
    <w:rsid w:val="52FE2AB7"/>
    <w:rsid w:val="531254ED"/>
    <w:rsid w:val="53144C5A"/>
    <w:rsid w:val="5316015D"/>
    <w:rsid w:val="53185E60"/>
    <w:rsid w:val="533407C0"/>
    <w:rsid w:val="533F163E"/>
    <w:rsid w:val="533F6DA3"/>
    <w:rsid w:val="53513120"/>
    <w:rsid w:val="53581ECC"/>
    <w:rsid w:val="53656BCB"/>
    <w:rsid w:val="53930B93"/>
    <w:rsid w:val="53990737"/>
    <w:rsid w:val="53A0483E"/>
    <w:rsid w:val="53B0035C"/>
    <w:rsid w:val="53B86CFB"/>
    <w:rsid w:val="53C005F6"/>
    <w:rsid w:val="53C658BC"/>
    <w:rsid w:val="53D004E8"/>
    <w:rsid w:val="53D64112"/>
    <w:rsid w:val="53DC205C"/>
    <w:rsid w:val="53DC329D"/>
    <w:rsid w:val="53DF5E7C"/>
    <w:rsid w:val="53E3402E"/>
    <w:rsid w:val="53E42050"/>
    <w:rsid w:val="53E930F7"/>
    <w:rsid w:val="54065D20"/>
    <w:rsid w:val="5415330F"/>
    <w:rsid w:val="541A6706"/>
    <w:rsid w:val="5425031B"/>
    <w:rsid w:val="543C0BE9"/>
    <w:rsid w:val="543C792C"/>
    <w:rsid w:val="543F566E"/>
    <w:rsid w:val="544875D6"/>
    <w:rsid w:val="545D3CF8"/>
    <w:rsid w:val="5462237E"/>
    <w:rsid w:val="546C6511"/>
    <w:rsid w:val="5477485C"/>
    <w:rsid w:val="547905AA"/>
    <w:rsid w:val="548825BE"/>
    <w:rsid w:val="548A223D"/>
    <w:rsid w:val="54931516"/>
    <w:rsid w:val="54B42188"/>
    <w:rsid w:val="54CC3FAC"/>
    <w:rsid w:val="54CF254E"/>
    <w:rsid w:val="54D413B8"/>
    <w:rsid w:val="54D44008"/>
    <w:rsid w:val="54E16A77"/>
    <w:rsid w:val="54FB4092"/>
    <w:rsid w:val="55145FAD"/>
    <w:rsid w:val="5519045A"/>
    <w:rsid w:val="55322ADD"/>
    <w:rsid w:val="553304D8"/>
    <w:rsid w:val="553700F3"/>
    <w:rsid w:val="55424374"/>
    <w:rsid w:val="555516BB"/>
    <w:rsid w:val="55571991"/>
    <w:rsid w:val="55616C37"/>
    <w:rsid w:val="55640394"/>
    <w:rsid w:val="55725A4B"/>
    <w:rsid w:val="557A0C4C"/>
    <w:rsid w:val="558A2919"/>
    <w:rsid w:val="55924DCB"/>
    <w:rsid w:val="55956F28"/>
    <w:rsid w:val="559A7000"/>
    <w:rsid w:val="55BB3BD0"/>
    <w:rsid w:val="55C23E61"/>
    <w:rsid w:val="55C94E39"/>
    <w:rsid w:val="55D52260"/>
    <w:rsid w:val="55D55EC7"/>
    <w:rsid w:val="55D65AE8"/>
    <w:rsid w:val="55FA4A1E"/>
    <w:rsid w:val="56004A8C"/>
    <w:rsid w:val="5604752C"/>
    <w:rsid w:val="560662B2"/>
    <w:rsid w:val="561F7505"/>
    <w:rsid w:val="563A3B68"/>
    <w:rsid w:val="563D7C13"/>
    <w:rsid w:val="563E5F58"/>
    <w:rsid w:val="565C59BC"/>
    <w:rsid w:val="56661B4F"/>
    <w:rsid w:val="567E71F5"/>
    <w:rsid w:val="56A10441"/>
    <w:rsid w:val="56A37EA5"/>
    <w:rsid w:val="56BB1A3C"/>
    <w:rsid w:val="56BC6CDA"/>
    <w:rsid w:val="56E0560F"/>
    <w:rsid w:val="56E10D7D"/>
    <w:rsid w:val="56F711D3"/>
    <w:rsid w:val="570C0F09"/>
    <w:rsid w:val="571760EF"/>
    <w:rsid w:val="5726041F"/>
    <w:rsid w:val="57284F8E"/>
    <w:rsid w:val="5729188C"/>
    <w:rsid w:val="573471D2"/>
    <w:rsid w:val="57365C7E"/>
    <w:rsid w:val="57397928"/>
    <w:rsid w:val="574127B6"/>
    <w:rsid w:val="57497BC3"/>
    <w:rsid w:val="57557C55"/>
    <w:rsid w:val="5756729A"/>
    <w:rsid w:val="575F6B30"/>
    <w:rsid w:val="576202BF"/>
    <w:rsid w:val="577B5E13"/>
    <w:rsid w:val="57846852"/>
    <w:rsid w:val="57A840CB"/>
    <w:rsid w:val="57A85B5A"/>
    <w:rsid w:val="57B141AA"/>
    <w:rsid w:val="57B317F1"/>
    <w:rsid w:val="57B87882"/>
    <w:rsid w:val="57C049B1"/>
    <w:rsid w:val="57DD33CB"/>
    <w:rsid w:val="57ED4E4E"/>
    <w:rsid w:val="57FB1BE5"/>
    <w:rsid w:val="57FC7666"/>
    <w:rsid w:val="58014E0A"/>
    <w:rsid w:val="5809477E"/>
    <w:rsid w:val="580E5A83"/>
    <w:rsid w:val="58121BBD"/>
    <w:rsid w:val="581D28B2"/>
    <w:rsid w:val="582278A6"/>
    <w:rsid w:val="583667C5"/>
    <w:rsid w:val="583A6878"/>
    <w:rsid w:val="585B2F03"/>
    <w:rsid w:val="586B71BC"/>
    <w:rsid w:val="58733B38"/>
    <w:rsid w:val="58794897"/>
    <w:rsid w:val="58841C85"/>
    <w:rsid w:val="588440C7"/>
    <w:rsid w:val="58906498"/>
    <w:rsid w:val="58987048"/>
    <w:rsid w:val="589C6BEB"/>
    <w:rsid w:val="58A6364C"/>
    <w:rsid w:val="58A67A6A"/>
    <w:rsid w:val="58BF734E"/>
    <w:rsid w:val="58C02C27"/>
    <w:rsid w:val="58CA0FB8"/>
    <w:rsid w:val="58CC5BAC"/>
    <w:rsid w:val="58D572D9"/>
    <w:rsid w:val="58D7062B"/>
    <w:rsid w:val="58E453E6"/>
    <w:rsid w:val="592106AE"/>
    <w:rsid w:val="592C090B"/>
    <w:rsid w:val="59301A29"/>
    <w:rsid w:val="5939268C"/>
    <w:rsid w:val="59401C6C"/>
    <w:rsid w:val="59457F9D"/>
    <w:rsid w:val="594D4C89"/>
    <w:rsid w:val="59527BF2"/>
    <w:rsid w:val="59554FEC"/>
    <w:rsid w:val="59701E26"/>
    <w:rsid w:val="598A738C"/>
    <w:rsid w:val="59941C88"/>
    <w:rsid w:val="599E4814"/>
    <w:rsid w:val="59A47E06"/>
    <w:rsid w:val="59A61C20"/>
    <w:rsid w:val="59A85348"/>
    <w:rsid w:val="59B055ED"/>
    <w:rsid w:val="59B3425C"/>
    <w:rsid w:val="59B6573E"/>
    <w:rsid w:val="59BA4144"/>
    <w:rsid w:val="59C0604D"/>
    <w:rsid w:val="59C524D5"/>
    <w:rsid w:val="59C73975"/>
    <w:rsid w:val="59C8345A"/>
    <w:rsid w:val="59C90EDB"/>
    <w:rsid w:val="59CC1752"/>
    <w:rsid w:val="59CC3500"/>
    <w:rsid w:val="59CF475B"/>
    <w:rsid w:val="59D81DDF"/>
    <w:rsid w:val="59DA0E48"/>
    <w:rsid w:val="59DC20FA"/>
    <w:rsid w:val="59DF6902"/>
    <w:rsid w:val="59E54F88"/>
    <w:rsid w:val="59E6628D"/>
    <w:rsid w:val="59F93C29"/>
    <w:rsid w:val="59F969E3"/>
    <w:rsid w:val="5A00764E"/>
    <w:rsid w:val="5A0C4E48"/>
    <w:rsid w:val="5A2F4103"/>
    <w:rsid w:val="5A2F6381"/>
    <w:rsid w:val="5A461C11"/>
    <w:rsid w:val="5A490530"/>
    <w:rsid w:val="5A4D705A"/>
    <w:rsid w:val="5A4E4387"/>
    <w:rsid w:val="5A587B11"/>
    <w:rsid w:val="5A5B5812"/>
    <w:rsid w:val="5A6F4AC9"/>
    <w:rsid w:val="5A735AF1"/>
    <w:rsid w:val="5A7E5C4F"/>
    <w:rsid w:val="5A81078E"/>
    <w:rsid w:val="5A96220A"/>
    <w:rsid w:val="5A964DAC"/>
    <w:rsid w:val="5A995D31"/>
    <w:rsid w:val="5A9E0451"/>
    <w:rsid w:val="5AA02126"/>
    <w:rsid w:val="5AAC50E0"/>
    <w:rsid w:val="5AB05956"/>
    <w:rsid w:val="5AB521E6"/>
    <w:rsid w:val="5ABB5323"/>
    <w:rsid w:val="5AC323F8"/>
    <w:rsid w:val="5AC52078"/>
    <w:rsid w:val="5AFB2552"/>
    <w:rsid w:val="5B027490"/>
    <w:rsid w:val="5B1A6899"/>
    <w:rsid w:val="5B1E422F"/>
    <w:rsid w:val="5B264E92"/>
    <w:rsid w:val="5B3204AE"/>
    <w:rsid w:val="5B4A7359"/>
    <w:rsid w:val="5B5154DF"/>
    <w:rsid w:val="5B6661A9"/>
    <w:rsid w:val="5B6B0AF7"/>
    <w:rsid w:val="5B75441A"/>
    <w:rsid w:val="5B773066"/>
    <w:rsid w:val="5B7B6323"/>
    <w:rsid w:val="5B833730"/>
    <w:rsid w:val="5B857E0A"/>
    <w:rsid w:val="5B865931"/>
    <w:rsid w:val="5B8D1AC1"/>
    <w:rsid w:val="5B991157"/>
    <w:rsid w:val="5B9F2D78"/>
    <w:rsid w:val="5BA147B5"/>
    <w:rsid w:val="5BA67282"/>
    <w:rsid w:val="5BAA7871"/>
    <w:rsid w:val="5BB82905"/>
    <w:rsid w:val="5BBA168B"/>
    <w:rsid w:val="5BDC060C"/>
    <w:rsid w:val="5BFB1E7B"/>
    <w:rsid w:val="5BFD0E7B"/>
    <w:rsid w:val="5C013FFE"/>
    <w:rsid w:val="5C4415EF"/>
    <w:rsid w:val="5C4750C0"/>
    <w:rsid w:val="5C4D667C"/>
    <w:rsid w:val="5C68052A"/>
    <w:rsid w:val="5C6C36AD"/>
    <w:rsid w:val="5C6D112F"/>
    <w:rsid w:val="5C735EC7"/>
    <w:rsid w:val="5C745D5A"/>
    <w:rsid w:val="5C7D3B22"/>
    <w:rsid w:val="5C836B56"/>
    <w:rsid w:val="5C840D54"/>
    <w:rsid w:val="5C904575"/>
    <w:rsid w:val="5C91188E"/>
    <w:rsid w:val="5C915E6B"/>
    <w:rsid w:val="5C916A65"/>
    <w:rsid w:val="5C990CF9"/>
    <w:rsid w:val="5CA86694"/>
    <w:rsid w:val="5CAB54B0"/>
    <w:rsid w:val="5CB5062A"/>
    <w:rsid w:val="5CBD2B03"/>
    <w:rsid w:val="5CBE3035"/>
    <w:rsid w:val="5CC40525"/>
    <w:rsid w:val="5CD22158"/>
    <w:rsid w:val="5CE91D7D"/>
    <w:rsid w:val="5CFB721B"/>
    <w:rsid w:val="5CFC2F9C"/>
    <w:rsid w:val="5D012DAA"/>
    <w:rsid w:val="5D1640AF"/>
    <w:rsid w:val="5D273DE0"/>
    <w:rsid w:val="5D2B27E7"/>
    <w:rsid w:val="5D38165A"/>
    <w:rsid w:val="5D3A4BD9"/>
    <w:rsid w:val="5D3D7C30"/>
    <w:rsid w:val="5D7330E8"/>
    <w:rsid w:val="5D882B80"/>
    <w:rsid w:val="5D926ACE"/>
    <w:rsid w:val="5D9B1B67"/>
    <w:rsid w:val="5DA930B5"/>
    <w:rsid w:val="5DB2695F"/>
    <w:rsid w:val="5DBE13B2"/>
    <w:rsid w:val="5DC0137C"/>
    <w:rsid w:val="5DC310BE"/>
    <w:rsid w:val="5DD72473"/>
    <w:rsid w:val="5DF748C4"/>
    <w:rsid w:val="5DF76AAF"/>
    <w:rsid w:val="5E007C1C"/>
    <w:rsid w:val="5E0771FD"/>
    <w:rsid w:val="5E090AC7"/>
    <w:rsid w:val="5E220F75"/>
    <w:rsid w:val="5E230800"/>
    <w:rsid w:val="5E2960AF"/>
    <w:rsid w:val="5E2C27BF"/>
    <w:rsid w:val="5E333019"/>
    <w:rsid w:val="5E370EEC"/>
    <w:rsid w:val="5E3866C8"/>
    <w:rsid w:val="5E443AFF"/>
    <w:rsid w:val="5E5644D2"/>
    <w:rsid w:val="5E6B7D23"/>
    <w:rsid w:val="5E6C57A6"/>
    <w:rsid w:val="5E6E102A"/>
    <w:rsid w:val="5E71624F"/>
    <w:rsid w:val="5E717C83"/>
    <w:rsid w:val="5E751504"/>
    <w:rsid w:val="5E77028A"/>
    <w:rsid w:val="5E7D73A5"/>
    <w:rsid w:val="5E910E34"/>
    <w:rsid w:val="5EA04BD7"/>
    <w:rsid w:val="5EAE2404"/>
    <w:rsid w:val="5EC32DFB"/>
    <w:rsid w:val="5EC455DD"/>
    <w:rsid w:val="5ECB7D14"/>
    <w:rsid w:val="5ED1433D"/>
    <w:rsid w:val="5EED5641"/>
    <w:rsid w:val="5EF16715"/>
    <w:rsid w:val="5F261328"/>
    <w:rsid w:val="5F3B384B"/>
    <w:rsid w:val="5F3C12FF"/>
    <w:rsid w:val="5F3F2125"/>
    <w:rsid w:val="5F6B5097"/>
    <w:rsid w:val="5F7B6833"/>
    <w:rsid w:val="5F7C7B38"/>
    <w:rsid w:val="5F7D4D16"/>
    <w:rsid w:val="5F9167D9"/>
    <w:rsid w:val="5FA93E7F"/>
    <w:rsid w:val="5FAD5B82"/>
    <w:rsid w:val="5FB83F21"/>
    <w:rsid w:val="5FBE7704"/>
    <w:rsid w:val="5FCA1E36"/>
    <w:rsid w:val="5FD27B73"/>
    <w:rsid w:val="5FEB5BEE"/>
    <w:rsid w:val="60045493"/>
    <w:rsid w:val="60052F14"/>
    <w:rsid w:val="6009519E"/>
    <w:rsid w:val="600A4521"/>
    <w:rsid w:val="602B0BD5"/>
    <w:rsid w:val="603144C3"/>
    <w:rsid w:val="60357131"/>
    <w:rsid w:val="603C295B"/>
    <w:rsid w:val="60624BBE"/>
    <w:rsid w:val="606C3BBD"/>
    <w:rsid w:val="606D08D2"/>
    <w:rsid w:val="60705E47"/>
    <w:rsid w:val="607138C8"/>
    <w:rsid w:val="607E2BDE"/>
    <w:rsid w:val="60866C2D"/>
    <w:rsid w:val="60983788"/>
    <w:rsid w:val="60DB486A"/>
    <w:rsid w:val="60F03B02"/>
    <w:rsid w:val="60F33C49"/>
    <w:rsid w:val="60F87FED"/>
    <w:rsid w:val="61044220"/>
    <w:rsid w:val="6105554A"/>
    <w:rsid w:val="610648A2"/>
    <w:rsid w:val="61306EDC"/>
    <w:rsid w:val="61325F05"/>
    <w:rsid w:val="61406F72"/>
    <w:rsid w:val="614D1D91"/>
    <w:rsid w:val="61500F67"/>
    <w:rsid w:val="615F58F5"/>
    <w:rsid w:val="617B36D1"/>
    <w:rsid w:val="61803A85"/>
    <w:rsid w:val="618F2A1B"/>
    <w:rsid w:val="61931421"/>
    <w:rsid w:val="619A4202"/>
    <w:rsid w:val="619A682E"/>
    <w:rsid w:val="61A77850"/>
    <w:rsid w:val="61AD1F23"/>
    <w:rsid w:val="61B52C5B"/>
    <w:rsid w:val="61BA4A46"/>
    <w:rsid w:val="61BF72C0"/>
    <w:rsid w:val="61BF7DEE"/>
    <w:rsid w:val="61C3168D"/>
    <w:rsid w:val="61CC4E06"/>
    <w:rsid w:val="61E6342A"/>
    <w:rsid w:val="61F749C9"/>
    <w:rsid w:val="620771B2"/>
    <w:rsid w:val="62080A1D"/>
    <w:rsid w:val="621041A6"/>
    <w:rsid w:val="62122FF4"/>
    <w:rsid w:val="622D4D58"/>
    <w:rsid w:val="622E02E3"/>
    <w:rsid w:val="6247291B"/>
    <w:rsid w:val="624E643B"/>
    <w:rsid w:val="625B2843"/>
    <w:rsid w:val="625C68EC"/>
    <w:rsid w:val="626E2089"/>
    <w:rsid w:val="62712821"/>
    <w:rsid w:val="62730F7B"/>
    <w:rsid w:val="62953005"/>
    <w:rsid w:val="62A27631"/>
    <w:rsid w:val="62A27C60"/>
    <w:rsid w:val="62A91863"/>
    <w:rsid w:val="62AF0FEF"/>
    <w:rsid w:val="62B72893"/>
    <w:rsid w:val="62C17A7B"/>
    <w:rsid w:val="62C25396"/>
    <w:rsid w:val="62CB49A1"/>
    <w:rsid w:val="62D4479B"/>
    <w:rsid w:val="62DF12F6"/>
    <w:rsid w:val="62F66B63"/>
    <w:rsid w:val="62FC3469"/>
    <w:rsid w:val="63040DEB"/>
    <w:rsid w:val="630C4460"/>
    <w:rsid w:val="630F5566"/>
    <w:rsid w:val="63141A74"/>
    <w:rsid w:val="631C34A7"/>
    <w:rsid w:val="632E6C44"/>
    <w:rsid w:val="633059CA"/>
    <w:rsid w:val="633F1711"/>
    <w:rsid w:val="634A2CF1"/>
    <w:rsid w:val="6364313A"/>
    <w:rsid w:val="636D1953"/>
    <w:rsid w:val="636F09B8"/>
    <w:rsid w:val="637D3ABD"/>
    <w:rsid w:val="638A3ADA"/>
    <w:rsid w:val="638F71D4"/>
    <w:rsid w:val="63916CE9"/>
    <w:rsid w:val="639248F6"/>
    <w:rsid w:val="63B04B6E"/>
    <w:rsid w:val="63B86E2C"/>
    <w:rsid w:val="63BA5D30"/>
    <w:rsid w:val="63D979B2"/>
    <w:rsid w:val="63DF10FC"/>
    <w:rsid w:val="63F56A0D"/>
    <w:rsid w:val="63F773CC"/>
    <w:rsid w:val="63FD189B"/>
    <w:rsid w:val="6420020E"/>
    <w:rsid w:val="642052D3"/>
    <w:rsid w:val="64246DFF"/>
    <w:rsid w:val="642A1AC8"/>
    <w:rsid w:val="642B10E5"/>
    <w:rsid w:val="64316114"/>
    <w:rsid w:val="644267A7"/>
    <w:rsid w:val="64526DA7"/>
    <w:rsid w:val="6454481E"/>
    <w:rsid w:val="645760BC"/>
    <w:rsid w:val="6458033D"/>
    <w:rsid w:val="64592EAE"/>
    <w:rsid w:val="64A81D2B"/>
    <w:rsid w:val="64C228DE"/>
    <w:rsid w:val="64C3035F"/>
    <w:rsid w:val="64C76D65"/>
    <w:rsid w:val="64D002AE"/>
    <w:rsid w:val="64D70A5F"/>
    <w:rsid w:val="64F00CFA"/>
    <w:rsid w:val="64FD143E"/>
    <w:rsid w:val="65053D6A"/>
    <w:rsid w:val="6513595F"/>
    <w:rsid w:val="65164566"/>
    <w:rsid w:val="651A0D6E"/>
    <w:rsid w:val="65214639"/>
    <w:rsid w:val="65220637"/>
    <w:rsid w:val="65401C24"/>
    <w:rsid w:val="65562818"/>
    <w:rsid w:val="655E275C"/>
    <w:rsid w:val="655E2CE1"/>
    <w:rsid w:val="657038D9"/>
    <w:rsid w:val="657D778E"/>
    <w:rsid w:val="65837118"/>
    <w:rsid w:val="658D32AB"/>
    <w:rsid w:val="65904230"/>
    <w:rsid w:val="659473B3"/>
    <w:rsid w:val="659B0C70"/>
    <w:rsid w:val="65B91B2F"/>
    <w:rsid w:val="65CB545D"/>
    <w:rsid w:val="65DA0D53"/>
    <w:rsid w:val="65DB0A87"/>
    <w:rsid w:val="65DD1E20"/>
    <w:rsid w:val="65E46075"/>
    <w:rsid w:val="65E62B17"/>
    <w:rsid w:val="65EA5BC3"/>
    <w:rsid w:val="65F12FD0"/>
    <w:rsid w:val="65F8567D"/>
    <w:rsid w:val="66063C56"/>
    <w:rsid w:val="66140709"/>
    <w:rsid w:val="66192E8F"/>
    <w:rsid w:val="661D24F4"/>
    <w:rsid w:val="661E7317"/>
    <w:rsid w:val="662B662D"/>
    <w:rsid w:val="66353DF9"/>
    <w:rsid w:val="664561D7"/>
    <w:rsid w:val="6660394E"/>
    <w:rsid w:val="666708AB"/>
    <w:rsid w:val="667747F4"/>
    <w:rsid w:val="668C53CC"/>
    <w:rsid w:val="66915D04"/>
    <w:rsid w:val="66A551F1"/>
    <w:rsid w:val="66A95111"/>
    <w:rsid w:val="66B50FD2"/>
    <w:rsid w:val="66B64012"/>
    <w:rsid w:val="66D51044"/>
    <w:rsid w:val="66EB147E"/>
    <w:rsid w:val="66EC0C69"/>
    <w:rsid w:val="66ED0F5A"/>
    <w:rsid w:val="67001AC3"/>
    <w:rsid w:val="670A3A9C"/>
    <w:rsid w:val="671B4CC0"/>
    <w:rsid w:val="671E6EBA"/>
    <w:rsid w:val="671F493B"/>
    <w:rsid w:val="673D3C8F"/>
    <w:rsid w:val="67444B7B"/>
    <w:rsid w:val="67472502"/>
    <w:rsid w:val="67523E04"/>
    <w:rsid w:val="675A6D1E"/>
    <w:rsid w:val="678626E3"/>
    <w:rsid w:val="67880AE7"/>
    <w:rsid w:val="67891DEC"/>
    <w:rsid w:val="678D25E0"/>
    <w:rsid w:val="67906760"/>
    <w:rsid w:val="679C0437"/>
    <w:rsid w:val="67C23573"/>
    <w:rsid w:val="67C831A4"/>
    <w:rsid w:val="67C8720F"/>
    <w:rsid w:val="67D510FF"/>
    <w:rsid w:val="67E31201"/>
    <w:rsid w:val="67E759A9"/>
    <w:rsid w:val="67E9310A"/>
    <w:rsid w:val="67EB2D8A"/>
    <w:rsid w:val="67F65B74"/>
    <w:rsid w:val="681A4075"/>
    <w:rsid w:val="68205AFC"/>
    <w:rsid w:val="68330D7C"/>
    <w:rsid w:val="6835132F"/>
    <w:rsid w:val="68351F05"/>
    <w:rsid w:val="684A4429"/>
    <w:rsid w:val="68541712"/>
    <w:rsid w:val="687078B0"/>
    <w:rsid w:val="68792AA5"/>
    <w:rsid w:val="68860A0A"/>
    <w:rsid w:val="688B4E92"/>
    <w:rsid w:val="68953223"/>
    <w:rsid w:val="68B07650"/>
    <w:rsid w:val="68B702B5"/>
    <w:rsid w:val="68BB7BDF"/>
    <w:rsid w:val="68F550AB"/>
    <w:rsid w:val="68FD3ECC"/>
    <w:rsid w:val="69064AB6"/>
    <w:rsid w:val="69083E29"/>
    <w:rsid w:val="6908775D"/>
    <w:rsid w:val="6910096E"/>
    <w:rsid w:val="691602F4"/>
    <w:rsid w:val="69187539"/>
    <w:rsid w:val="69231B8D"/>
    <w:rsid w:val="69247D13"/>
    <w:rsid w:val="692A4234"/>
    <w:rsid w:val="693343A6"/>
    <w:rsid w:val="695113D8"/>
    <w:rsid w:val="69584819"/>
    <w:rsid w:val="69605006"/>
    <w:rsid w:val="696340E6"/>
    <w:rsid w:val="696848C8"/>
    <w:rsid w:val="69744E10"/>
    <w:rsid w:val="69840B6F"/>
    <w:rsid w:val="69852B2B"/>
    <w:rsid w:val="698D100B"/>
    <w:rsid w:val="69974C48"/>
    <w:rsid w:val="69A01157"/>
    <w:rsid w:val="69A12B8F"/>
    <w:rsid w:val="69BD0638"/>
    <w:rsid w:val="69D967D1"/>
    <w:rsid w:val="69F256DE"/>
    <w:rsid w:val="69F95069"/>
    <w:rsid w:val="6A000ADF"/>
    <w:rsid w:val="6A1876FA"/>
    <w:rsid w:val="6A1C4324"/>
    <w:rsid w:val="6A231730"/>
    <w:rsid w:val="6A2B6021"/>
    <w:rsid w:val="6A310775"/>
    <w:rsid w:val="6A3B5729"/>
    <w:rsid w:val="6A440E91"/>
    <w:rsid w:val="6A4D0376"/>
    <w:rsid w:val="6A5527D2"/>
    <w:rsid w:val="6A596387"/>
    <w:rsid w:val="6A5A768C"/>
    <w:rsid w:val="6A5B510D"/>
    <w:rsid w:val="6A6A42B6"/>
    <w:rsid w:val="6A7B241B"/>
    <w:rsid w:val="6A811ACA"/>
    <w:rsid w:val="6A883473"/>
    <w:rsid w:val="6A995680"/>
    <w:rsid w:val="6AA805A9"/>
    <w:rsid w:val="6AAA5681"/>
    <w:rsid w:val="6AB14817"/>
    <w:rsid w:val="6AC95741"/>
    <w:rsid w:val="6ACF301A"/>
    <w:rsid w:val="6ADC0A6B"/>
    <w:rsid w:val="6AE1319A"/>
    <w:rsid w:val="6AED32D6"/>
    <w:rsid w:val="6AFA14FA"/>
    <w:rsid w:val="6B0718B5"/>
    <w:rsid w:val="6B212E61"/>
    <w:rsid w:val="6B2A6A5F"/>
    <w:rsid w:val="6B33736F"/>
    <w:rsid w:val="6B37170B"/>
    <w:rsid w:val="6B3B484B"/>
    <w:rsid w:val="6B3C7DBA"/>
    <w:rsid w:val="6B421B88"/>
    <w:rsid w:val="6B433442"/>
    <w:rsid w:val="6B4B53FD"/>
    <w:rsid w:val="6B570828"/>
    <w:rsid w:val="6B767361"/>
    <w:rsid w:val="6B847065"/>
    <w:rsid w:val="6BA06610"/>
    <w:rsid w:val="6BB32772"/>
    <w:rsid w:val="6BB655AF"/>
    <w:rsid w:val="6BB84BDD"/>
    <w:rsid w:val="6BB957B0"/>
    <w:rsid w:val="6BBF3FBF"/>
    <w:rsid w:val="6BCD5068"/>
    <w:rsid w:val="6BD97AFD"/>
    <w:rsid w:val="6BE31711"/>
    <w:rsid w:val="6BEB40A9"/>
    <w:rsid w:val="6BF306A7"/>
    <w:rsid w:val="6C021860"/>
    <w:rsid w:val="6C030941"/>
    <w:rsid w:val="6C123FA9"/>
    <w:rsid w:val="6C3664A9"/>
    <w:rsid w:val="6C3867D3"/>
    <w:rsid w:val="6C39327C"/>
    <w:rsid w:val="6C3E2AE1"/>
    <w:rsid w:val="6C435618"/>
    <w:rsid w:val="6C4F3C3C"/>
    <w:rsid w:val="6C5555D7"/>
    <w:rsid w:val="6C597B84"/>
    <w:rsid w:val="6C5D5657"/>
    <w:rsid w:val="6C5E57D7"/>
    <w:rsid w:val="6C68265A"/>
    <w:rsid w:val="6C6D0B73"/>
    <w:rsid w:val="6C7222AE"/>
    <w:rsid w:val="6C783074"/>
    <w:rsid w:val="6C832144"/>
    <w:rsid w:val="6C90182A"/>
    <w:rsid w:val="6C953733"/>
    <w:rsid w:val="6CA963BE"/>
    <w:rsid w:val="6CC570A5"/>
    <w:rsid w:val="6CC70228"/>
    <w:rsid w:val="6CD46A9B"/>
    <w:rsid w:val="6CD935A2"/>
    <w:rsid w:val="6CDB6426"/>
    <w:rsid w:val="6CEE5E4F"/>
    <w:rsid w:val="6CF7148A"/>
    <w:rsid w:val="6D117F87"/>
    <w:rsid w:val="6D1E2ED5"/>
    <w:rsid w:val="6D290723"/>
    <w:rsid w:val="6D2F00AE"/>
    <w:rsid w:val="6D351FB7"/>
    <w:rsid w:val="6D4B2536"/>
    <w:rsid w:val="6D4D7584"/>
    <w:rsid w:val="6D627B71"/>
    <w:rsid w:val="6D6537A5"/>
    <w:rsid w:val="6D772E30"/>
    <w:rsid w:val="6D7E14B2"/>
    <w:rsid w:val="6D8057A7"/>
    <w:rsid w:val="6D8360D1"/>
    <w:rsid w:val="6D836174"/>
    <w:rsid w:val="6D8455BA"/>
    <w:rsid w:val="6D8A2D46"/>
    <w:rsid w:val="6D9F41F8"/>
    <w:rsid w:val="6D9F7468"/>
    <w:rsid w:val="6DA63570"/>
    <w:rsid w:val="6DA91761"/>
    <w:rsid w:val="6DB17A2E"/>
    <w:rsid w:val="6DB82591"/>
    <w:rsid w:val="6DC1541F"/>
    <w:rsid w:val="6DD05A39"/>
    <w:rsid w:val="6DD32C57"/>
    <w:rsid w:val="6DE5298B"/>
    <w:rsid w:val="6DEA533F"/>
    <w:rsid w:val="6DF026EB"/>
    <w:rsid w:val="6DF27794"/>
    <w:rsid w:val="6DFB42FF"/>
    <w:rsid w:val="6E016208"/>
    <w:rsid w:val="6E0F64FE"/>
    <w:rsid w:val="6E196FF3"/>
    <w:rsid w:val="6E1B63AC"/>
    <w:rsid w:val="6E21673D"/>
    <w:rsid w:val="6E23688A"/>
    <w:rsid w:val="6E284011"/>
    <w:rsid w:val="6E315BD0"/>
    <w:rsid w:val="6E51148A"/>
    <w:rsid w:val="6E51728C"/>
    <w:rsid w:val="6E55366C"/>
    <w:rsid w:val="6E5B561D"/>
    <w:rsid w:val="6E601AA5"/>
    <w:rsid w:val="6E612755"/>
    <w:rsid w:val="6E6D3339"/>
    <w:rsid w:val="6E737441"/>
    <w:rsid w:val="6E82136D"/>
    <w:rsid w:val="6E881964"/>
    <w:rsid w:val="6E90735F"/>
    <w:rsid w:val="6EA44B97"/>
    <w:rsid w:val="6EA6036C"/>
    <w:rsid w:val="6EA765DB"/>
    <w:rsid w:val="6EA91C0A"/>
    <w:rsid w:val="6EAB6E94"/>
    <w:rsid w:val="6EAF50A7"/>
    <w:rsid w:val="6EB14D27"/>
    <w:rsid w:val="6EB227A9"/>
    <w:rsid w:val="6EB26D11"/>
    <w:rsid w:val="6EB579F9"/>
    <w:rsid w:val="6EB611AF"/>
    <w:rsid w:val="6EC8494C"/>
    <w:rsid w:val="6EC85F8E"/>
    <w:rsid w:val="6ED30AFE"/>
    <w:rsid w:val="6ED34FB9"/>
    <w:rsid w:val="6EDE2373"/>
    <w:rsid w:val="6EEC1804"/>
    <w:rsid w:val="6EF508D8"/>
    <w:rsid w:val="6F0230C8"/>
    <w:rsid w:val="6F026911"/>
    <w:rsid w:val="6F087ADA"/>
    <w:rsid w:val="6F116045"/>
    <w:rsid w:val="6F245066"/>
    <w:rsid w:val="6F2A6F6F"/>
    <w:rsid w:val="6F386628"/>
    <w:rsid w:val="6F3A279F"/>
    <w:rsid w:val="6F4E5EAA"/>
    <w:rsid w:val="6F5248B0"/>
    <w:rsid w:val="6F6002A3"/>
    <w:rsid w:val="6F6F1FE3"/>
    <w:rsid w:val="6F781FC5"/>
    <w:rsid w:val="6F873A86"/>
    <w:rsid w:val="6F8E6C94"/>
    <w:rsid w:val="6F90518A"/>
    <w:rsid w:val="6F91484E"/>
    <w:rsid w:val="6F9540A0"/>
    <w:rsid w:val="6F973996"/>
    <w:rsid w:val="6FBB0A5D"/>
    <w:rsid w:val="6FC04EE4"/>
    <w:rsid w:val="6FE67322"/>
    <w:rsid w:val="6FED6CAD"/>
    <w:rsid w:val="6FF1788D"/>
    <w:rsid w:val="6FFE1AE2"/>
    <w:rsid w:val="6FFF5CCE"/>
    <w:rsid w:val="700532A9"/>
    <w:rsid w:val="70266CAE"/>
    <w:rsid w:val="702C5898"/>
    <w:rsid w:val="703674CE"/>
    <w:rsid w:val="703E0D95"/>
    <w:rsid w:val="70441BEA"/>
    <w:rsid w:val="70454E8C"/>
    <w:rsid w:val="70533B97"/>
    <w:rsid w:val="70576BAA"/>
    <w:rsid w:val="70637F71"/>
    <w:rsid w:val="70743B98"/>
    <w:rsid w:val="70866F8A"/>
    <w:rsid w:val="70903082"/>
    <w:rsid w:val="70984BC8"/>
    <w:rsid w:val="70AF47ED"/>
    <w:rsid w:val="70D72EA9"/>
    <w:rsid w:val="70D77F30"/>
    <w:rsid w:val="70DA0EB4"/>
    <w:rsid w:val="70DE78BA"/>
    <w:rsid w:val="70EB6BD0"/>
    <w:rsid w:val="70F96BE8"/>
    <w:rsid w:val="7104744D"/>
    <w:rsid w:val="710B069E"/>
    <w:rsid w:val="711D243B"/>
    <w:rsid w:val="71263CB9"/>
    <w:rsid w:val="713B111A"/>
    <w:rsid w:val="714F6400"/>
    <w:rsid w:val="714F65DC"/>
    <w:rsid w:val="714F68F5"/>
    <w:rsid w:val="71511DF8"/>
    <w:rsid w:val="7168457C"/>
    <w:rsid w:val="716A3158"/>
    <w:rsid w:val="716E3926"/>
    <w:rsid w:val="71706E29"/>
    <w:rsid w:val="717520BB"/>
    <w:rsid w:val="71772037"/>
    <w:rsid w:val="71792632"/>
    <w:rsid w:val="71797686"/>
    <w:rsid w:val="717B788E"/>
    <w:rsid w:val="717C738C"/>
    <w:rsid w:val="718167B7"/>
    <w:rsid w:val="71835E4A"/>
    <w:rsid w:val="71874850"/>
    <w:rsid w:val="71950F82"/>
    <w:rsid w:val="71A24560"/>
    <w:rsid w:val="71A3637F"/>
    <w:rsid w:val="71A36DE5"/>
    <w:rsid w:val="71AA3CCF"/>
    <w:rsid w:val="71AB7DE0"/>
    <w:rsid w:val="71B30B97"/>
    <w:rsid w:val="71B61B1C"/>
    <w:rsid w:val="71CA4371"/>
    <w:rsid w:val="71CE71C3"/>
    <w:rsid w:val="71DC30DE"/>
    <w:rsid w:val="71DC77DD"/>
    <w:rsid w:val="71DE745D"/>
    <w:rsid w:val="71DE7E1D"/>
    <w:rsid w:val="71E52F59"/>
    <w:rsid w:val="72181581"/>
    <w:rsid w:val="7220357F"/>
    <w:rsid w:val="722078C9"/>
    <w:rsid w:val="722261FA"/>
    <w:rsid w:val="72314556"/>
    <w:rsid w:val="72445F08"/>
    <w:rsid w:val="7244667E"/>
    <w:rsid w:val="7248490E"/>
    <w:rsid w:val="72492390"/>
    <w:rsid w:val="725B76BF"/>
    <w:rsid w:val="727C6062"/>
    <w:rsid w:val="729130E1"/>
    <w:rsid w:val="72A262A2"/>
    <w:rsid w:val="72AA090C"/>
    <w:rsid w:val="72B164B1"/>
    <w:rsid w:val="72B22CB9"/>
    <w:rsid w:val="72B56DCF"/>
    <w:rsid w:val="72BB13CA"/>
    <w:rsid w:val="72D43F44"/>
    <w:rsid w:val="72D75477"/>
    <w:rsid w:val="72DA63FB"/>
    <w:rsid w:val="72DC7380"/>
    <w:rsid w:val="73045661"/>
    <w:rsid w:val="730B244E"/>
    <w:rsid w:val="730B69EF"/>
    <w:rsid w:val="73150AD9"/>
    <w:rsid w:val="73163983"/>
    <w:rsid w:val="7325594C"/>
    <w:rsid w:val="732D105C"/>
    <w:rsid w:val="73375A36"/>
    <w:rsid w:val="73455D2A"/>
    <w:rsid w:val="73655FDF"/>
    <w:rsid w:val="73762935"/>
    <w:rsid w:val="7381208C"/>
    <w:rsid w:val="739764D5"/>
    <w:rsid w:val="7398640D"/>
    <w:rsid w:val="739E1612"/>
    <w:rsid w:val="73A41347"/>
    <w:rsid w:val="73A8281C"/>
    <w:rsid w:val="73AA3251"/>
    <w:rsid w:val="73AC6367"/>
    <w:rsid w:val="73B02BDC"/>
    <w:rsid w:val="73B41D9C"/>
    <w:rsid w:val="73C64398"/>
    <w:rsid w:val="73CA1587"/>
    <w:rsid w:val="73CA1A40"/>
    <w:rsid w:val="73CD35DF"/>
    <w:rsid w:val="73D26CC6"/>
    <w:rsid w:val="73DA5F9E"/>
    <w:rsid w:val="73DE2A18"/>
    <w:rsid w:val="73E630B6"/>
    <w:rsid w:val="73E9403A"/>
    <w:rsid w:val="73F456D6"/>
    <w:rsid w:val="740D1C70"/>
    <w:rsid w:val="742C2C2D"/>
    <w:rsid w:val="743432D6"/>
    <w:rsid w:val="743E0056"/>
    <w:rsid w:val="744011C6"/>
    <w:rsid w:val="744D04DB"/>
    <w:rsid w:val="744D4796"/>
    <w:rsid w:val="74516EE2"/>
    <w:rsid w:val="7457037A"/>
    <w:rsid w:val="745820F0"/>
    <w:rsid w:val="7461749A"/>
    <w:rsid w:val="7463285B"/>
    <w:rsid w:val="746C1582"/>
    <w:rsid w:val="748527D2"/>
    <w:rsid w:val="749E626A"/>
    <w:rsid w:val="74B41184"/>
    <w:rsid w:val="74B64688"/>
    <w:rsid w:val="74B82BA7"/>
    <w:rsid w:val="74C87E25"/>
    <w:rsid w:val="74CC6652"/>
    <w:rsid w:val="74F01713"/>
    <w:rsid w:val="74F76776"/>
    <w:rsid w:val="74FD3B6F"/>
    <w:rsid w:val="750B72C2"/>
    <w:rsid w:val="750E2B18"/>
    <w:rsid w:val="75185176"/>
    <w:rsid w:val="7524053F"/>
    <w:rsid w:val="75263FB5"/>
    <w:rsid w:val="75364AB2"/>
    <w:rsid w:val="75394C61"/>
    <w:rsid w:val="75465AB3"/>
    <w:rsid w:val="754B297D"/>
    <w:rsid w:val="754C32EF"/>
    <w:rsid w:val="754E563E"/>
    <w:rsid w:val="755E08B4"/>
    <w:rsid w:val="7566482B"/>
    <w:rsid w:val="757A34CC"/>
    <w:rsid w:val="758614DD"/>
    <w:rsid w:val="75944076"/>
    <w:rsid w:val="759F3CEA"/>
    <w:rsid w:val="75A367D3"/>
    <w:rsid w:val="75A629FF"/>
    <w:rsid w:val="75BA77D6"/>
    <w:rsid w:val="75BB2F61"/>
    <w:rsid w:val="75C622C6"/>
    <w:rsid w:val="75E22227"/>
    <w:rsid w:val="75F37912"/>
    <w:rsid w:val="76164725"/>
    <w:rsid w:val="76190ABD"/>
    <w:rsid w:val="76210E5A"/>
    <w:rsid w:val="76280C11"/>
    <w:rsid w:val="763C5A77"/>
    <w:rsid w:val="76450616"/>
    <w:rsid w:val="765566B2"/>
    <w:rsid w:val="76587637"/>
    <w:rsid w:val="76637BC6"/>
    <w:rsid w:val="766C04D6"/>
    <w:rsid w:val="76764668"/>
    <w:rsid w:val="7677439C"/>
    <w:rsid w:val="767825EE"/>
    <w:rsid w:val="767D7C04"/>
    <w:rsid w:val="768F1EE1"/>
    <w:rsid w:val="769164A0"/>
    <w:rsid w:val="76A24F2F"/>
    <w:rsid w:val="76AA3BBE"/>
    <w:rsid w:val="76C30454"/>
    <w:rsid w:val="76CB0718"/>
    <w:rsid w:val="76D13DEC"/>
    <w:rsid w:val="77020109"/>
    <w:rsid w:val="77047750"/>
    <w:rsid w:val="7706409E"/>
    <w:rsid w:val="771334B6"/>
    <w:rsid w:val="7717096F"/>
    <w:rsid w:val="772A798F"/>
    <w:rsid w:val="772E1A47"/>
    <w:rsid w:val="7731279D"/>
    <w:rsid w:val="77492442"/>
    <w:rsid w:val="774C33C7"/>
    <w:rsid w:val="7751784F"/>
    <w:rsid w:val="77532D52"/>
    <w:rsid w:val="775904DE"/>
    <w:rsid w:val="775B5A6C"/>
    <w:rsid w:val="776E0CF0"/>
    <w:rsid w:val="77707769"/>
    <w:rsid w:val="77727D83"/>
    <w:rsid w:val="77792F92"/>
    <w:rsid w:val="777C5FCF"/>
    <w:rsid w:val="77804B1B"/>
    <w:rsid w:val="778D031B"/>
    <w:rsid w:val="77903967"/>
    <w:rsid w:val="77A94A29"/>
    <w:rsid w:val="77AB3A64"/>
    <w:rsid w:val="77C33470"/>
    <w:rsid w:val="77D870BC"/>
    <w:rsid w:val="77DA6802"/>
    <w:rsid w:val="77EE09D2"/>
    <w:rsid w:val="77F73860"/>
    <w:rsid w:val="77F86BCB"/>
    <w:rsid w:val="77F959B0"/>
    <w:rsid w:val="780131F6"/>
    <w:rsid w:val="7808174F"/>
    <w:rsid w:val="78141A18"/>
    <w:rsid w:val="78197298"/>
    <w:rsid w:val="782C2A35"/>
    <w:rsid w:val="78424BD9"/>
    <w:rsid w:val="784456DC"/>
    <w:rsid w:val="78476AE2"/>
    <w:rsid w:val="78527978"/>
    <w:rsid w:val="785C1A9B"/>
    <w:rsid w:val="7868692A"/>
    <w:rsid w:val="786C5A1D"/>
    <w:rsid w:val="786D7DDD"/>
    <w:rsid w:val="787D3C56"/>
    <w:rsid w:val="7888534D"/>
    <w:rsid w:val="78A06277"/>
    <w:rsid w:val="78A3591C"/>
    <w:rsid w:val="78B33C13"/>
    <w:rsid w:val="78B81B1E"/>
    <w:rsid w:val="78B905F3"/>
    <w:rsid w:val="78B93018"/>
    <w:rsid w:val="78BA0DB9"/>
    <w:rsid w:val="78BB579B"/>
    <w:rsid w:val="78D97354"/>
    <w:rsid w:val="78E34762"/>
    <w:rsid w:val="78E4593D"/>
    <w:rsid w:val="78EA52F9"/>
    <w:rsid w:val="78EF0B61"/>
    <w:rsid w:val="78F148D9"/>
    <w:rsid w:val="78F53783"/>
    <w:rsid w:val="78FC310E"/>
    <w:rsid w:val="78FF0DA4"/>
    <w:rsid w:val="790A49DD"/>
    <w:rsid w:val="790B5EDC"/>
    <w:rsid w:val="793876EF"/>
    <w:rsid w:val="793D18CD"/>
    <w:rsid w:val="79405463"/>
    <w:rsid w:val="7942728A"/>
    <w:rsid w:val="79512818"/>
    <w:rsid w:val="795723C3"/>
    <w:rsid w:val="79642735"/>
    <w:rsid w:val="79917D7E"/>
    <w:rsid w:val="79936B04"/>
    <w:rsid w:val="79AD76AE"/>
    <w:rsid w:val="79AF3739"/>
    <w:rsid w:val="79B370AD"/>
    <w:rsid w:val="79CD4843"/>
    <w:rsid w:val="79D00993"/>
    <w:rsid w:val="79D54511"/>
    <w:rsid w:val="79DC25A2"/>
    <w:rsid w:val="79E41D86"/>
    <w:rsid w:val="79E60B0D"/>
    <w:rsid w:val="79EF399B"/>
    <w:rsid w:val="79F42021"/>
    <w:rsid w:val="79FE105C"/>
    <w:rsid w:val="7A0149B0"/>
    <w:rsid w:val="7A1E34AC"/>
    <w:rsid w:val="7A20416A"/>
    <w:rsid w:val="7A275176"/>
    <w:rsid w:val="7A3F4A1F"/>
    <w:rsid w:val="7A41719B"/>
    <w:rsid w:val="7A4B1DC7"/>
    <w:rsid w:val="7A4C6FFC"/>
    <w:rsid w:val="7A653295"/>
    <w:rsid w:val="7A6648DE"/>
    <w:rsid w:val="7A6E5C4D"/>
    <w:rsid w:val="7A772BBC"/>
    <w:rsid w:val="7A7A357F"/>
    <w:rsid w:val="7A9B6245"/>
    <w:rsid w:val="7A9D2951"/>
    <w:rsid w:val="7A9E0310"/>
    <w:rsid w:val="7AA443C3"/>
    <w:rsid w:val="7AAE1CA3"/>
    <w:rsid w:val="7AB411C2"/>
    <w:rsid w:val="7AC22512"/>
    <w:rsid w:val="7AC426F9"/>
    <w:rsid w:val="7AC62985"/>
    <w:rsid w:val="7AC758F2"/>
    <w:rsid w:val="7AD21A0F"/>
    <w:rsid w:val="7AD47110"/>
    <w:rsid w:val="7ADB7787"/>
    <w:rsid w:val="7ADC1122"/>
    <w:rsid w:val="7ADF1481"/>
    <w:rsid w:val="7AE244DA"/>
    <w:rsid w:val="7AE91634"/>
    <w:rsid w:val="7B007056"/>
    <w:rsid w:val="7B0C08EF"/>
    <w:rsid w:val="7B116F75"/>
    <w:rsid w:val="7B1563EB"/>
    <w:rsid w:val="7B1D660B"/>
    <w:rsid w:val="7B2D7082"/>
    <w:rsid w:val="7B3A013A"/>
    <w:rsid w:val="7B484ED1"/>
    <w:rsid w:val="7B4E2913"/>
    <w:rsid w:val="7B560A24"/>
    <w:rsid w:val="7B5E2627"/>
    <w:rsid w:val="7B6E1C39"/>
    <w:rsid w:val="7B6F4C09"/>
    <w:rsid w:val="7B6F730F"/>
    <w:rsid w:val="7B706A8F"/>
    <w:rsid w:val="7B823FE2"/>
    <w:rsid w:val="7B861193"/>
    <w:rsid w:val="7B9939D6"/>
    <w:rsid w:val="7BA41D67"/>
    <w:rsid w:val="7BAC7174"/>
    <w:rsid w:val="7BAD120F"/>
    <w:rsid w:val="7BB7737D"/>
    <w:rsid w:val="7BB92417"/>
    <w:rsid w:val="7BE75CD4"/>
    <w:rsid w:val="7BEE3984"/>
    <w:rsid w:val="7C19668C"/>
    <w:rsid w:val="7C1B2CAB"/>
    <w:rsid w:val="7C2413BC"/>
    <w:rsid w:val="7C2C266A"/>
    <w:rsid w:val="7C367925"/>
    <w:rsid w:val="7C374CF9"/>
    <w:rsid w:val="7C432B6A"/>
    <w:rsid w:val="7C4902F7"/>
    <w:rsid w:val="7C4A5D78"/>
    <w:rsid w:val="7C594C70"/>
    <w:rsid w:val="7C594D0E"/>
    <w:rsid w:val="7C6000DE"/>
    <w:rsid w:val="7C6B3426"/>
    <w:rsid w:val="7C6F2735"/>
    <w:rsid w:val="7C7E6484"/>
    <w:rsid w:val="7C9032AE"/>
    <w:rsid w:val="7C9C3669"/>
    <w:rsid w:val="7CAB1295"/>
    <w:rsid w:val="7CBD02B6"/>
    <w:rsid w:val="7CE15122"/>
    <w:rsid w:val="7CE64029"/>
    <w:rsid w:val="7CE710FA"/>
    <w:rsid w:val="7CE7227B"/>
    <w:rsid w:val="7CF77FE5"/>
    <w:rsid w:val="7CFB6BAC"/>
    <w:rsid w:val="7D132363"/>
    <w:rsid w:val="7D1A12A4"/>
    <w:rsid w:val="7D1C6FB7"/>
    <w:rsid w:val="7D3768FA"/>
    <w:rsid w:val="7D38050F"/>
    <w:rsid w:val="7D4071CA"/>
    <w:rsid w:val="7D603342"/>
    <w:rsid w:val="7D6B786F"/>
    <w:rsid w:val="7D756F1F"/>
    <w:rsid w:val="7D7A0669"/>
    <w:rsid w:val="7D875780"/>
    <w:rsid w:val="7D8F5794"/>
    <w:rsid w:val="7DA35C21"/>
    <w:rsid w:val="7DD63A00"/>
    <w:rsid w:val="7DF06F0E"/>
    <w:rsid w:val="7DFB1EBB"/>
    <w:rsid w:val="7E140867"/>
    <w:rsid w:val="7E22407F"/>
    <w:rsid w:val="7E307B8D"/>
    <w:rsid w:val="7E3F1C43"/>
    <w:rsid w:val="7E490D14"/>
    <w:rsid w:val="7E4B7B7D"/>
    <w:rsid w:val="7E4E0047"/>
    <w:rsid w:val="7E544334"/>
    <w:rsid w:val="7E7A4D36"/>
    <w:rsid w:val="7E856124"/>
    <w:rsid w:val="7E9520BA"/>
    <w:rsid w:val="7E9A1DC5"/>
    <w:rsid w:val="7E9B57CD"/>
    <w:rsid w:val="7EA1710A"/>
    <w:rsid w:val="7EA32343"/>
    <w:rsid w:val="7EB03F69"/>
    <w:rsid w:val="7EB81375"/>
    <w:rsid w:val="7EB85AF2"/>
    <w:rsid w:val="7EB97C47"/>
    <w:rsid w:val="7EBA6DD6"/>
    <w:rsid w:val="7ED06A1C"/>
    <w:rsid w:val="7EE54599"/>
    <w:rsid w:val="7EF173E1"/>
    <w:rsid w:val="7F055BF1"/>
    <w:rsid w:val="7F142ECB"/>
    <w:rsid w:val="7F167190"/>
    <w:rsid w:val="7F1A038D"/>
    <w:rsid w:val="7F1E4452"/>
    <w:rsid w:val="7F3E5CFA"/>
    <w:rsid w:val="7F4469DB"/>
    <w:rsid w:val="7F4A6F63"/>
    <w:rsid w:val="7F51026F"/>
    <w:rsid w:val="7F5E5203"/>
    <w:rsid w:val="7F633F21"/>
    <w:rsid w:val="7F64728F"/>
    <w:rsid w:val="7F713C2F"/>
    <w:rsid w:val="7F741DC0"/>
    <w:rsid w:val="7F743CA6"/>
    <w:rsid w:val="7F9035D7"/>
    <w:rsid w:val="7FAB5EC3"/>
    <w:rsid w:val="7FB23114"/>
    <w:rsid w:val="7FB36445"/>
    <w:rsid w:val="7FC20D7E"/>
    <w:rsid w:val="7FD06846"/>
    <w:rsid w:val="7FD562CA"/>
    <w:rsid w:val="7FDF6BD9"/>
    <w:rsid w:val="7FE81648"/>
    <w:rsid w:val="7FFE16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outlineLvl w:val="0"/>
    </w:pPr>
  </w:style>
  <w:style w:type="paragraph" w:styleId="4">
    <w:name w:val="heading 2"/>
    <w:basedOn w:val="3"/>
    <w:next w:val="5"/>
    <w:qFormat/>
    <w:uiPriority w:val="0"/>
    <w:pPr>
      <w:outlineLvl w:val="1"/>
    </w:pPr>
  </w:style>
  <w:style w:type="paragraph" w:styleId="6">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8">
    <w:name w:val="Default Paragraph Font"/>
    <w:unhideWhenUsed/>
    <w:qFormat/>
    <w:uiPriority w:val="1"/>
  </w:style>
  <w:style w:type="table" w:default="1" w:styleId="2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0"/>
    <w:rPr>
      <w:szCs w:val="20"/>
    </w:rPr>
  </w:style>
  <w:style w:type="paragraph" w:styleId="5">
    <w:name w:val="Normal Indent"/>
    <w:basedOn w:val="1"/>
    <w:next w:val="1"/>
    <w:link w:val="43"/>
    <w:qFormat/>
    <w:uiPriority w:val="0"/>
    <w:pPr>
      <w:ind w:firstLine="420" w:firstLineChars="200"/>
    </w:pPr>
  </w:style>
  <w:style w:type="paragraph" w:styleId="8">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9">
    <w:name w:val="annotation text"/>
    <w:basedOn w:val="1"/>
    <w:qFormat/>
    <w:uiPriority w:val="0"/>
    <w:pPr>
      <w:jc w:val="left"/>
    </w:pPr>
  </w:style>
  <w:style w:type="paragraph" w:styleId="10">
    <w:name w:val="Body Text"/>
    <w:basedOn w:val="1"/>
    <w:next w:val="11"/>
    <w:qFormat/>
    <w:uiPriority w:val="0"/>
    <w:rPr>
      <w:rFonts w:ascii="Arial" w:hAnsi="Arial"/>
      <w:bCs/>
      <w:sz w:val="24"/>
    </w:rPr>
  </w:style>
  <w:style w:type="paragraph" w:styleId="11">
    <w:name w:val="Body Text First Indent"/>
    <w:basedOn w:val="10"/>
    <w:next w:val="12"/>
    <w:link w:val="44"/>
    <w:unhideWhenUsed/>
    <w:qFormat/>
    <w:uiPriority w:val="0"/>
    <w:pPr>
      <w:spacing w:after="120"/>
      <w:ind w:firstLine="420" w:firstLineChars="100"/>
    </w:pPr>
    <w:rPr>
      <w:rFonts w:ascii="Calibri" w:hAnsi="Calibri"/>
      <w:sz w:val="21"/>
      <w:szCs w:val="22"/>
    </w:rPr>
  </w:style>
  <w:style w:type="paragraph" w:styleId="12">
    <w:name w:val="toc 6"/>
    <w:basedOn w:val="1"/>
    <w:next w:val="1"/>
    <w:qFormat/>
    <w:uiPriority w:val="0"/>
    <w:pPr>
      <w:ind w:left="1400"/>
    </w:pPr>
    <w:rPr>
      <w:rFonts w:ascii="Calibri"/>
      <w:sz w:val="18"/>
      <w:szCs w:val="18"/>
    </w:rPr>
  </w:style>
  <w:style w:type="paragraph" w:styleId="13">
    <w:name w:val="Body Text Indent"/>
    <w:basedOn w:val="1"/>
    <w:next w:val="1"/>
    <w:qFormat/>
    <w:uiPriority w:val="0"/>
    <w:pPr>
      <w:spacing w:after="120"/>
      <w:ind w:left="420" w:leftChars="200"/>
    </w:pPr>
  </w:style>
  <w:style w:type="paragraph" w:styleId="14">
    <w:name w:val="Block Text"/>
    <w:basedOn w:val="1"/>
    <w:qFormat/>
    <w:uiPriority w:val="0"/>
    <w:pPr>
      <w:spacing w:before="156" w:beforeLines="50" w:after="156" w:afterLines="50"/>
      <w:ind w:left="426" w:right="-11" w:hanging="426" w:hangingChars="203"/>
    </w:pPr>
    <w:rPr>
      <w:rFonts w:eastAsia="楷体_GB2312"/>
    </w:rPr>
  </w:style>
  <w:style w:type="paragraph" w:styleId="15">
    <w:name w:val="Plain Text"/>
    <w:basedOn w:val="1"/>
    <w:next w:val="16"/>
    <w:qFormat/>
    <w:uiPriority w:val="0"/>
    <w:rPr>
      <w:rFonts w:ascii="宋体" w:hAnsi="Courier New"/>
      <w:szCs w:val="20"/>
    </w:rPr>
  </w:style>
  <w:style w:type="paragraph" w:styleId="16">
    <w:name w:val="toc 2"/>
    <w:basedOn w:val="1"/>
    <w:next w:val="1"/>
    <w:qFormat/>
    <w:uiPriority w:val="0"/>
    <w:pPr>
      <w:ind w:left="420" w:leftChars="200"/>
    </w:pPr>
    <w:rPr>
      <w:szCs w:val="20"/>
    </w:rPr>
  </w:style>
  <w:style w:type="paragraph" w:styleId="17">
    <w:name w:val="Date"/>
    <w:basedOn w:val="1"/>
    <w:next w:val="1"/>
    <w:qFormat/>
    <w:uiPriority w:val="0"/>
    <w:pPr>
      <w:ind w:left="100" w:leftChars="2500"/>
    </w:pPr>
    <w:rPr>
      <w:color w:val="000000"/>
      <w:sz w:val="24"/>
    </w:rPr>
  </w:style>
  <w:style w:type="paragraph" w:styleId="18">
    <w:name w:val="Body Text Indent 2"/>
    <w:basedOn w:val="1"/>
    <w:qFormat/>
    <w:uiPriority w:val="0"/>
    <w:pPr>
      <w:widowControl/>
      <w:spacing w:line="480" w:lineRule="atLeast"/>
      <w:ind w:firstLine="480"/>
    </w:pPr>
    <w:rPr>
      <w:rFonts w:ascii="宋体"/>
      <w:kern w:val="0"/>
      <w:sz w:val="24"/>
      <w:szCs w:val="20"/>
    </w:rPr>
  </w:style>
  <w:style w:type="paragraph" w:styleId="19">
    <w:name w:val="Balloon Text"/>
    <w:basedOn w:val="1"/>
    <w:link w:val="45"/>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3">
    <w:name w:val="Body Text 2"/>
    <w:basedOn w:val="1"/>
    <w:next w:val="10"/>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qFormat/>
    <w:uiPriority w:val="0"/>
  </w:style>
  <w:style w:type="character" w:styleId="31">
    <w:name w:val="FollowedHyperlink"/>
    <w:qFormat/>
    <w:uiPriority w:val="0"/>
    <w:rPr>
      <w:color w:val="4A4A4A"/>
      <w:u w:val="none"/>
    </w:rPr>
  </w:style>
  <w:style w:type="character" w:styleId="32">
    <w:name w:val="Emphasis"/>
    <w:qFormat/>
    <w:uiPriority w:val="0"/>
  </w:style>
  <w:style w:type="character" w:styleId="33">
    <w:name w:val="HTML Definition"/>
    <w:qFormat/>
    <w:uiPriority w:val="0"/>
  </w:style>
  <w:style w:type="character" w:styleId="34">
    <w:name w:val="HTML Typewriter"/>
    <w:qFormat/>
    <w:uiPriority w:val="0"/>
    <w:rPr>
      <w:rFonts w:hint="default" w:ascii="monospace" w:hAnsi="monospace" w:eastAsia="monospace" w:cs="monospace"/>
      <w:sz w:val="20"/>
    </w:rPr>
  </w:style>
  <w:style w:type="character" w:styleId="35">
    <w:name w:val="HTML Acronym"/>
    <w:qFormat/>
    <w:uiPriority w:val="0"/>
  </w:style>
  <w:style w:type="character" w:styleId="36">
    <w:name w:val="HTML Variable"/>
    <w:qFormat/>
    <w:uiPriority w:val="0"/>
  </w:style>
  <w:style w:type="character" w:styleId="37">
    <w:name w:val="Hyperlink"/>
    <w:qFormat/>
    <w:uiPriority w:val="0"/>
    <w:rPr>
      <w:color w:val="0000FF"/>
      <w:u w:val="single"/>
    </w:rPr>
  </w:style>
  <w:style w:type="character" w:styleId="38">
    <w:name w:val="HTML Code"/>
    <w:qFormat/>
    <w:uiPriority w:val="0"/>
    <w:rPr>
      <w:rFonts w:hint="default" w:ascii="monospace" w:hAnsi="monospace" w:eastAsia="monospace" w:cs="monospace"/>
      <w:sz w:val="20"/>
    </w:rPr>
  </w:style>
  <w:style w:type="character" w:styleId="39">
    <w:name w:val="annotation reference"/>
    <w:qFormat/>
    <w:uiPriority w:val="0"/>
    <w:rPr>
      <w:sz w:val="21"/>
      <w:szCs w:val="21"/>
    </w:rPr>
  </w:style>
  <w:style w:type="character" w:styleId="40">
    <w:name w:val="HTML Cite"/>
    <w:qFormat/>
    <w:uiPriority w:val="0"/>
  </w:style>
  <w:style w:type="character" w:styleId="41">
    <w:name w:val="HTML Keyboard"/>
    <w:qFormat/>
    <w:uiPriority w:val="0"/>
    <w:rPr>
      <w:rFonts w:ascii="monospace" w:hAnsi="monospace" w:eastAsia="monospace" w:cs="monospace"/>
      <w:sz w:val="20"/>
    </w:rPr>
  </w:style>
  <w:style w:type="character" w:styleId="42">
    <w:name w:val="HTML Sample"/>
    <w:qFormat/>
    <w:uiPriority w:val="0"/>
    <w:rPr>
      <w:rFonts w:hint="default" w:ascii="monospace" w:hAnsi="monospace" w:eastAsia="monospace" w:cs="monospace"/>
    </w:rPr>
  </w:style>
  <w:style w:type="character" w:customStyle="1" w:styleId="43">
    <w:name w:val="正文缩进 Char"/>
    <w:link w:val="5"/>
    <w:qFormat/>
    <w:uiPriority w:val="0"/>
    <w:rPr>
      <w:kern w:val="2"/>
      <w:sz w:val="21"/>
      <w:szCs w:val="24"/>
    </w:rPr>
  </w:style>
  <w:style w:type="character" w:customStyle="1" w:styleId="44">
    <w:name w:val="正文首行缩进 Char"/>
    <w:link w:val="11"/>
    <w:qFormat/>
    <w:uiPriority w:val="0"/>
    <w:rPr>
      <w:rFonts w:ascii="Calibri" w:hAnsi="Calibri"/>
      <w:bCs/>
      <w:kern w:val="2"/>
      <w:sz w:val="21"/>
      <w:szCs w:val="22"/>
    </w:rPr>
  </w:style>
  <w:style w:type="character" w:customStyle="1" w:styleId="45">
    <w:name w:val="批注框文本 Char"/>
    <w:link w:val="19"/>
    <w:qFormat/>
    <w:uiPriority w:val="0"/>
    <w:rPr>
      <w:kern w:val="2"/>
      <w:sz w:val="18"/>
      <w:szCs w:val="18"/>
    </w:rPr>
  </w:style>
  <w:style w:type="paragraph" w:customStyle="1" w:styleId="46">
    <w:name w:val="表格文字"/>
    <w:basedOn w:val="15"/>
    <w:next w:val="10"/>
    <w:qFormat/>
    <w:uiPriority w:val="0"/>
    <w:pPr>
      <w:adjustRightInd w:val="0"/>
      <w:spacing w:line="420" w:lineRule="atLeast"/>
      <w:jc w:val="left"/>
      <w:textAlignment w:val="baseline"/>
    </w:pPr>
    <w:rPr>
      <w:rFonts w:ascii="Times New Roman" w:hAnsi="Times New Roman"/>
      <w:kern w:val="0"/>
      <w:szCs w:val="24"/>
    </w:rPr>
  </w:style>
  <w:style w:type="character" w:customStyle="1" w:styleId="47">
    <w:name w:val="font41"/>
    <w:qFormat/>
    <w:uiPriority w:val="0"/>
    <w:rPr>
      <w:rFonts w:hint="eastAsia" w:ascii="宋体" w:hAnsi="宋体" w:eastAsia="宋体" w:cs="宋体"/>
      <w:color w:val="000000"/>
      <w:sz w:val="22"/>
      <w:szCs w:val="22"/>
      <w:u w:val="none"/>
    </w:rPr>
  </w:style>
  <w:style w:type="character" w:customStyle="1" w:styleId="48">
    <w:name w:val="font11"/>
    <w:qFormat/>
    <w:uiPriority w:val="0"/>
    <w:rPr>
      <w:rFonts w:ascii="Calibri" w:hAnsi="Calibri" w:cs="Calibri"/>
      <w:color w:val="000000"/>
      <w:sz w:val="21"/>
      <w:szCs w:val="21"/>
      <w:u w:val="none"/>
    </w:rPr>
  </w:style>
  <w:style w:type="character" w:customStyle="1" w:styleId="49">
    <w:name w:val="font01"/>
    <w:qFormat/>
    <w:uiPriority w:val="0"/>
    <w:rPr>
      <w:rFonts w:hint="eastAsia" w:ascii="宋体" w:hAnsi="宋体" w:eastAsia="宋体" w:cs="宋体"/>
      <w:color w:val="000000"/>
      <w:sz w:val="21"/>
      <w:szCs w:val="21"/>
      <w:u w:val="none"/>
    </w:rPr>
  </w:style>
  <w:style w:type="character" w:customStyle="1" w:styleId="50">
    <w:name w:val="font21"/>
    <w:qFormat/>
    <w:uiPriority w:val="0"/>
    <w:rPr>
      <w:rFonts w:ascii="Calibri" w:hAnsi="Calibri" w:cs="Calibri"/>
      <w:color w:val="000000"/>
      <w:sz w:val="22"/>
      <w:szCs w:val="22"/>
      <w:u w:val="none"/>
    </w:rPr>
  </w:style>
  <w:style w:type="paragraph" w:customStyle="1" w:styleId="51">
    <w:name w:val="BodyTextIndent"/>
    <w:basedOn w:val="1"/>
    <w:qFormat/>
    <w:uiPriority w:val="0"/>
    <w:pPr>
      <w:spacing w:after="120"/>
      <w:ind w:left="420" w:leftChars="200"/>
      <w:textAlignment w:val="baseline"/>
    </w:pPr>
    <w:rPr>
      <w:color w:val="000000"/>
    </w:rPr>
  </w:style>
  <w:style w:type="paragraph" w:styleId="52">
    <w:name w:val="List Paragraph"/>
    <w:basedOn w:val="1"/>
    <w:qFormat/>
    <w:uiPriority w:val="0"/>
    <w:pPr>
      <w:ind w:firstLine="420" w:firstLineChars="200"/>
    </w:pPr>
    <w:rPr>
      <w:rFonts w:ascii="Calibri" w:hAnsi="Calibri"/>
      <w:szCs w:val="22"/>
    </w:rPr>
  </w:style>
  <w:style w:type="paragraph" w:customStyle="1" w:styleId="5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4">
    <w:name w:val="Table Paragraph"/>
    <w:basedOn w:val="1"/>
    <w:qFormat/>
    <w:uiPriority w:val="1"/>
    <w:rPr>
      <w:rFonts w:ascii="宋体" w:hAnsi="宋体" w:cs="宋体"/>
      <w:lang w:val="zh-CN" w:bidi="zh-CN"/>
    </w:rPr>
  </w:style>
  <w:style w:type="paragraph" w:customStyle="1" w:styleId="55">
    <w:name w:val="纯文本1"/>
    <w:qFormat/>
    <w:uiPriority w:val="0"/>
    <w:rPr>
      <w:rFonts w:hint="eastAsia" w:ascii="宋体" w:hAnsi="Courier New" w:eastAsia="宋体" w:cs="Times New Roman"/>
      <w:kern w:val="2"/>
      <w:sz w:val="21"/>
      <w:lang w:val="en-US" w:eastAsia="zh-CN" w:bidi="ar-SA"/>
    </w:rPr>
  </w:style>
  <w:style w:type="paragraph" w:customStyle="1" w:styleId="56">
    <w:name w:val="zw1"/>
    <w:basedOn w:val="1"/>
    <w:qFormat/>
    <w:uiPriority w:val="0"/>
    <w:pPr>
      <w:spacing w:line="360" w:lineRule="auto"/>
      <w:ind w:firstLine="560" w:firstLineChars="200"/>
    </w:pPr>
    <w:rPr>
      <w:sz w:val="28"/>
      <w:szCs w:val="20"/>
    </w:rPr>
  </w:style>
  <w:style w:type="paragraph" w:customStyle="1" w:styleId="57">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8">
    <w:name w:val="正文缩进2"/>
    <w:basedOn w:val="1"/>
    <w:next w:val="1"/>
    <w:qFormat/>
    <w:uiPriority w:val="0"/>
    <w:pPr>
      <w:spacing w:line="500" w:lineRule="exact"/>
      <w:ind w:firstLine="567"/>
    </w:pPr>
    <w:rPr>
      <w:sz w:val="24"/>
      <w:szCs w:val="20"/>
    </w:rPr>
  </w:style>
  <w:style w:type="paragraph" w:customStyle="1" w:styleId="59">
    <w:name w:val="BodyText1I2"/>
    <w:basedOn w:val="51"/>
    <w:qFormat/>
    <w:uiPriority w:val="0"/>
    <w:pPr>
      <w:ind w:firstLine="420" w:firstLineChars="200"/>
    </w:pPr>
  </w:style>
  <w:style w:type="paragraph" w:customStyle="1" w:styleId="60">
    <w:name w:val="正文首行缩进 21"/>
    <w:basedOn w:val="1"/>
    <w:qFormat/>
    <w:uiPriority w:val="0"/>
    <w:pPr>
      <w:spacing w:after="120"/>
      <w:ind w:left="420" w:leftChars="200" w:firstLine="420"/>
    </w:pPr>
    <w:rPr>
      <w:rFonts w:cs="宋体"/>
      <w:color w:val="000000"/>
      <w:sz w:val="21"/>
      <w:szCs w:val="21"/>
    </w:rPr>
  </w:style>
  <w:style w:type="paragraph" w:customStyle="1" w:styleId="61">
    <w:name w:val="列出段落1"/>
    <w:basedOn w:val="1"/>
    <w:qFormat/>
    <w:uiPriority w:val="0"/>
    <w:pPr>
      <w:ind w:firstLine="420" w:firstLineChars="200"/>
    </w:pPr>
    <w:rPr>
      <w:rFonts w:cs="Arial"/>
    </w:rPr>
  </w:style>
  <w:style w:type="paragraph" w:customStyle="1" w:styleId="62">
    <w:name w:val="表内文字"/>
    <w:basedOn w:val="1"/>
    <w:qFormat/>
    <w:uiPriority w:val="0"/>
    <w:pPr>
      <w:spacing w:line="500" w:lineRule="atLeast"/>
      <w:jc w:val="center"/>
    </w:pPr>
    <w:rPr>
      <w:rFonts w:ascii="Arial" w:hAnsi="Arial" w:eastAsia="楷体_GB2312" w:cs="Arial"/>
      <w:sz w:val="28"/>
    </w:rPr>
  </w:style>
  <w:style w:type="paragraph" w:customStyle="1" w:styleId="63">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4">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5">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6">
    <w:name w:val="1"/>
    <w:basedOn w:val="1"/>
    <w:next w:val="11"/>
    <w:qFormat/>
    <w:uiPriority w:val="0"/>
    <w:rPr>
      <w:szCs w:val="24"/>
    </w:rPr>
  </w:style>
  <w:style w:type="paragraph" w:customStyle="1" w:styleId="67">
    <w:name w:val="BodyText1I"/>
    <w:basedOn w:val="68"/>
    <w:qFormat/>
    <w:uiPriority w:val="0"/>
    <w:pPr>
      <w:ind w:firstLine="420" w:firstLineChars="100"/>
      <w:jc w:val="left"/>
    </w:pPr>
    <w:rPr>
      <w:kern w:val="0"/>
      <w:sz w:val="20"/>
      <w:szCs w:val="20"/>
    </w:rPr>
  </w:style>
  <w:style w:type="paragraph" w:customStyle="1" w:styleId="68">
    <w:name w:val="BodyText"/>
    <w:basedOn w:val="1"/>
    <w:next w:val="67"/>
    <w:qFormat/>
    <w:uiPriority w:val="0"/>
    <w:pPr>
      <w:spacing w:after="120"/>
    </w:pPr>
  </w:style>
  <w:style w:type="character" w:customStyle="1" w:styleId="69">
    <w:name w:val="NormalCharacter"/>
    <w:qFormat/>
    <w:uiPriority w:val="0"/>
  </w:style>
  <w:style w:type="paragraph" w:customStyle="1" w:styleId="70">
    <w:name w:val="WPSOffice手动目录 1"/>
    <w:qFormat/>
    <w:uiPriority w:val="0"/>
    <w:rPr>
      <w:rFonts w:ascii="Times New Roman" w:hAnsi="Times New Roman" w:eastAsia="宋体" w:cs="Times New Roman"/>
      <w:lang w:val="en-US" w:eastAsia="zh-CN" w:bidi="ar-SA"/>
    </w:rPr>
  </w:style>
  <w:style w:type="paragraph" w:customStyle="1" w:styleId="71">
    <w:name w:val="WPSOffice手动目录 2"/>
    <w:qFormat/>
    <w:uiPriority w:val="0"/>
    <w:pPr>
      <w:ind w:leftChars="200"/>
    </w:pPr>
    <w:rPr>
      <w:rFonts w:ascii="Times New Roman" w:hAnsi="Times New Roman" w:eastAsia="宋体" w:cs="Times New Roman"/>
      <w:lang w:val="en-US" w:eastAsia="zh-CN" w:bidi="ar-SA"/>
    </w:rPr>
  </w:style>
  <w:style w:type="character" w:customStyle="1" w:styleId="72">
    <w:name w:val="font31"/>
    <w:basedOn w:val="28"/>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14271</Words>
  <Characters>15338</Characters>
  <Lines>593</Lines>
  <Paragraphs>167</Paragraphs>
  <TotalTime>8</TotalTime>
  <ScaleCrop>false</ScaleCrop>
  <LinksUpToDate>false</LinksUpToDate>
  <CharactersWithSpaces>15406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NTKO</cp:lastModifiedBy>
  <cp:lastPrinted>2024-09-27T07:23:00Z</cp:lastPrinted>
  <dcterms:modified xsi:type="dcterms:W3CDTF">2025-06-06T07:09:00Z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57F718855E4949A3A8B6888F958E7949_13</vt:lpwstr>
  </property>
  <property fmtid="{D5CDD505-2E9C-101B-9397-08002B2CF9AE}" pid="4" name="KSOTemplateDocerSaveRecord">
    <vt:lpwstr>eyJoZGlkIjoiM2Y4ZjlhNDg5ZDlkMDMxYmU4ZmU2N2NiMTgxYmI4MzIiLCJ1c2VySWQiOiI1NDU5MDY0NTcifQ==</vt:lpwstr>
  </property>
</Properties>
</file>