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关于鳌江镇迎宾大道建设工程勘察设计第一次答疑及补充</w:t>
      </w:r>
    </w:p>
    <w:p>
      <w:p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一、致各投标单位，现就本项目答疑如下：</w:t>
      </w:r>
    </w:p>
    <w:p>
      <w:pPr>
        <w:numPr>
          <w:ilvl w:val="0"/>
          <w:numId w:val="1"/>
        </w:num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河流是否有改道规划?根据可研报告，桥梁位置（K+55.836）与河流位置偏差较大。</w:t>
      </w:r>
    </w:p>
    <w:p>
      <w:pPr>
        <w:numPr>
          <w:ilvl w:val="0"/>
          <w:numId w:val="0"/>
        </w:num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回答：河流有改道规划，本工程水利分析已经报审县水利局，可研报告桥梁位置已经初步确定为桥梁位置，具体以县水利局批复文件为准。</w:t>
      </w:r>
    </w:p>
    <w:p>
      <w:pPr>
        <w:numPr>
          <w:ilvl w:val="0"/>
          <w:numId w:val="0"/>
        </w:numPr>
        <w:jc w:val="both"/>
        <w:rPr>
          <w:rFonts w:hint="eastAsia" w:ascii="宋体" w:hAnsi="宋体" w:eastAsia="宋体" w:cs="宋体"/>
          <w:color w:val="333333"/>
          <w:sz w:val="24"/>
          <w:szCs w:val="24"/>
          <w:lang w:val="en-US" w:eastAsia="zh-CN"/>
        </w:rPr>
      </w:pPr>
    </w:p>
    <w:p>
      <w:pPr>
        <w:numPr>
          <w:ilvl w:val="0"/>
          <w:numId w:val="1"/>
        </w:numPr>
        <w:ind w:left="0" w:leftChars="0" w:firstLine="0" w:firstLineChars="0"/>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河流虽无通航需求，但任需明确是否需要为清淤船只预留桥下通航空间，如需要预留还需要常水位标高及通航截面尺寸（一般取2.5m净高）</w:t>
      </w:r>
    </w:p>
    <w:p>
      <w:pPr>
        <w:numPr>
          <w:ilvl w:val="0"/>
          <w:numId w:val="0"/>
        </w:numPr>
        <w:ind w:leftChars="0"/>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回答：暂时无需预留桥下通航，如后期预留需根据现状该河道位置进行全部开挖，开挖深度需根据水利部门意见实施。</w:t>
      </w:r>
    </w:p>
    <w:p>
      <w:p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 xml:space="preserve"> </w:t>
      </w:r>
    </w:p>
    <w:p>
      <w:pPr>
        <w:numPr>
          <w:ilvl w:val="0"/>
          <w:numId w:val="1"/>
        </w:numPr>
        <w:ind w:left="0" w:leftChars="0" w:firstLine="0" w:firstLineChars="0"/>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 xml:space="preserve">请提供现状管线资料、控制规划图、总规划 </w:t>
      </w:r>
    </w:p>
    <w:p>
      <w:pPr>
        <w:numPr>
          <w:ilvl w:val="0"/>
          <w:numId w:val="0"/>
        </w:numPr>
        <w:ind w:leftChars="0"/>
        <w:jc w:val="both"/>
        <w:rPr>
          <w:rFonts w:hint="default"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回答：已上传道路红线及相关资料，详见附件</w:t>
      </w:r>
    </w:p>
    <w:p>
      <w:pPr>
        <w:jc w:val="both"/>
        <w:rPr>
          <w:rFonts w:hint="eastAsia" w:ascii="宋体" w:hAnsi="宋体" w:eastAsia="宋体" w:cs="宋体"/>
          <w:color w:val="333333"/>
          <w:sz w:val="24"/>
          <w:szCs w:val="24"/>
          <w:lang w:val="en-US" w:eastAsia="zh-CN"/>
        </w:rPr>
      </w:pPr>
    </w:p>
    <w:p>
      <w:p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 xml:space="preserve">4、展示效果图是否无需表装，和技术标文件一同封箱即可？ </w:t>
      </w:r>
    </w:p>
    <w:p>
      <w:p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回答：展示效果图无需表装与技术标一同封箱</w:t>
      </w:r>
    </w:p>
    <w:p>
      <w:pPr>
        <w:jc w:val="both"/>
        <w:rPr>
          <w:rFonts w:hint="eastAsia" w:ascii="宋体" w:hAnsi="宋体" w:eastAsia="宋体" w:cs="宋体"/>
          <w:color w:val="333333"/>
          <w:sz w:val="24"/>
          <w:szCs w:val="24"/>
          <w:lang w:val="en-US" w:eastAsia="zh-CN"/>
        </w:rPr>
      </w:pPr>
    </w:p>
    <w:p>
      <w:p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 xml:space="preserve">5、定标资料只提供了表格，但招标文件中并没有明确需要提供哪些资料，是否需要将企业实力、业绩，团队等资料复印件附后，还是只需提供定标资料汇总表即可？ </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sz w:val="24"/>
          <w:szCs w:val="24"/>
          <w:lang w:val="en-US" w:eastAsia="zh-CN"/>
        </w:rPr>
        <w:t>回答：</w:t>
      </w:r>
      <w:r>
        <w:rPr>
          <w:rFonts w:hint="eastAsia" w:ascii="宋体" w:hAnsi="宋体" w:eastAsia="宋体" w:cs="宋体"/>
          <w:color w:val="333333"/>
          <w:kern w:val="2"/>
          <w:sz w:val="24"/>
          <w:szCs w:val="24"/>
          <w:lang w:val="en-US" w:eastAsia="zh-CN" w:bidi="ar-SA"/>
        </w:rPr>
        <w:t>定标资料包括：</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kern w:val="2"/>
          <w:sz w:val="24"/>
          <w:szCs w:val="24"/>
          <w:lang w:val="en-US" w:eastAsia="zh-CN" w:bidi="ar-SA"/>
        </w:rPr>
        <w:t>（1）投标人定标资料汇总表；</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kern w:val="2"/>
          <w:sz w:val="24"/>
          <w:szCs w:val="24"/>
          <w:lang w:val="en-US" w:eastAsia="zh-CN" w:bidi="ar-SA"/>
        </w:rPr>
        <w:t>（2）投标人近一年</w:t>
      </w:r>
      <w:r>
        <w:rPr>
          <w:rFonts w:hint="eastAsia" w:ascii="宋体" w:hAnsi="宋体" w:eastAsia="宋体" w:cs="宋体"/>
          <w:color w:val="333333"/>
          <w:kern w:val="2"/>
          <w:sz w:val="24"/>
          <w:szCs w:val="24"/>
          <w:lang w:val="zh-CN" w:eastAsia="zh-CN" w:bidi="ar-SA"/>
        </w:rPr>
        <w:t>税收缴纳凭证</w:t>
      </w:r>
      <w:r>
        <w:rPr>
          <w:rFonts w:hint="eastAsia" w:ascii="宋体" w:hAnsi="宋体" w:eastAsia="宋体" w:cs="宋体"/>
          <w:color w:val="333333"/>
          <w:kern w:val="2"/>
          <w:sz w:val="24"/>
          <w:szCs w:val="24"/>
          <w:lang w:val="en-US" w:eastAsia="zh-CN" w:bidi="ar-SA"/>
        </w:rPr>
        <w:t>（投标人应提交近12个月《</w:t>
      </w:r>
      <w:r>
        <w:rPr>
          <w:rFonts w:hint="eastAsia" w:ascii="宋体" w:hAnsi="宋体" w:eastAsia="宋体" w:cs="宋体"/>
          <w:color w:val="333333"/>
          <w:kern w:val="2"/>
          <w:sz w:val="24"/>
          <w:szCs w:val="24"/>
          <w:lang w:val="zh-CN" w:eastAsia="zh-CN" w:bidi="ar-SA"/>
        </w:rPr>
        <w:t>税收完税证明</w:t>
      </w:r>
      <w:r>
        <w:rPr>
          <w:rFonts w:hint="eastAsia" w:ascii="宋体" w:hAnsi="宋体" w:eastAsia="宋体" w:cs="宋体"/>
          <w:color w:val="333333"/>
          <w:kern w:val="2"/>
          <w:sz w:val="24"/>
          <w:szCs w:val="24"/>
          <w:lang w:val="en-US" w:eastAsia="zh-CN" w:bidi="ar-SA"/>
        </w:rPr>
        <w:t>》；</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kern w:val="2"/>
          <w:sz w:val="24"/>
          <w:szCs w:val="24"/>
          <w:lang w:val="en-US" w:eastAsia="zh-CN" w:bidi="ar-SA"/>
        </w:rPr>
        <w:t>（3）投标人资质证书；</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kern w:val="2"/>
          <w:sz w:val="24"/>
          <w:szCs w:val="24"/>
          <w:lang w:val="en-US" w:eastAsia="zh-CN" w:bidi="ar-SA"/>
        </w:rPr>
        <w:t>（4）投标人近3年类似业绩（投标人应提交近3年企业内施工同类项目业绩的合同及中标通知书作为证明文件）；</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kern w:val="2"/>
          <w:sz w:val="24"/>
          <w:szCs w:val="24"/>
          <w:lang w:val="en-US" w:eastAsia="zh-CN" w:bidi="ar-SA"/>
        </w:rPr>
        <w:t>（5）投标人近5年所获荣誉（投标人应提交5年间企业获各级政府或行业主管部门或行业协会颁发的荣誉证书作为证明文件）；</w:t>
      </w:r>
    </w:p>
    <w:p>
      <w:pPr>
        <w:pStyle w:val="7"/>
        <w:rPr>
          <w:rFonts w:hint="eastAsia" w:ascii="宋体" w:hAnsi="宋体" w:eastAsia="宋体" w:cs="宋体"/>
          <w:color w:val="333333"/>
          <w:kern w:val="2"/>
          <w:sz w:val="24"/>
          <w:szCs w:val="24"/>
          <w:lang w:val="en-US" w:eastAsia="zh-CN" w:bidi="ar-SA"/>
        </w:rPr>
      </w:pPr>
      <w:r>
        <w:rPr>
          <w:rFonts w:hint="eastAsia" w:ascii="宋体" w:hAnsi="宋体" w:eastAsia="宋体" w:cs="宋体"/>
          <w:color w:val="333333"/>
          <w:kern w:val="2"/>
          <w:sz w:val="24"/>
          <w:szCs w:val="24"/>
          <w:lang w:val="en-US" w:eastAsia="zh-CN" w:bidi="ar-SA"/>
        </w:rPr>
        <w:t>（6）投标人认为有必要提供的其他材料。</w:t>
      </w:r>
    </w:p>
    <w:p>
      <w:pPr>
        <w:jc w:val="both"/>
        <w:rPr>
          <w:rFonts w:hint="eastAsia" w:ascii="宋体" w:hAnsi="宋体" w:eastAsia="宋体" w:cs="宋体"/>
          <w:color w:val="auto"/>
          <w:sz w:val="24"/>
          <w:szCs w:val="24"/>
        </w:rPr>
      </w:pPr>
      <w:r>
        <w:rPr>
          <w:rFonts w:hint="eastAsia" w:ascii="宋体" w:hAnsi="宋体" w:eastAsia="宋体" w:cs="宋体"/>
          <w:color w:val="333333"/>
          <w:sz w:val="24"/>
          <w:szCs w:val="24"/>
          <w:lang w:val="en-US" w:eastAsia="zh-CN"/>
        </w:rPr>
        <w:t>二、致各投标单位，</w:t>
      </w:r>
      <w:r>
        <w:rPr>
          <w:rFonts w:hint="eastAsia" w:ascii="宋体" w:hAnsi="宋体" w:eastAsia="宋体" w:cs="宋体"/>
          <w:color w:val="auto"/>
          <w:sz w:val="24"/>
          <w:szCs w:val="24"/>
        </w:rPr>
        <w:t>现就本项目补充</w:t>
      </w:r>
      <w:r>
        <w:rPr>
          <w:rFonts w:hint="eastAsia" w:ascii="宋体" w:hAnsi="宋体" w:eastAsia="宋体" w:cs="宋体"/>
          <w:color w:val="auto"/>
          <w:sz w:val="24"/>
          <w:szCs w:val="24"/>
          <w:lang w:val="en-US" w:eastAsia="zh-CN"/>
        </w:rPr>
        <w:t>修改如</w:t>
      </w:r>
      <w:r>
        <w:rPr>
          <w:rFonts w:hint="eastAsia" w:ascii="宋体" w:hAnsi="宋体" w:eastAsia="宋体" w:cs="宋体"/>
          <w:color w:val="auto"/>
          <w:sz w:val="24"/>
          <w:szCs w:val="24"/>
        </w:rPr>
        <w:t>下：</w:t>
      </w:r>
    </w:p>
    <w:p>
      <w:pPr>
        <w:pStyle w:val="4"/>
        <w:ind w:left="0" w:leftChars="0" w:firstLine="0" w:firstLineChars="0"/>
        <w:rPr>
          <w:rFonts w:hint="eastAsia" w:ascii="宋体" w:hAnsi="宋体" w:eastAsia="宋体" w:cs="宋体"/>
          <w:color w:val="auto"/>
          <w:sz w:val="22"/>
          <w:szCs w:val="22"/>
          <w:lang w:val="en-US" w:eastAsia="zh-CN"/>
        </w:rPr>
      </w:pPr>
      <w:r>
        <w:rPr>
          <w:rFonts w:hint="eastAsia" w:ascii="宋体" w:hAnsi="宋体" w:eastAsia="宋体" w:cs="宋体"/>
          <w:color w:val="auto"/>
          <w:sz w:val="24"/>
          <w:szCs w:val="24"/>
          <w:lang w:val="en-US" w:eastAsia="zh-CN"/>
        </w:rPr>
        <w:t>1、</w:t>
      </w:r>
      <w:r>
        <w:rPr>
          <w:rFonts w:hint="default" w:ascii="宋体" w:hAnsi="宋体" w:eastAsia="宋体" w:cs="宋体"/>
          <w:color w:val="auto"/>
          <w:sz w:val="22"/>
          <w:szCs w:val="22"/>
          <w:lang w:val="en-US" w:eastAsia="zh-CN"/>
        </w:rPr>
        <w:t>投标文件的递交截止时间</w:t>
      </w:r>
      <w:r>
        <w:rPr>
          <w:rFonts w:hint="eastAsia" w:ascii="宋体" w:hAnsi="宋体" w:eastAsia="宋体" w:cs="宋体"/>
          <w:color w:val="auto"/>
          <w:sz w:val="22"/>
          <w:szCs w:val="22"/>
          <w:lang w:val="en-US" w:eastAsia="zh-CN"/>
        </w:rPr>
        <w:t>、开标时间修改为：2023年06月02日上午9时30分</w:t>
      </w:r>
    </w:p>
    <w:p>
      <w:pPr>
        <w:rPr>
          <w:rFonts w:hint="eastAsia" w:ascii="宋体" w:hAnsi="宋体" w:eastAsia="宋体" w:cs="宋体"/>
          <w:color w:val="auto"/>
          <w:sz w:val="22"/>
          <w:szCs w:val="22"/>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2"/>
          <w:szCs w:val="22"/>
          <w:lang w:val="en-US" w:eastAsia="zh-CN"/>
        </w:rPr>
        <w:t>投标保证金（银行转账）截止时间修改为：2023年06月02日上午9时30分</w:t>
      </w:r>
    </w:p>
    <w:p>
      <w:pPr>
        <w:pStyle w:val="2"/>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3、保险电子保函、银行保函及融资担保机构保函办理截止时间（以保费支付到账时间为准）修改为：2023年06月01日17时</w:t>
      </w:r>
    </w:p>
    <w:p>
      <w:pPr>
        <w:pStyle w:val="4"/>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4、投标人提出问题的截止时间修改为：2023年05月22日00时00分</w:t>
      </w:r>
    </w:p>
    <w:p>
      <w:pPr>
        <w:rPr>
          <w:rFonts w:hint="eastAsia"/>
          <w:lang w:val="en-US" w:eastAsia="zh-CN"/>
        </w:rPr>
      </w:pPr>
      <w:r>
        <w:rPr>
          <w:rFonts w:hint="eastAsia" w:ascii="宋体" w:hAnsi="宋体" w:eastAsia="宋体" w:cs="宋体"/>
          <w:color w:val="auto"/>
          <w:sz w:val="24"/>
          <w:szCs w:val="24"/>
          <w:lang w:val="en-US" w:eastAsia="zh-CN"/>
        </w:rPr>
        <w:t>5、招标人发出招标文件澄清时间修改为：2</w:t>
      </w:r>
      <w:bookmarkStart w:id="0" w:name="_GoBack"/>
      <w:bookmarkEnd w:id="0"/>
      <w:r>
        <w:rPr>
          <w:rFonts w:hint="eastAsia" w:ascii="宋体" w:hAnsi="宋体" w:eastAsia="宋体" w:cs="宋体"/>
          <w:color w:val="auto"/>
          <w:sz w:val="24"/>
          <w:szCs w:val="24"/>
          <w:lang w:val="en-US" w:eastAsia="zh-CN"/>
        </w:rPr>
        <w:t>023年05月25日09时00分</w:t>
      </w:r>
    </w:p>
    <w:p>
      <w:pPr>
        <w:jc w:val="both"/>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注：本答疑及补充文件中未涉及的其他内容按原招标文件执行。</w:t>
      </w:r>
    </w:p>
    <w:p>
      <w:pPr>
        <w:jc w:val="right"/>
        <w:rPr>
          <w:rFonts w:hint="eastAsia" w:ascii="宋体" w:hAnsi="宋体" w:eastAsia="宋体" w:cs="宋体"/>
          <w:color w:val="333333"/>
          <w:sz w:val="24"/>
          <w:szCs w:val="24"/>
          <w:lang w:val="en-US" w:eastAsia="zh-CN"/>
        </w:rPr>
      </w:pPr>
    </w:p>
    <w:p>
      <w:pPr>
        <w:jc w:val="right"/>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平阳县新鳌城市建设有限公司</w:t>
      </w:r>
    </w:p>
    <w:p>
      <w:pPr>
        <w:jc w:val="right"/>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温州亿顺工程项目咨询有限公司</w:t>
      </w:r>
    </w:p>
    <w:p>
      <w:pPr>
        <w:jc w:val="right"/>
        <w:rPr>
          <w:rFonts w:hint="default" w:ascii="宋体" w:hAnsi="宋体" w:eastAsia="宋体" w:cs="Times New Roman"/>
          <w:color w:val="000000"/>
          <w:szCs w:val="24"/>
          <w:lang w:val="en-US" w:eastAsia="zh-CN"/>
        </w:rPr>
      </w:pPr>
      <w:r>
        <w:rPr>
          <w:rFonts w:hint="eastAsia" w:ascii="宋体" w:hAnsi="宋体" w:eastAsia="宋体" w:cs="宋体"/>
          <w:color w:val="333333"/>
          <w:sz w:val="24"/>
          <w:szCs w:val="24"/>
          <w:lang w:val="en-US" w:eastAsia="zh-CN"/>
        </w:rPr>
        <w:t>2023年05月08日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920E60"/>
    <w:multiLevelType w:val="singleLevel"/>
    <w:tmpl w:val="46920E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MzlkNjM4MzBmZjZjNGI5NWVkYWFhMTIzZjUwY2QifQ=="/>
  </w:docVars>
  <w:rsids>
    <w:rsidRoot w:val="4F3373CA"/>
    <w:rsid w:val="082E0DD9"/>
    <w:rsid w:val="0B25796B"/>
    <w:rsid w:val="1F632693"/>
    <w:rsid w:val="20546EAA"/>
    <w:rsid w:val="27930EEA"/>
    <w:rsid w:val="29C71432"/>
    <w:rsid w:val="48BF5C9C"/>
    <w:rsid w:val="4F3373CA"/>
    <w:rsid w:val="6E230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tabs>
        <w:tab w:val="left" w:pos="9360"/>
      </w:tabs>
      <w:adjustRightInd/>
      <w:ind w:firstLine="420" w:firstLineChars="100"/>
    </w:pPr>
    <w:rPr>
      <w:sz w:val="21"/>
    </w:rPr>
  </w:style>
  <w:style w:type="paragraph" w:styleId="3">
    <w:name w:val="Body Text"/>
    <w:basedOn w:val="1"/>
    <w:next w:val="2"/>
    <w:qFormat/>
    <w:uiPriority w:val="0"/>
    <w:pPr>
      <w:ind w:left="520"/>
    </w:pPr>
    <w:rPr>
      <w:rFonts w:ascii="Times New Roman" w:hAnsi="Times New Roman"/>
    </w:rPr>
  </w:style>
  <w:style w:type="paragraph" w:styleId="4">
    <w:name w:val="toc 6"/>
    <w:basedOn w:val="1"/>
    <w:next w:val="1"/>
    <w:qFormat/>
    <w:uiPriority w:val="0"/>
    <w:pPr>
      <w:autoSpaceDE/>
      <w:autoSpaceDN/>
      <w:adjustRightInd/>
      <w:ind w:left="2100" w:leftChars="1000"/>
      <w:jc w:val="both"/>
    </w:pPr>
    <w:rPr>
      <w:kern w:val="2"/>
      <w:sz w:val="21"/>
      <w:szCs w:val="22"/>
    </w:rPr>
  </w:style>
  <w:style w:type="paragraph" w:styleId="7">
    <w:name w:val="List Paragraph"/>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669</Words>
  <Characters>685</Characters>
  <Lines>0</Lines>
  <Paragraphs>0</Paragraphs>
  <TotalTime>1</TotalTime>
  <ScaleCrop>false</ScaleCrop>
  <LinksUpToDate>false</LinksUpToDate>
  <CharactersWithSpaces>689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2023-05-04T02:06:00Z</dcterms:created>
  <dc:creator>Administrator</dc:creator>
  <cp:lastModifiedBy>Administrator</cp:lastModifiedBy>
  <dcterms:modified xsi:type="dcterms:W3CDTF">2023-05-08T02:58:48Z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FE8DE50EAD7544BC99041B3EC4B6338C</vt:lpwstr>
  </property>
</Properties>
</file>