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2"/>
        <w:tblW w:w="963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78" w:hRule="atLeast"/>
        </w:trPr>
        <w:tc>
          <w:tcPr>
            <w:tcW w:w="9639" w:type="dxa"/>
          </w:tcPr>
          <w:p>
            <w:pPr>
              <w:tabs>
                <w:tab w:val="left" w:pos="6477"/>
              </w:tabs>
              <w:rPr>
                <w:rFonts w:ascii="宋体" w:hAnsi="宋体" w:cs="宋体"/>
                <w:b/>
                <w:color w:val="000000" w:themeColor="text1"/>
                <w:sz w:val="36"/>
                <w14:textFill>
                  <w14:solidFill>
                    <w14:schemeClr w14:val="tx1"/>
                  </w14:solidFill>
                </w14:textFill>
              </w:rPr>
            </w:pPr>
          </w:p>
          <w:p>
            <w:pPr>
              <w:jc w:val="center"/>
              <w:rPr>
                <w:rFonts w:ascii="宋体" w:hAnsi="宋体"/>
                <w:color w:val="000000" w:themeColor="text1"/>
                <w:sz w:val="84"/>
                <w:szCs w:val="84"/>
                <w14:textFill>
                  <w14:solidFill>
                    <w14:schemeClr w14:val="tx1"/>
                  </w14:solidFill>
                </w14:textFill>
              </w:rPr>
            </w:pPr>
            <w:r>
              <w:rPr>
                <w:rFonts w:hint="eastAsia" w:ascii="宋体" w:hAnsi="宋体"/>
                <w:color w:val="000000" w:themeColor="text1"/>
                <w:sz w:val="84"/>
                <w:szCs w:val="84"/>
                <w14:textFill>
                  <w14:solidFill>
                    <w14:schemeClr w14:val="tx1"/>
                  </w14:solidFill>
                </w14:textFill>
              </w:rPr>
              <w:t>平  阳  县</w:t>
            </w:r>
          </w:p>
          <w:p>
            <w:pPr>
              <w:jc w:val="center"/>
              <w:rPr>
                <w:rFonts w:ascii="宋体" w:hAnsi="宋体"/>
                <w:color w:val="000000" w:themeColor="text1"/>
                <w:sz w:val="84"/>
                <w:szCs w:val="84"/>
                <w14:textFill>
                  <w14:solidFill>
                    <w14:schemeClr w14:val="tx1"/>
                  </w14:solidFill>
                </w14:textFill>
              </w:rPr>
            </w:pPr>
            <w:r>
              <w:rPr>
                <w:rFonts w:hint="eastAsia" w:ascii="宋体" w:hAnsi="宋体"/>
                <w:color w:val="000000" w:themeColor="text1"/>
                <w:sz w:val="84"/>
                <w:szCs w:val="84"/>
                <w14:textFill>
                  <w14:solidFill>
                    <w14:schemeClr w14:val="tx1"/>
                  </w14:solidFill>
                </w14:textFill>
              </w:rPr>
              <w:t>国有企业采购招标文件</w:t>
            </w:r>
          </w:p>
          <w:p>
            <w:pPr>
              <w:spacing w:line="440" w:lineRule="exact"/>
              <w:ind w:left="1148"/>
              <w:jc w:val="center"/>
              <w:rPr>
                <w:rFonts w:ascii="宋体" w:hAnsi="宋体" w:cs="宋体"/>
                <w:bCs/>
                <w:color w:val="000000" w:themeColor="text1"/>
                <w:sz w:val="28"/>
                <w14:textFill>
                  <w14:solidFill>
                    <w14:schemeClr w14:val="tx1"/>
                  </w14:solidFill>
                </w14:textFill>
              </w:rPr>
            </w:pPr>
          </w:p>
          <w:p>
            <w:pPr>
              <w:pStyle w:val="23"/>
              <w:spacing w:before="120" w:after="120"/>
              <w:ind w:left="447" w:hanging="447"/>
              <w:rPr>
                <w:color w:val="000000" w:themeColor="text1"/>
                <w14:textFill>
                  <w14:solidFill>
                    <w14:schemeClr w14:val="tx1"/>
                  </w14:solidFill>
                </w14:textFill>
              </w:rPr>
            </w:pPr>
          </w:p>
          <w:p>
            <w:pPr>
              <w:spacing w:line="440" w:lineRule="exact"/>
              <w:rPr>
                <w:rFonts w:ascii="宋体" w:hAnsi="宋体" w:cs="宋体"/>
                <w:b/>
                <w:bCs/>
                <w:color w:val="000000" w:themeColor="text1"/>
                <w:sz w:val="28"/>
                <w14:textFill>
                  <w14:solidFill>
                    <w14:schemeClr w14:val="tx1"/>
                  </w14:solidFill>
                </w14:textFill>
              </w:rPr>
            </w:pPr>
            <w:r>
              <w:rPr>
                <w:rFonts w:hint="eastAsia" w:ascii="宋体" w:hAnsi="宋体" w:cs="宋体"/>
                <w:b/>
                <w:bCs/>
                <w:color w:val="000000" w:themeColor="text1"/>
                <w:sz w:val="28"/>
                <w14:textFill>
                  <w14:solidFill>
                    <w14:schemeClr w14:val="tx1"/>
                  </w14:solidFill>
                </w14:textFill>
              </w:rPr>
              <w:t xml:space="preserve">                                         </w:t>
            </w:r>
          </w:p>
          <w:p>
            <w:pPr>
              <w:spacing w:line="460" w:lineRule="atLeast"/>
              <w:ind w:left="3763" w:leftChars="1026" w:hanging="1506" w:hangingChars="500"/>
              <w:rPr>
                <w:rFonts w:hint="eastAsia" w:ascii="宋体" w:hAnsi="宋体" w:eastAsia="宋体"/>
                <w:b/>
                <w:color w:val="000000" w:themeColor="text1"/>
                <w:sz w:val="30"/>
                <w:szCs w:val="30"/>
                <w:lang w:eastAsia="zh-CN"/>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项目名称：</w:t>
            </w:r>
            <w:r>
              <w:rPr>
                <w:rFonts w:hint="eastAsia" w:ascii="宋体" w:hAnsi="宋体"/>
                <w:b/>
                <w:color w:val="000000" w:themeColor="text1"/>
                <w:sz w:val="30"/>
                <w:szCs w:val="30"/>
                <w:lang w:eastAsia="zh-CN"/>
                <w14:textFill>
                  <w14:solidFill>
                    <w14:schemeClr w14:val="tx1"/>
                  </w14:solidFill>
                </w14:textFill>
              </w:rPr>
              <w:t>璟祥家园人才租赁住房家具</w:t>
            </w:r>
          </w:p>
          <w:p>
            <w:pPr>
              <w:spacing w:line="460" w:lineRule="atLeast"/>
              <w:ind w:left="1320" w:leftChars="600" w:firstLine="904" w:firstLineChars="300"/>
              <w:rPr>
                <w:rFonts w:hint="eastAsia" w:ascii="宋体" w:hAnsi="宋体" w:eastAsia="宋体"/>
                <w:b/>
                <w:color w:val="000000" w:themeColor="text1"/>
                <w:sz w:val="30"/>
                <w:szCs w:val="30"/>
                <w:lang w:eastAsia="zh-CN"/>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招标编号：</w:t>
            </w:r>
            <w:r>
              <w:rPr>
                <w:rFonts w:hint="eastAsia" w:ascii="宋体" w:hAnsi="宋体"/>
                <w:b/>
                <w:color w:val="000000" w:themeColor="text1"/>
                <w:sz w:val="30"/>
                <w:szCs w:val="30"/>
                <w:lang w:eastAsia="zh-CN"/>
                <w14:textFill>
                  <w14:solidFill>
                    <w14:schemeClr w14:val="tx1"/>
                  </w14:solidFill>
                </w14:textFill>
              </w:rPr>
              <w:t>PYCG211122114</w:t>
            </w:r>
          </w:p>
          <w:p>
            <w:pPr>
              <w:spacing w:line="440" w:lineRule="exact"/>
              <w:ind w:left="1320" w:leftChars="600" w:firstLine="904" w:firstLineChars="300"/>
              <w:rPr>
                <w:rFonts w:ascii="宋体" w:hAnsi="宋体"/>
                <w:b/>
                <w:color w:val="000000" w:themeColor="text1"/>
                <w:sz w:val="30"/>
                <w:szCs w:val="30"/>
                <w14:textFill>
                  <w14:solidFill>
                    <w14:schemeClr w14:val="tx1"/>
                  </w14:solidFill>
                </w14:textFill>
              </w:rPr>
            </w:pPr>
          </w:p>
          <w:p>
            <w:pPr>
              <w:pStyle w:val="2"/>
              <w:rPr>
                <w:rFonts w:cs="宋体"/>
                <w:color w:val="000000" w:themeColor="text1"/>
                <w14:textFill>
                  <w14:solidFill>
                    <w14:schemeClr w14:val="tx1"/>
                  </w14:solidFill>
                </w14:textFill>
              </w:rPr>
            </w:pPr>
          </w:p>
          <w:p>
            <w:pPr>
              <w:spacing w:line="440" w:lineRule="exact"/>
              <w:ind w:firstLine="2117" w:firstLineChars="703"/>
              <w:rPr>
                <w:rFonts w:hint="eastAsia" w:ascii="宋体" w:hAnsi="宋体" w:eastAsia="宋体" w:cs="宋体"/>
                <w:b/>
                <w:color w:val="000000" w:themeColor="text1"/>
                <w:sz w:val="30"/>
                <w:szCs w:val="30"/>
                <w:lang w:eastAsia="zh-CN"/>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采 购 人：</w:t>
            </w:r>
            <w:r>
              <w:rPr>
                <w:rFonts w:hint="eastAsia" w:ascii="宋体" w:hAnsi="宋体" w:cs="宋体"/>
                <w:b/>
                <w:color w:val="000000" w:themeColor="text1"/>
                <w:sz w:val="30"/>
                <w:szCs w:val="30"/>
                <w:lang w:eastAsia="zh-CN"/>
                <w14:textFill>
                  <w14:solidFill>
                    <w14:schemeClr w14:val="tx1"/>
                  </w14:solidFill>
                </w14:textFill>
              </w:rPr>
              <w:t>平阳县城市建设投资有限公司</w:t>
            </w:r>
          </w:p>
          <w:p>
            <w:pPr>
              <w:spacing w:line="440" w:lineRule="exact"/>
              <w:ind w:firstLine="2117" w:firstLineChars="703"/>
              <w:rPr>
                <w:rFonts w:hint="default" w:ascii="宋体" w:hAnsi="宋体" w:eastAsia="宋体" w:cs="宋体"/>
                <w:b/>
                <w:color w:val="000000" w:themeColor="text1"/>
                <w:sz w:val="30"/>
                <w:szCs w:val="30"/>
                <w:lang w:val="en-US" w:eastAsia="zh-CN"/>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联 系 人：</w:t>
            </w:r>
            <w:r>
              <w:rPr>
                <w:rFonts w:hint="eastAsia" w:ascii="宋体" w:hAnsi="宋体" w:cs="宋体"/>
                <w:b/>
                <w:color w:val="000000" w:themeColor="text1"/>
                <w:sz w:val="30"/>
                <w:szCs w:val="30"/>
                <w:lang w:val="en-US" w:eastAsia="zh-CN"/>
                <w14:textFill>
                  <w14:solidFill>
                    <w14:schemeClr w14:val="tx1"/>
                  </w14:solidFill>
                </w14:textFill>
              </w:rPr>
              <w:t>曾先生</w:t>
            </w:r>
          </w:p>
          <w:p>
            <w:pPr>
              <w:spacing w:line="440" w:lineRule="exact"/>
              <w:ind w:firstLine="2117" w:firstLineChars="703"/>
              <w:rPr>
                <w:rFonts w:hint="eastAsia" w:ascii="宋体" w:hAnsi="宋体" w:eastAsia="宋体" w:cs="宋体"/>
                <w:b/>
                <w:color w:val="000000" w:themeColor="text1"/>
                <w:sz w:val="30"/>
                <w:szCs w:val="30"/>
                <w:lang w:val="en-US" w:eastAsia="zh-CN"/>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联系电话：</w:t>
            </w:r>
            <w:r>
              <w:rPr>
                <w:rFonts w:hint="eastAsia" w:ascii="宋体" w:hAnsi="宋体" w:cs="宋体"/>
                <w:b/>
                <w:sz w:val="30"/>
                <w:szCs w:val="30"/>
                <w:lang w:eastAsia="zh-CN"/>
              </w:rPr>
              <w:t>0577-58105309</w:t>
            </w:r>
          </w:p>
          <w:p>
            <w:pPr>
              <w:spacing w:line="440" w:lineRule="exact"/>
              <w:ind w:left="1320" w:leftChars="600" w:firstLine="904" w:firstLineChars="300"/>
              <w:rPr>
                <w:rFonts w:ascii="宋体" w:hAnsi="宋体"/>
                <w:b/>
                <w:color w:val="000000" w:themeColor="text1"/>
                <w:sz w:val="30"/>
                <w:szCs w:val="30"/>
                <w14:textFill>
                  <w14:solidFill>
                    <w14:schemeClr w14:val="tx1"/>
                  </w14:solidFill>
                </w14:textFill>
              </w:rPr>
            </w:pPr>
          </w:p>
          <w:p>
            <w:pPr>
              <w:spacing w:line="440" w:lineRule="exact"/>
              <w:ind w:left="1320" w:leftChars="600" w:firstLine="904" w:firstLineChars="300"/>
              <w:rPr>
                <w:rFonts w:ascii="宋体" w:hAnsi="宋体"/>
                <w:b/>
                <w:color w:val="000000" w:themeColor="text1"/>
                <w:sz w:val="30"/>
                <w:szCs w:val="30"/>
                <w14:textFill>
                  <w14:solidFill>
                    <w14:schemeClr w14:val="tx1"/>
                  </w14:solidFill>
                </w14:textFill>
              </w:rPr>
            </w:pPr>
          </w:p>
          <w:p>
            <w:pPr>
              <w:spacing w:line="440" w:lineRule="exact"/>
              <w:ind w:firstLine="2108" w:firstLineChars="700"/>
              <w:rPr>
                <w:rFonts w:hint="eastAsia" w:ascii="宋体" w:hAnsi="宋体" w:eastAsia="宋体"/>
                <w:b/>
                <w:sz w:val="30"/>
                <w:szCs w:val="30"/>
                <w:lang w:eastAsia="zh-CN"/>
              </w:rPr>
            </w:pPr>
            <w:r>
              <w:rPr>
                <w:rFonts w:hint="eastAsia" w:ascii="宋体" w:hAnsi="宋体"/>
                <w:b/>
                <w:sz w:val="30"/>
                <w:szCs w:val="30"/>
              </w:rPr>
              <w:t>代理机构：</w:t>
            </w:r>
            <w:r>
              <w:rPr>
                <w:rFonts w:hint="eastAsia" w:ascii="宋体" w:hAnsi="宋体"/>
                <w:b/>
                <w:sz w:val="30"/>
                <w:szCs w:val="30"/>
                <w:lang w:eastAsia="zh-CN"/>
              </w:rPr>
              <w:t>温州中源工程造价咨询有限公司</w:t>
            </w:r>
          </w:p>
          <w:p>
            <w:pPr>
              <w:spacing w:line="440" w:lineRule="exact"/>
              <w:ind w:firstLine="2108" w:firstLineChars="700"/>
              <w:rPr>
                <w:rFonts w:ascii="宋体" w:hAnsi="宋体"/>
                <w:b/>
                <w:sz w:val="30"/>
                <w:szCs w:val="30"/>
              </w:rPr>
            </w:pPr>
            <w:r>
              <w:rPr>
                <w:rFonts w:hint="eastAsia" w:ascii="宋体" w:hAnsi="宋体"/>
                <w:b/>
                <w:sz w:val="30"/>
                <w:szCs w:val="30"/>
              </w:rPr>
              <w:t>联 系 人：陈先生</w:t>
            </w:r>
          </w:p>
          <w:p>
            <w:pPr>
              <w:spacing w:line="440" w:lineRule="exact"/>
              <w:ind w:firstLine="2108" w:firstLineChars="700"/>
              <w:rPr>
                <w:rFonts w:ascii="宋体" w:hAnsi="宋体"/>
                <w:b/>
                <w:sz w:val="30"/>
                <w:szCs w:val="30"/>
              </w:rPr>
            </w:pPr>
            <w:r>
              <w:rPr>
                <w:rFonts w:hint="eastAsia" w:ascii="宋体" w:hAnsi="宋体"/>
                <w:b/>
                <w:sz w:val="30"/>
                <w:szCs w:val="30"/>
              </w:rPr>
              <w:t>联系电话：</w:t>
            </w:r>
            <w:r>
              <w:rPr>
                <w:rFonts w:hint="eastAsia" w:ascii="宋体" w:hAnsi="宋体"/>
                <w:b/>
                <w:sz w:val="30"/>
                <w:szCs w:val="30"/>
                <w:lang w:eastAsia="zh-CN"/>
              </w:rPr>
              <w:t>0577-63160007</w:t>
            </w:r>
            <w:r>
              <w:rPr>
                <w:rFonts w:hint="eastAsia" w:ascii="宋体" w:hAnsi="宋体"/>
                <w:b/>
                <w:sz w:val="30"/>
                <w:szCs w:val="30"/>
              </w:rPr>
              <w:t>、13566205195</w:t>
            </w:r>
          </w:p>
          <w:p>
            <w:pPr>
              <w:spacing w:line="440" w:lineRule="exact"/>
              <w:ind w:firstLine="2108" w:firstLineChars="700"/>
              <w:rPr>
                <w:rFonts w:hint="eastAsia" w:ascii="宋体" w:hAnsi="宋体" w:eastAsia="宋体"/>
                <w:b/>
                <w:sz w:val="30"/>
                <w:szCs w:val="30"/>
                <w:lang w:eastAsia="zh-CN"/>
              </w:rPr>
            </w:pPr>
            <w:r>
              <w:rPr>
                <w:rFonts w:hint="eastAsia" w:ascii="宋体" w:hAnsi="宋体"/>
                <w:b/>
                <w:sz w:val="30"/>
                <w:szCs w:val="30"/>
              </w:rPr>
              <w:t>联系传真：</w:t>
            </w:r>
            <w:r>
              <w:rPr>
                <w:rFonts w:hint="eastAsia" w:ascii="宋体" w:hAnsi="宋体"/>
                <w:b/>
                <w:sz w:val="30"/>
                <w:szCs w:val="30"/>
                <w:lang w:eastAsia="zh-CN"/>
              </w:rPr>
              <w:t>0577-63160007</w:t>
            </w:r>
          </w:p>
          <w:p>
            <w:pPr>
              <w:spacing w:line="440" w:lineRule="exact"/>
              <w:ind w:firstLine="2117" w:firstLineChars="703"/>
              <w:rPr>
                <w:rFonts w:ascii="宋体" w:hAnsi="宋体"/>
                <w:b/>
                <w:color w:val="000000" w:themeColor="text1"/>
                <w:sz w:val="30"/>
                <w:szCs w:val="30"/>
                <w14:textFill>
                  <w14:solidFill>
                    <w14:schemeClr w14:val="tx1"/>
                  </w14:solidFill>
                </w14:textFill>
              </w:rPr>
            </w:pPr>
          </w:p>
          <w:p>
            <w:pPr>
              <w:spacing w:line="440" w:lineRule="exact"/>
              <w:jc w:val="center"/>
              <w:rPr>
                <w:rFonts w:ascii="宋体" w:hAnsi="宋体"/>
                <w:b/>
                <w:color w:val="000000" w:themeColor="text1"/>
                <w:sz w:val="30"/>
                <w:szCs w:val="30"/>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440" w:lineRule="exact"/>
              <w:jc w:val="center"/>
              <w:rPr>
                <w:rFonts w:ascii="宋体" w:hAnsi="宋体" w:cs="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二○二一年</w:t>
            </w:r>
            <w:r>
              <w:rPr>
                <w:rFonts w:hint="eastAsia" w:ascii="宋体" w:hAnsi="宋体"/>
                <w:b/>
                <w:color w:val="000000" w:themeColor="text1"/>
                <w:sz w:val="30"/>
                <w:szCs w:val="30"/>
                <w:lang w:val="en-US" w:eastAsia="zh-CN"/>
                <w14:textFill>
                  <w14:solidFill>
                    <w14:schemeClr w14:val="tx1"/>
                  </w14:solidFill>
                </w14:textFill>
              </w:rPr>
              <w:t>十一</w:t>
            </w:r>
            <w:r>
              <w:rPr>
                <w:rFonts w:hint="eastAsia" w:ascii="宋体" w:hAnsi="宋体"/>
                <w:b/>
                <w:color w:val="000000" w:themeColor="text1"/>
                <w:sz w:val="30"/>
                <w:szCs w:val="30"/>
                <w14:textFill>
                  <w14:solidFill>
                    <w14:schemeClr w14:val="tx1"/>
                  </w14:solidFill>
                </w14:textFill>
              </w:rPr>
              <w:t>月</w:t>
            </w:r>
          </w:p>
          <w:p>
            <w:pPr>
              <w:spacing w:line="440" w:lineRule="exact"/>
              <w:ind w:firstLine="2117" w:firstLineChars="703"/>
              <w:rPr>
                <w:rFonts w:ascii="宋体" w:hAnsi="宋体" w:cs="宋体"/>
                <w:b/>
                <w:color w:val="000000" w:themeColor="text1"/>
                <w:sz w:val="30"/>
                <w:szCs w:val="30"/>
                <w14:textFill>
                  <w14:solidFill>
                    <w14:schemeClr w14:val="tx1"/>
                  </w14:solidFill>
                </w14:textFill>
              </w:rPr>
            </w:pPr>
          </w:p>
          <w:p>
            <w:pPr>
              <w:pStyle w:val="28"/>
              <w:ind w:left="0" w:leftChars="0"/>
              <w:jc w:val="center"/>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 xml:space="preserve">    </w:t>
            </w: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tc>
      </w:tr>
    </w:tbl>
    <w:p>
      <w:pPr>
        <w:snapToGrid w:val="0"/>
        <w:spacing w:line="360" w:lineRule="atLeast"/>
        <w:jc w:val="center"/>
        <w:rPr>
          <w:rFonts w:ascii="宋体" w:hAnsi="宋体" w:cs="宋体"/>
          <w:b/>
          <w:bCs/>
          <w:color w:val="000000" w:themeColor="text1"/>
          <w:sz w:val="36"/>
          <w:szCs w:val="28"/>
          <w14:textFill>
            <w14:solidFill>
              <w14:schemeClr w14:val="tx1"/>
            </w14:solidFill>
          </w14:textFill>
        </w:rPr>
        <w:sectPr>
          <w:footerReference r:id="rId5" w:type="first"/>
          <w:footerReference r:id="rId3" w:type="default"/>
          <w:footerReference r:id="rId4" w:type="even"/>
          <w:pgSz w:w="11907" w:h="16840"/>
          <w:pgMar w:top="1134" w:right="1021" w:bottom="1134" w:left="1021" w:header="720" w:footer="720" w:gutter="0"/>
          <w:pgNumType w:start="1"/>
          <w:cols w:space="720" w:num="1"/>
          <w:titlePg/>
          <w:docGrid w:linePitch="286" w:charSpace="-3831"/>
        </w:sectPr>
      </w:pPr>
    </w:p>
    <w:p>
      <w:pPr>
        <w:snapToGrid w:val="0"/>
        <w:spacing w:line="360" w:lineRule="atLeast"/>
        <w:rPr>
          <w:rFonts w:ascii="宋体" w:hAnsi="宋体" w:cs="宋体"/>
          <w:b/>
          <w:bCs/>
          <w:color w:val="000000" w:themeColor="text1"/>
          <w:sz w:val="36"/>
          <w:szCs w:val="28"/>
          <w14:textFill>
            <w14:solidFill>
              <w14:schemeClr w14:val="tx1"/>
            </w14:solidFill>
          </w14:textFill>
        </w:rPr>
      </w:pPr>
    </w:p>
    <w:p>
      <w:pPr>
        <w:snapToGrid w:val="0"/>
        <w:spacing w:line="360" w:lineRule="atLeast"/>
        <w:jc w:val="center"/>
        <w:rPr>
          <w:rFonts w:ascii="宋体" w:hAnsi="宋体" w:cs="宋体"/>
          <w:b/>
          <w:bCs/>
          <w:color w:val="000000" w:themeColor="text1"/>
          <w:sz w:val="36"/>
          <w:szCs w:val="28"/>
          <w14:textFill>
            <w14:solidFill>
              <w14:schemeClr w14:val="tx1"/>
            </w14:solidFill>
          </w14:textFill>
        </w:rPr>
      </w:pPr>
      <w:r>
        <w:rPr>
          <w:rFonts w:hint="eastAsia" w:ascii="宋体" w:hAnsi="宋体" w:cs="宋体"/>
          <w:b/>
          <w:bCs/>
          <w:color w:val="000000" w:themeColor="text1"/>
          <w:sz w:val="36"/>
          <w:szCs w:val="28"/>
          <w14:textFill>
            <w14:solidFill>
              <w14:schemeClr w14:val="tx1"/>
            </w14:solidFill>
          </w14:textFill>
        </w:rPr>
        <w:t>投标保证金办理注意事项</w:t>
      </w:r>
    </w:p>
    <w:p>
      <w:pPr>
        <w:snapToGrid w:val="0"/>
        <w:spacing w:line="360" w:lineRule="atLeast"/>
        <w:jc w:val="center"/>
        <w:rPr>
          <w:rFonts w:ascii="宋体" w:hAnsi="宋体" w:cs="宋体"/>
          <w:color w:val="000000" w:themeColor="text1"/>
          <w:sz w:val="44"/>
          <w:szCs w:val="28"/>
          <w14:textFill>
            <w14:solidFill>
              <w14:schemeClr w14:val="tx1"/>
            </w14:solidFill>
          </w14:textFill>
        </w:rPr>
      </w:pPr>
    </w:p>
    <w:p>
      <w:pPr>
        <w:snapToGrid w:val="0"/>
        <w:spacing w:line="880" w:lineRule="exact"/>
        <w:ind w:left="240" w:hanging="240" w:hangingChars="100"/>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Cs w:val="22"/>
          <w14:textFill>
            <w14:solidFill>
              <w14:schemeClr w14:val="tx1"/>
            </w14:solidFill>
          </w14:textFill>
        </w:rPr>
        <w:t>为了您的投标工作顺利进行，投标前请按规定时间先将投标保证金从供应商账户转入招标文件规定的银行账户,并确认到账。</w:t>
      </w:r>
    </w:p>
    <w:p>
      <w:pPr>
        <w:snapToGrid w:val="0"/>
        <w:spacing w:line="880" w:lineRule="exact"/>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●为了帮助您选择快捷的保证金支付结算方式，请您联系平阳县公共资源交易中心保证金结算窗口：咨询电话：(0577)63193058 郑先生</w:t>
      </w:r>
    </w:p>
    <w:p>
      <w:pPr>
        <w:snapToGrid w:val="0"/>
        <w:spacing w:line="880" w:lineRule="exact"/>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w:t>
      </w:r>
      <w:r>
        <w:rPr>
          <w:rFonts w:hint="eastAsia" w:ascii="宋体" w:hAnsi="宋体" w:cs="宋体"/>
          <w:color w:val="000000" w:themeColor="text1"/>
          <w:kern w:val="0"/>
          <w:szCs w:val="22"/>
          <w14:textFill>
            <w14:solidFill>
              <w14:schemeClr w14:val="tx1"/>
            </w14:solidFill>
          </w14:textFill>
        </w:rPr>
        <w:t>交付方式:汇票/支票/银行转账/</w:t>
      </w:r>
      <w:r>
        <w:rPr>
          <w:rFonts w:hint="eastAsia" w:ascii="宋体" w:hAnsi="宋体" w:cs="宋体"/>
          <w:color w:val="000000" w:themeColor="text1"/>
          <w:szCs w:val="22"/>
          <w14:textFill>
            <w14:solidFill>
              <w14:schemeClr w14:val="tx1"/>
            </w14:solidFill>
          </w14:textFill>
        </w:rPr>
        <w:t>其他结算方式；不得以现金方式存入。</w:t>
      </w:r>
    </w:p>
    <w:p>
      <w:pPr>
        <w:snapToGrid w:val="0"/>
        <w:spacing w:line="880" w:lineRule="exact"/>
        <w:ind w:left="220" w:hanging="220" w:hangingChars="100"/>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2"/>
          <w14:textFill>
            <w14:solidFill>
              <w14:schemeClr w14:val="tx1"/>
            </w14:solidFill>
          </w14:textFill>
        </w:rPr>
        <w:t>●</w:t>
      </w:r>
      <w:r>
        <w:rPr>
          <w:rFonts w:hint="eastAsia" w:ascii="宋体" w:hAnsi="宋体" w:cs="宋体"/>
          <w:color w:val="000000" w:themeColor="text1"/>
          <w14:textFill>
            <w14:solidFill>
              <w14:schemeClr w14:val="tx1"/>
            </w14:solidFill>
          </w14:textFill>
        </w:rPr>
        <w:t>保证金退付：未中标的供应商的投标保证金，在中标供应商确定后5个工作日内退还；中标供应商的投标保证金在签订合同后5个工作日内退还。投标保证金由</w:t>
      </w:r>
      <w:r>
        <w:rPr>
          <w:rFonts w:hint="eastAsia" w:ascii="宋体" w:hAnsi="宋体" w:cs="宋体"/>
          <w:color w:val="000000" w:themeColor="text1"/>
          <w:szCs w:val="22"/>
          <w14:textFill>
            <w14:solidFill>
              <w14:schemeClr w14:val="tx1"/>
            </w14:solidFill>
          </w14:textFill>
        </w:rPr>
        <w:t>平阳县公共资源交易中心直接退还到原汇入账户，</w:t>
      </w:r>
      <w:r>
        <w:rPr>
          <w:rFonts w:hint="eastAsia" w:ascii="宋体" w:hAnsi="宋体" w:cs="宋体"/>
          <w:color w:val="000000" w:themeColor="text1"/>
          <w14:textFill>
            <w14:solidFill>
              <w14:schemeClr w14:val="tx1"/>
            </w14:solidFill>
          </w14:textFill>
        </w:rPr>
        <w:t>无须供应商出具保证金收据。</w:t>
      </w:r>
    </w:p>
    <w:p>
      <w:pPr>
        <w:snapToGrid w:val="0"/>
        <w:spacing w:line="880" w:lineRule="exact"/>
        <w:ind w:left="220" w:hanging="220" w:hangingChars="100"/>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2"/>
          <w14:textFill>
            <w14:solidFill>
              <w14:schemeClr w14:val="tx1"/>
            </w14:solidFill>
          </w14:textFill>
        </w:rPr>
        <w:t>●温馨提醒：</w:t>
      </w:r>
      <w:r>
        <w:rPr>
          <w:rFonts w:hint="eastAsia" w:ascii="宋体" w:hAnsi="宋体" w:cs="宋体"/>
          <w:color w:val="000000" w:themeColor="text1"/>
          <w14:textFill>
            <w14:solidFill>
              <w14:schemeClr w14:val="tx1"/>
            </w14:solidFill>
          </w14:textFill>
        </w:rPr>
        <w:t>保证金到账后，平阳县公共资源交易中心不再出具保证金收据，投标时请您携带相关汇款凭证；请认真填写贵单位银行开户信息以方便平阳县公共资源交易中心退还贵单位投标保证金。</w:t>
      </w:r>
    </w:p>
    <w:p>
      <w:pPr>
        <w:snapToGrid w:val="0"/>
        <w:spacing w:line="360" w:lineRule="atLeast"/>
        <w:ind w:left="220" w:hanging="220" w:hangingChars="100"/>
        <w:rPr>
          <w:rFonts w:ascii="宋体" w:hAnsi="宋体" w:cs="宋体"/>
          <w:color w:val="000000" w:themeColor="text1"/>
          <w:szCs w:val="22"/>
          <w14:textFill>
            <w14:solidFill>
              <w14:schemeClr w14:val="tx1"/>
            </w14:solidFill>
          </w14:textFill>
        </w:rPr>
      </w:pPr>
    </w:p>
    <w:p>
      <w:pPr>
        <w:snapToGrid w:val="0"/>
        <w:spacing w:line="360" w:lineRule="atLeast"/>
        <w:ind w:left="220" w:hanging="220" w:hangingChars="100"/>
        <w:rPr>
          <w:rFonts w:ascii="宋体" w:hAnsi="宋体" w:cs="宋体"/>
          <w:color w:val="000000" w:themeColor="text1"/>
          <w:szCs w:val="22"/>
          <w14:textFill>
            <w14:solidFill>
              <w14:schemeClr w14:val="tx1"/>
            </w14:solidFill>
          </w14:textFill>
        </w:rPr>
      </w:pPr>
    </w:p>
    <w:p>
      <w:pPr>
        <w:jc w:val="center"/>
        <w:rPr>
          <w:rFonts w:ascii="宋体" w:hAnsi="宋体" w:cs="宋体"/>
          <w:b/>
          <w:bCs/>
          <w:color w:val="000000" w:themeColor="text1"/>
          <w:szCs w:val="22"/>
          <w14:textFill>
            <w14:solidFill>
              <w14:schemeClr w14:val="tx1"/>
            </w14:solidFill>
          </w14:textFill>
        </w:rPr>
      </w:pPr>
    </w:p>
    <w:p>
      <w:pPr>
        <w:widowControl/>
        <w:tabs>
          <w:tab w:val="left" w:pos="2019"/>
        </w:tabs>
        <w:jc w:val="right"/>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平阳县公共资源交易中心</w:t>
      </w:r>
    </w:p>
    <w:p>
      <w:pPr>
        <w:widowControl/>
        <w:tabs>
          <w:tab w:val="left" w:pos="2019"/>
        </w:tabs>
        <w:jc w:val="center"/>
        <w:rPr>
          <w:rFonts w:ascii="宋体" w:hAnsi="宋体" w:cs="宋体"/>
          <w:color w:val="000000" w:themeColor="text1"/>
          <w:szCs w:val="22"/>
          <w14:textFill>
            <w14:solidFill>
              <w14:schemeClr w14:val="tx1"/>
            </w14:solidFill>
          </w14:textFill>
        </w:rPr>
      </w:pPr>
    </w:p>
    <w:p>
      <w:pPr>
        <w:widowControl/>
        <w:tabs>
          <w:tab w:val="left" w:pos="2019"/>
        </w:tabs>
        <w:jc w:val="center"/>
        <w:rPr>
          <w:rFonts w:ascii="宋体" w:hAnsi="宋体" w:cs="宋体"/>
          <w:color w:val="000000" w:themeColor="text1"/>
          <w:szCs w:val="22"/>
          <w14:textFill>
            <w14:solidFill>
              <w14:schemeClr w14:val="tx1"/>
            </w14:solidFill>
          </w14:textFill>
        </w:rPr>
      </w:pPr>
    </w:p>
    <w:p>
      <w:pPr>
        <w:widowControl/>
        <w:tabs>
          <w:tab w:val="left" w:pos="2019"/>
        </w:tabs>
        <w:jc w:val="center"/>
        <w:rPr>
          <w:rFonts w:ascii="宋体" w:hAnsi="宋体" w:cs="宋体"/>
          <w:color w:val="000000" w:themeColor="text1"/>
          <w:szCs w:val="22"/>
          <w14:textFill>
            <w14:solidFill>
              <w14:schemeClr w14:val="tx1"/>
            </w14:solidFill>
          </w14:textFill>
        </w:rPr>
      </w:pPr>
    </w:p>
    <w:p>
      <w:pPr>
        <w:widowControl/>
        <w:tabs>
          <w:tab w:val="left" w:pos="2019"/>
        </w:tabs>
        <w:jc w:val="center"/>
        <w:rPr>
          <w:rFonts w:ascii="宋体" w:hAnsi="宋体" w:cs="宋体"/>
          <w:color w:val="000000" w:themeColor="text1"/>
          <w:szCs w:val="22"/>
          <w14:textFill>
            <w14:solidFill>
              <w14:schemeClr w14:val="tx1"/>
            </w14:solidFill>
          </w14:textFill>
        </w:rPr>
      </w:pPr>
    </w:p>
    <w:p>
      <w:pPr>
        <w:widowControl/>
        <w:tabs>
          <w:tab w:val="left" w:pos="2019"/>
        </w:tabs>
        <w:jc w:val="center"/>
        <w:rPr>
          <w:rFonts w:ascii="宋体" w:hAnsi="宋体" w:cs="宋体"/>
          <w:color w:val="000000" w:themeColor="text1"/>
          <w:szCs w:val="22"/>
          <w14:textFill>
            <w14:solidFill>
              <w14:schemeClr w14:val="tx1"/>
            </w14:solidFill>
          </w14:textFill>
        </w:rPr>
      </w:pPr>
    </w:p>
    <w:p>
      <w:pPr>
        <w:widowControl/>
        <w:tabs>
          <w:tab w:val="left" w:pos="2019"/>
        </w:tabs>
        <w:jc w:val="center"/>
        <w:rPr>
          <w:rFonts w:ascii="宋体" w:hAnsi="宋体" w:cs="宋体"/>
          <w:color w:val="000000" w:themeColor="text1"/>
          <w:szCs w:val="22"/>
          <w14:textFill>
            <w14:solidFill>
              <w14:schemeClr w14:val="tx1"/>
            </w14:solidFill>
          </w14:textFill>
        </w:rPr>
      </w:pPr>
    </w:p>
    <w:p>
      <w:pPr>
        <w:widowControl/>
        <w:tabs>
          <w:tab w:val="left" w:pos="2019"/>
        </w:tabs>
        <w:jc w:val="center"/>
        <w:rPr>
          <w:rFonts w:ascii="宋体" w:hAnsi="宋体" w:cs="宋体"/>
          <w:color w:val="000000" w:themeColor="text1"/>
          <w:szCs w:val="22"/>
          <w14:textFill>
            <w14:solidFill>
              <w14:schemeClr w14:val="tx1"/>
            </w14:solidFill>
          </w14:textFill>
        </w:rPr>
      </w:pPr>
    </w:p>
    <w:p>
      <w:pPr>
        <w:widowControl/>
        <w:tabs>
          <w:tab w:val="left" w:pos="2019"/>
        </w:tabs>
        <w:jc w:val="center"/>
        <w:rPr>
          <w:rFonts w:ascii="宋体" w:hAnsi="宋体" w:cs="宋体"/>
          <w:color w:val="000000" w:themeColor="text1"/>
          <w:szCs w:val="22"/>
          <w14:textFill>
            <w14:solidFill>
              <w14:schemeClr w14:val="tx1"/>
            </w14:solidFill>
          </w14:textFill>
        </w:rPr>
      </w:pPr>
    </w:p>
    <w:p>
      <w:pPr>
        <w:widowControl/>
        <w:tabs>
          <w:tab w:val="left" w:pos="2019"/>
        </w:tabs>
        <w:rPr>
          <w:rFonts w:ascii="宋体" w:hAnsi="宋体" w:cs="宋体"/>
          <w:color w:val="000000" w:themeColor="text1"/>
          <w:szCs w:val="22"/>
          <w14:textFill>
            <w14:solidFill>
              <w14:schemeClr w14:val="tx1"/>
            </w14:solidFill>
          </w14:textFill>
        </w:rPr>
      </w:pPr>
    </w:p>
    <w:p>
      <w:pPr>
        <w:widowControl/>
        <w:tabs>
          <w:tab w:val="left" w:pos="2019"/>
        </w:tabs>
        <w:spacing w:line="360" w:lineRule="auto"/>
        <w:jc w:val="center"/>
        <w:rPr>
          <w:rFonts w:ascii="宋体" w:hAnsi="宋体" w:cs="宋体"/>
          <w:b/>
          <w:bCs/>
          <w:color w:val="000000" w:themeColor="text1"/>
          <w:kern w:val="0"/>
          <w:sz w:val="28"/>
          <w:szCs w:val="28"/>
          <w14:textFill>
            <w14:solidFill>
              <w14:schemeClr w14:val="tx1"/>
            </w14:solidFill>
          </w14:textFill>
        </w:rPr>
      </w:pPr>
    </w:p>
    <w:p>
      <w:pPr>
        <w:widowControl/>
        <w:tabs>
          <w:tab w:val="left" w:pos="2019"/>
        </w:tabs>
        <w:spacing w:line="360" w:lineRule="auto"/>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lang w:eastAsia="zh-CN"/>
          <w14:textFill>
            <w14:solidFill>
              <w14:schemeClr w14:val="tx1"/>
            </w14:solidFill>
          </w14:textFill>
        </w:rPr>
        <w:t>温州中源工程造价咨询有限公司</w:t>
      </w:r>
      <w:r>
        <w:rPr>
          <w:rFonts w:hint="eastAsia" w:ascii="宋体" w:hAnsi="宋体" w:cs="宋体"/>
          <w:b/>
          <w:bCs/>
          <w:color w:val="000000" w:themeColor="text1"/>
          <w:kern w:val="0"/>
          <w:sz w:val="28"/>
          <w:szCs w:val="28"/>
          <w14:textFill>
            <w14:solidFill>
              <w14:schemeClr w14:val="tx1"/>
            </w14:solidFill>
          </w14:textFill>
        </w:rPr>
        <w:t>关于</w:t>
      </w:r>
      <w:r>
        <w:rPr>
          <w:rFonts w:hint="eastAsia" w:ascii="宋体" w:hAnsi="宋体" w:cs="宋体"/>
          <w:b/>
          <w:bCs/>
          <w:color w:val="000000" w:themeColor="text1"/>
          <w:kern w:val="0"/>
          <w:sz w:val="28"/>
          <w:szCs w:val="28"/>
          <w:lang w:eastAsia="zh-CN"/>
          <w14:textFill>
            <w14:solidFill>
              <w14:schemeClr w14:val="tx1"/>
            </w14:solidFill>
          </w14:textFill>
        </w:rPr>
        <w:t>璟祥家园人才租赁住房家具</w:t>
      </w:r>
      <w:r>
        <w:rPr>
          <w:rFonts w:hint="eastAsia" w:ascii="宋体" w:hAnsi="宋体" w:cs="宋体"/>
          <w:b/>
          <w:bCs/>
          <w:color w:val="000000" w:themeColor="text1"/>
          <w:kern w:val="0"/>
          <w:sz w:val="28"/>
          <w:szCs w:val="28"/>
          <w14:textFill>
            <w14:solidFill>
              <w14:schemeClr w14:val="tx1"/>
            </w14:solidFill>
          </w14:textFill>
        </w:rPr>
        <w:t>公开招标的公告</w:t>
      </w:r>
    </w:p>
    <w:p>
      <w:pPr>
        <w:widowControl/>
        <w:tabs>
          <w:tab w:val="left" w:pos="2019"/>
        </w:tabs>
        <w:spacing w:line="360" w:lineRule="auto"/>
        <w:jc w:val="center"/>
        <w:rPr>
          <w:rFonts w:ascii="宋体" w:hAnsi="宋体" w:cs="宋体"/>
          <w:b/>
          <w:bCs/>
          <w:color w:val="auto"/>
          <w:kern w:val="0"/>
          <w:sz w:val="32"/>
          <w:szCs w:val="32"/>
        </w:rPr>
      </w:pPr>
      <w:r>
        <w:rPr>
          <w:rFonts w:hint="eastAsia" w:ascii="宋体" w:hAnsi="宋体" w:cs="宋体"/>
          <w:b/>
          <w:bCs/>
          <w:color w:val="auto"/>
          <w:sz w:val="28"/>
          <w:szCs w:val="28"/>
        </w:rPr>
        <w:t>公告日期：2021年</w:t>
      </w:r>
      <w:r>
        <w:rPr>
          <w:rFonts w:hint="eastAsia" w:ascii="宋体" w:hAnsi="宋体" w:cs="宋体"/>
          <w:b/>
          <w:bCs/>
          <w:color w:val="auto"/>
          <w:sz w:val="28"/>
          <w:szCs w:val="28"/>
          <w:lang w:val="en-US" w:eastAsia="zh-CN"/>
        </w:rPr>
        <w:t>11</w:t>
      </w:r>
      <w:r>
        <w:rPr>
          <w:rFonts w:hint="eastAsia" w:ascii="宋体" w:hAnsi="宋体" w:cs="宋体"/>
          <w:b/>
          <w:bCs/>
          <w:color w:val="auto"/>
          <w:sz w:val="28"/>
          <w:szCs w:val="28"/>
        </w:rPr>
        <w:t>月</w:t>
      </w:r>
      <w:r>
        <w:rPr>
          <w:rFonts w:hint="eastAsia" w:ascii="宋体" w:hAnsi="宋体" w:cs="宋体"/>
          <w:b/>
          <w:bCs/>
          <w:color w:val="auto"/>
          <w:sz w:val="28"/>
          <w:szCs w:val="28"/>
          <w:lang w:val="en-US" w:eastAsia="zh-CN"/>
        </w:rPr>
        <w:t>22</w:t>
      </w:r>
      <w:r>
        <w:rPr>
          <w:rFonts w:hint="eastAsia" w:ascii="宋体" w:hAnsi="宋体" w:cs="宋体"/>
          <w:b/>
          <w:bCs/>
          <w:color w:val="auto"/>
          <w:sz w:val="28"/>
          <w:szCs w:val="28"/>
        </w:rPr>
        <w:t>日</w:t>
      </w:r>
    </w:p>
    <w:p>
      <w:pPr>
        <w:widowControl/>
        <w:snapToGrid w:val="0"/>
        <w:spacing w:line="460" w:lineRule="exact"/>
        <w:ind w:firstLine="440" w:firstLineChars="200"/>
        <w:rPr>
          <w:rFonts w:ascii="宋体" w:hAnsi="宋体" w:cs="宋体"/>
          <w:color w:val="000000" w:themeColor="text1"/>
          <w:kern w:val="0"/>
          <w:szCs w:val="22"/>
          <w14:textFill>
            <w14:solidFill>
              <w14:schemeClr w14:val="tx1"/>
            </w14:solidFill>
          </w14:textFill>
        </w:rPr>
      </w:pPr>
      <w:r>
        <w:rPr>
          <w:rFonts w:hint="eastAsia" w:ascii="宋体" w:hAnsi="宋体" w:cs="宋体"/>
          <w:color w:val="000000" w:themeColor="text1"/>
          <w:kern w:val="0"/>
          <w:szCs w:val="22"/>
          <w14:textFill>
            <w14:solidFill>
              <w14:schemeClr w14:val="tx1"/>
            </w14:solidFill>
          </w14:textFill>
        </w:rPr>
        <w:t>根据《平阳县国有企业采购管理办法（试行）》等有关规定，</w:t>
      </w:r>
      <w:r>
        <w:rPr>
          <w:rFonts w:hint="eastAsia" w:ascii="宋体" w:hAnsi="宋体" w:cs="宋体"/>
          <w:color w:val="000000" w:themeColor="text1"/>
          <w:kern w:val="0"/>
          <w:szCs w:val="22"/>
          <w:lang w:eastAsia="zh-CN"/>
          <w14:textFill>
            <w14:solidFill>
              <w14:schemeClr w14:val="tx1"/>
            </w14:solidFill>
          </w14:textFill>
        </w:rPr>
        <w:t>温州中源工程造价咨询有限公司</w:t>
      </w:r>
      <w:r>
        <w:rPr>
          <w:rFonts w:hint="eastAsia" w:ascii="宋体" w:hAnsi="宋体" w:cs="宋体"/>
          <w:color w:val="000000" w:themeColor="text1"/>
          <w:kern w:val="0"/>
          <w:szCs w:val="22"/>
          <w14:textFill>
            <w14:solidFill>
              <w14:schemeClr w14:val="tx1"/>
            </w14:solidFill>
          </w14:textFill>
        </w:rPr>
        <w:t>受</w:t>
      </w:r>
      <w:r>
        <w:rPr>
          <w:rFonts w:hint="eastAsia" w:ascii="宋体" w:hAnsi="宋体" w:cs="宋体"/>
          <w:color w:val="000000" w:themeColor="text1"/>
          <w:kern w:val="0"/>
          <w:szCs w:val="22"/>
          <w:lang w:eastAsia="zh-CN"/>
          <w14:textFill>
            <w14:solidFill>
              <w14:schemeClr w14:val="tx1"/>
            </w14:solidFill>
          </w14:textFill>
        </w:rPr>
        <w:t>平阳县城市建设投资有限公司</w:t>
      </w:r>
      <w:r>
        <w:rPr>
          <w:rFonts w:hint="eastAsia" w:ascii="宋体" w:hAnsi="宋体" w:cs="宋体"/>
          <w:color w:val="000000" w:themeColor="text1"/>
          <w:kern w:val="0"/>
          <w:szCs w:val="22"/>
          <w14:textFill>
            <w14:solidFill>
              <w14:schemeClr w14:val="tx1"/>
            </w14:solidFill>
          </w14:textFill>
        </w:rPr>
        <w:t>委托，就</w:t>
      </w:r>
      <w:r>
        <w:rPr>
          <w:rFonts w:hint="eastAsia" w:ascii="宋体" w:hAnsi="宋体" w:cs="宋体"/>
          <w:color w:val="000000" w:themeColor="text1"/>
          <w:kern w:val="0"/>
          <w:szCs w:val="22"/>
          <w:lang w:eastAsia="zh-CN"/>
          <w14:textFill>
            <w14:solidFill>
              <w14:schemeClr w14:val="tx1"/>
            </w14:solidFill>
          </w14:textFill>
        </w:rPr>
        <w:t>璟祥家园人才租赁住房家具</w:t>
      </w:r>
      <w:r>
        <w:rPr>
          <w:rFonts w:hint="eastAsia" w:ascii="宋体" w:hAnsi="宋体" w:cs="宋体"/>
          <w:color w:val="000000" w:themeColor="text1"/>
          <w:kern w:val="0"/>
          <w:szCs w:val="22"/>
          <w14:textFill>
            <w14:solidFill>
              <w14:schemeClr w14:val="tx1"/>
            </w14:solidFill>
          </w14:textFill>
        </w:rPr>
        <w:t>进行公开招标，</w:t>
      </w:r>
      <w:r>
        <w:rPr>
          <w:rFonts w:hint="eastAsia" w:ascii="宋体" w:hAnsi="宋体" w:cs="宋体"/>
          <w:color w:val="000000" w:themeColor="text1"/>
          <w:szCs w:val="22"/>
          <w14:textFill>
            <w14:solidFill>
              <w14:schemeClr w14:val="tx1"/>
            </w14:solidFill>
          </w14:textFill>
        </w:rPr>
        <w:t>欢迎国内合格的供应商前来投标。</w:t>
      </w:r>
    </w:p>
    <w:p>
      <w:pPr>
        <w:widowControl/>
        <w:numPr>
          <w:ilvl w:val="0"/>
          <w:numId w:val="7"/>
        </w:numPr>
        <w:snapToGrid w:val="0"/>
        <w:spacing w:line="460" w:lineRule="exact"/>
        <w:jc w:val="left"/>
        <w:rPr>
          <w:rFonts w:ascii="宋体" w:hAnsi="宋体" w:cs="宋体"/>
          <w:b/>
          <w:color w:val="000000" w:themeColor="text1"/>
          <w:kern w:val="0"/>
          <w:szCs w:val="22"/>
          <w14:textFill>
            <w14:solidFill>
              <w14:schemeClr w14:val="tx1"/>
            </w14:solidFill>
          </w14:textFill>
        </w:rPr>
      </w:pPr>
      <w:r>
        <w:rPr>
          <w:rFonts w:hint="eastAsia" w:ascii="宋体" w:hAnsi="宋体" w:cs="宋体"/>
          <w:b/>
          <w:color w:val="000000" w:themeColor="text1"/>
          <w:kern w:val="0"/>
          <w:szCs w:val="22"/>
          <w14:textFill>
            <w14:solidFill>
              <w14:schemeClr w14:val="tx1"/>
            </w14:solidFill>
          </w14:textFill>
        </w:rPr>
        <w:t>招标编号:</w:t>
      </w:r>
      <w:r>
        <w:rPr>
          <w:rFonts w:hint="eastAsia" w:ascii="宋体" w:hAnsi="宋体" w:cs="宋体"/>
          <w:b/>
          <w:color w:val="000000" w:themeColor="text1"/>
          <w:kern w:val="0"/>
          <w:szCs w:val="22"/>
          <w:lang w:eastAsia="zh-CN"/>
          <w14:textFill>
            <w14:solidFill>
              <w14:schemeClr w14:val="tx1"/>
            </w14:solidFill>
          </w14:textFill>
        </w:rPr>
        <w:t>PYCG211122114</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  </w:t>
      </w:r>
    </w:p>
    <w:p>
      <w:pPr>
        <w:widowControl/>
        <w:snapToGrid w:val="0"/>
        <w:spacing w:line="460" w:lineRule="exact"/>
        <w:jc w:val="left"/>
        <w:rPr>
          <w:rFonts w:ascii="宋体" w:hAnsi="宋体" w:cs="宋体"/>
          <w:color w:val="000000" w:themeColor="text1"/>
          <w:kern w:val="0"/>
          <w:szCs w:val="22"/>
          <w14:textFill>
            <w14:solidFill>
              <w14:schemeClr w14:val="tx1"/>
            </w14:solidFill>
          </w14:textFill>
        </w:rPr>
      </w:pPr>
      <w:r>
        <w:rPr>
          <w:rFonts w:hint="eastAsia" w:ascii="宋体" w:hAnsi="宋体" w:cs="宋体"/>
          <w:b/>
          <w:bCs/>
          <w:color w:val="000000" w:themeColor="text1"/>
          <w:kern w:val="0"/>
          <w:szCs w:val="22"/>
          <w14:textFill>
            <w14:solidFill>
              <w14:schemeClr w14:val="tx1"/>
            </w14:solidFill>
          </w14:textFill>
        </w:rPr>
        <w:t>二、采购组织类型：国企采购</w:t>
      </w:r>
    </w:p>
    <w:p>
      <w:pPr>
        <w:widowControl/>
        <w:snapToGrid w:val="0"/>
        <w:spacing w:line="460" w:lineRule="exact"/>
        <w:jc w:val="left"/>
        <w:rPr>
          <w:rFonts w:ascii="宋体" w:hAnsi="宋体" w:cs="宋体"/>
          <w:b/>
          <w:bCs/>
          <w:color w:val="000000" w:themeColor="text1"/>
          <w:kern w:val="0"/>
          <w:szCs w:val="22"/>
          <w14:textFill>
            <w14:solidFill>
              <w14:schemeClr w14:val="tx1"/>
            </w14:solidFill>
          </w14:textFill>
        </w:rPr>
      </w:pPr>
      <w:r>
        <w:rPr>
          <w:rFonts w:hint="eastAsia" w:ascii="宋体" w:hAnsi="宋体" w:cs="宋体"/>
          <w:b/>
          <w:bCs/>
          <w:color w:val="000000" w:themeColor="text1"/>
          <w:kern w:val="0"/>
          <w:szCs w:val="22"/>
          <w14:textFill>
            <w14:solidFill>
              <w14:schemeClr w14:val="tx1"/>
            </w14:solidFill>
          </w14:textFill>
        </w:rPr>
        <w:t>三、招标项目概况:</w:t>
      </w:r>
    </w:p>
    <w:tbl>
      <w:tblPr>
        <w:tblStyle w:val="42"/>
        <w:tblW w:w="10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128"/>
        <w:gridCol w:w="795"/>
        <w:gridCol w:w="870"/>
        <w:gridCol w:w="1245"/>
        <w:gridCol w:w="2010"/>
        <w:gridCol w:w="1425"/>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pPr>
              <w:spacing w:line="360" w:lineRule="auto"/>
              <w:jc w:val="center"/>
              <w:rPr>
                <w:rFonts w:ascii="宋体" w:hAnsi="宋体" w:cs="宋体"/>
                <w:b/>
                <w:bCs/>
                <w:color w:val="000000" w:themeColor="text1"/>
                <w:kern w:val="0"/>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标项序号</w:t>
            </w:r>
          </w:p>
        </w:tc>
        <w:tc>
          <w:tcPr>
            <w:tcW w:w="2128" w:type="dxa"/>
            <w:vAlign w:val="center"/>
          </w:tcPr>
          <w:p>
            <w:pPr>
              <w:spacing w:line="360" w:lineRule="auto"/>
              <w:jc w:val="center"/>
              <w:rPr>
                <w:rFonts w:ascii="宋体" w:hAnsi="宋体" w:cs="宋体"/>
                <w:b/>
                <w:bCs/>
                <w:color w:val="000000" w:themeColor="text1"/>
                <w:kern w:val="0"/>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标项名称</w:t>
            </w:r>
          </w:p>
        </w:tc>
        <w:tc>
          <w:tcPr>
            <w:tcW w:w="795" w:type="dxa"/>
            <w:vAlign w:val="center"/>
          </w:tcPr>
          <w:p>
            <w:pPr>
              <w:spacing w:line="360" w:lineRule="auto"/>
              <w:jc w:val="center"/>
              <w:rPr>
                <w:rFonts w:ascii="宋体" w:hAnsi="宋体" w:cs="宋体"/>
                <w:b/>
                <w:bCs/>
                <w:color w:val="000000" w:themeColor="text1"/>
                <w:kern w:val="0"/>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数量</w:t>
            </w:r>
          </w:p>
        </w:tc>
        <w:tc>
          <w:tcPr>
            <w:tcW w:w="870" w:type="dxa"/>
            <w:vAlign w:val="center"/>
          </w:tcPr>
          <w:p>
            <w:pPr>
              <w:spacing w:line="360" w:lineRule="auto"/>
              <w:jc w:val="center"/>
              <w:rPr>
                <w:rFonts w:ascii="宋体" w:hAnsi="宋体" w:cs="宋体"/>
                <w:b/>
                <w:bCs/>
                <w:color w:val="000000" w:themeColor="text1"/>
                <w:kern w:val="0"/>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单位</w:t>
            </w:r>
          </w:p>
        </w:tc>
        <w:tc>
          <w:tcPr>
            <w:tcW w:w="1245" w:type="dxa"/>
            <w:vAlign w:val="center"/>
          </w:tcPr>
          <w:p>
            <w:pPr>
              <w:spacing w:line="360" w:lineRule="auto"/>
              <w:jc w:val="center"/>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预算金额</w:t>
            </w:r>
          </w:p>
          <w:p>
            <w:pPr>
              <w:spacing w:line="360" w:lineRule="auto"/>
              <w:jc w:val="center"/>
              <w:rPr>
                <w:rFonts w:ascii="宋体" w:hAnsi="宋体" w:cs="宋体"/>
                <w:b/>
                <w:bCs/>
                <w:color w:val="000000" w:themeColor="text1"/>
                <w:kern w:val="0"/>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(万元)</w:t>
            </w:r>
          </w:p>
        </w:tc>
        <w:tc>
          <w:tcPr>
            <w:tcW w:w="2010" w:type="dxa"/>
            <w:vAlign w:val="center"/>
          </w:tcPr>
          <w:p>
            <w:pPr>
              <w:spacing w:line="360" w:lineRule="auto"/>
              <w:jc w:val="center"/>
              <w:rPr>
                <w:rFonts w:ascii="宋体" w:hAnsi="宋体" w:cs="宋体"/>
                <w:b/>
                <w:bCs/>
                <w:color w:val="000000" w:themeColor="text1"/>
                <w:kern w:val="0"/>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简要规格描述或标项基本概况介绍</w:t>
            </w:r>
          </w:p>
        </w:tc>
        <w:tc>
          <w:tcPr>
            <w:tcW w:w="1425" w:type="dxa"/>
            <w:vAlign w:val="center"/>
          </w:tcPr>
          <w:p>
            <w:pPr>
              <w:spacing w:line="360" w:lineRule="auto"/>
              <w:jc w:val="center"/>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最高限价</w:t>
            </w:r>
          </w:p>
          <w:p>
            <w:pPr>
              <w:spacing w:line="360" w:lineRule="auto"/>
              <w:jc w:val="center"/>
              <w:rPr>
                <w:rFonts w:ascii="宋体" w:hAnsi="宋体" w:cs="宋体"/>
                <w:b/>
                <w:bCs/>
                <w:color w:val="000000" w:themeColor="text1"/>
                <w:kern w:val="0"/>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(万元)</w:t>
            </w:r>
          </w:p>
        </w:tc>
        <w:tc>
          <w:tcPr>
            <w:tcW w:w="975" w:type="dxa"/>
            <w:vAlign w:val="center"/>
          </w:tcPr>
          <w:p>
            <w:pPr>
              <w:spacing w:line="360" w:lineRule="auto"/>
              <w:jc w:val="center"/>
              <w:rPr>
                <w:rFonts w:ascii="宋体" w:hAnsi="宋体" w:cs="宋体"/>
                <w:b/>
                <w:bCs/>
                <w:color w:val="auto"/>
                <w:kern w:val="0"/>
                <w:szCs w:val="22"/>
              </w:rPr>
            </w:pPr>
            <w:r>
              <w:rPr>
                <w:rFonts w:hint="eastAsia" w:ascii="宋体" w:hAnsi="宋体" w:cs="宋体"/>
                <w:color w:val="auto"/>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761" w:type="dxa"/>
            <w:vAlign w:val="center"/>
          </w:tcPr>
          <w:p>
            <w:pPr>
              <w:spacing w:line="360" w:lineRule="auto"/>
              <w:jc w:val="center"/>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1</w:t>
            </w:r>
          </w:p>
        </w:tc>
        <w:tc>
          <w:tcPr>
            <w:tcW w:w="2128" w:type="dxa"/>
            <w:vAlign w:val="center"/>
          </w:tcPr>
          <w:p>
            <w:pPr>
              <w:spacing w:line="360" w:lineRule="auto"/>
              <w:jc w:val="center"/>
              <w:rPr>
                <w:rFonts w:hint="eastAsia" w:ascii="宋体" w:hAnsi="宋体" w:eastAsia="宋体" w:cs="宋体"/>
                <w:color w:val="000000" w:themeColor="text1"/>
                <w:szCs w:val="22"/>
                <w:lang w:eastAsia="zh-CN"/>
                <w14:textFill>
                  <w14:solidFill>
                    <w14:schemeClr w14:val="tx1"/>
                  </w14:solidFill>
                </w14:textFill>
              </w:rPr>
            </w:pPr>
            <w:r>
              <w:rPr>
                <w:rFonts w:hint="eastAsia" w:ascii="宋体" w:hAnsi="宋体" w:cs="宋体"/>
                <w:color w:val="000000" w:themeColor="text1"/>
                <w:szCs w:val="22"/>
                <w:lang w:eastAsia="zh-CN"/>
                <w14:textFill>
                  <w14:solidFill>
                    <w14:schemeClr w14:val="tx1"/>
                  </w14:solidFill>
                </w14:textFill>
              </w:rPr>
              <w:t>璟祥家园人才租赁住房家具</w:t>
            </w:r>
          </w:p>
        </w:tc>
        <w:tc>
          <w:tcPr>
            <w:tcW w:w="795" w:type="dxa"/>
            <w:vAlign w:val="center"/>
          </w:tcPr>
          <w:p>
            <w:pPr>
              <w:spacing w:line="360" w:lineRule="auto"/>
              <w:jc w:val="center"/>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1</w:t>
            </w:r>
          </w:p>
        </w:tc>
        <w:tc>
          <w:tcPr>
            <w:tcW w:w="870" w:type="dxa"/>
            <w:vAlign w:val="center"/>
          </w:tcPr>
          <w:p>
            <w:pPr>
              <w:spacing w:line="360" w:lineRule="auto"/>
              <w:jc w:val="center"/>
              <w:rPr>
                <w:rFonts w:hint="eastAsia" w:ascii="宋体" w:hAnsi="宋体" w:eastAsia="宋体" w:cs="宋体"/>
                <w:color w:val="000000" w:themeColor="text1"/>
                <w:szCs w:val="22"/>
                <w:lang w:eastAsia="zh-CN"/>
                <w14:textFill>
                  <w14:solidFill>
                    <w14:schemeClr w14:val="tx1"/>
                  </w14:solidFill>
                </w14:textFill>
              </w:rPr>
            </w:pPr>
            <w:r>
              <w:rPr>
                <w:rFonts w:hint="eastAsia" w:ascii="宋体" w:hAnsi="宋体" w:cs="宋体"/>
                <w:color w:val="000000" w:themeColor="text1"/>
                <w:szCs w:val="22"/>
                <w:lang w:val="en-US" w:eastAsia="zh-CN"/>
                <w14:textFill>
                  <w14:solidFill>
                    <w14:schemeClr w14:val="tx1"/>
                  </w14:solidFill>
                </w14:textFill>
              </w:rPr>
              <w:t>批</w:t>
            </w:r>
          </w:p>
        </w:tc>
        <w:tc>
          <w:tcPr>
            <w:tcW w:w="1245" w:type="dxa"/>
            <w:vAlign w:val="center"/>
          </w:tcPr>
          <w:p>
            <w:pPr>
              <w:spacing w:line="360" w:lineRule="auto"/>
              <w:jc w:val="center"/>
              <w:rPr>
                <w:rFonts w:hint="default" w:ascii="宋体" w:hAnsi="宋体" w:eastAsia="宋体" w:cs="宋体"/>
                <w:color w:val="000000" w:themeColor="text1"/>
                <w:szCs w:val="22"/>
                <w:lang w:val="en-US" w:eastAsia="zh-CN"/>
                <w14:textFill>
                  <w14:solidFill>
                    <w14:schemeClr w14:val="tx1"/>
                  </w14:solidFill>
                </w14:textFill>
              </w:rPr>
            </w:pPr>
            <w:r>
              <w:rPr>
                <w:rFonts w:hint="eastAsia" w:ascii="宋体" w:hAnsi="宋体" w:cs="宋体"/>
                <w:color w:val="000000" w:themeColor="text1"/>
                <w:szCs w:val="22"/>
                <w:lang w:val="en-US" w:eastAsia="zh-CN"/>
                <w14:textFill>
                  <w14:solidFill>
                    <w14:schemeClr w14:val="tx1"/>
                  </w14:solidFill>
                </w14:textFill>
              </w:rPr>
              <w:t>60.978</w:t>
            </w:r>
          </w:p>
        </w:tc>
        <w:tc>
          <w:tcPr>
            <w:tcW w:w="2010" w:type="dxa"/>
            <w:vAlign w:val="center"/>
          </w:tcPr>
          <w:p>
            <w:pPr>
              <w:jc w:val="center"/>
              <w:rPr>
                <w:color w:val="000000" w:themeColor="text1"/>
                <w14:textFill>
                  <w14:solidFill>
                    <w14:schemeClr w14:val="tx1"/>
                  </w14:solidFill>
                </w14:textFill>
              </w:rPr>
            </w:pPr>
            <w:r>
              <w:rPr>
                <w:rFonts w:hint="eastAsia" w:ascii="宋体" w:hAnsi="宋体" w:cs="宋体"/>
                <w:color w:val="000000" w:themeColor="text1"/>
                <w:szCs w:val="22"/>
                <w:lang w:eastAsia="zh-CN"/>
                <w14:textFill>
                  <w14:solidFill>
                    <w14:schemeClr w14:val="tx1"/>
                  </w14:solidFill>
                </w14:textFill>
              </w:rPr>
              <w:t>璟祥家园人才租赁住房家具</w:t>
            </w:r>
            <w:r>
              <w:rPr>
                <w:rFonts w:hint="eastAsia" w:ascii="宋体" w:hAnsi="宋体" w:cs="宋体"/>
                <w:color w:val="000000" w:themeColor="text1"/>
                <w:szCs w:val="22"/>
                <w14:textFill>
                  <w14:solidFill>
                    <w14:schemeClr w14:val="tx1"/>
                  </w14:solidFill>
                </w14:textFill>
              </w:rPr>
              <w:t>，具体详见招标文件</w:t>
            </w:r>
          </w:p>
        </w:tc>
        <w:tc>
          <w:tcPr>
            <w:tcW w:w="1425" w:type="dxa"/>
            <w:vAlign w:val="center"/>
          </w:tcPr>
          <w:p>
            <w:pPr>
              <w:spacing w:line="360" w:lineRule="auto"/>
              <w:jc w:val="center"/>
              <w:rPr>
                <w:rFonts w:hint="default" w:ascii="宋体" w:hAnsi="宋体" w:eastAsia="宋体" w:cs="宋体"/>
                <w:color w:val="000000" w:themeColor="text1"/>
                <w:szCs w:val="22"/>
                <w:lang w:val="en-US" w:eastAsia="zh-CN"/>
                <w14:textFill>
                  <w14:solidFill>
                    <w14:schemeClr w14:val="tx1"/>
                  </w14:solidFill>
                </w14:textFill>
              </w:rPr>
            </w:pPr>
            <w:r>
              <w:rPr>
                <w:rFonts w:hint="eastAsia" w:ascii="宋体" w:hAnsi="宋体" w:cs="宋体"/>
                <w:color w:val="000000" w:themeColor="text1"/>
                <w:szCs w:val="22"/>
                <w:lang w:val="en-US" w:eastAsia="zh-CN"/>
                <w14:textFill>
                  <w14:solidFill>
                    <w14:schemeClr w14:val="tx1"/>
                  </w14:solidFill>
                </w14:textFill>
              </w:rPr>
              <w:t>60.978</w:t>
            </w:r>
          </w:p>
        </w:tc>
        <w:tc>
          <w:tcPr>
            <w:tcW w:w="975" w:type="dxa"/>
            <w:vAlign w:val="center"/>
          </w:tcPr>
          <w:p>
            <w:pPr>
              <w:spacing w:line="360" w:lineRule="auto"/>
              <w:jc w:val="center"/>
              <w:rPr>
                <w:rFonts w:ascii="宋体" w:hAnsi="宋体" w:cs="宋体"/>
                <w:color w:val="auto"/>
                <w:szCs w:val="22"/>
              </w:rPr>
            </w:pPr>
          </w:p>
        </w:tc>
      </w:tr>
    </w:tbl>
    <w:p>
      <w:pPr>
        <w:widowControl/>
        <w:adjustRightInd w:val="0"/>
        <w:snapToGrid w:val="0"/>
        <w:spacing w:line="360" w:lineRule="auto"/>
        <w:jc w:val="left"/>
        <w:rPr>
          <w:rFonts w:ascii="宋体" w:hAnsi="宋体" w:cs="宋体"/>
          <w:color w:val="000000" w:themeColor="text1"/>
          <w:kern w:val="0"/>
          <w:szCs w:val="22"/>
          <w14:textFill>
            <w14:solidFill>
              <w14:schemeClr w14:val="tx1"/>
            </w14:solidFill>
          </w14:textFill>
        </w:rPr>
      </w:pPr>
      <w:r>
        <w:rPr>
          <w:rFonts w:hint="eastAsia" w:ascii="宋体" w:hAnsi="宋体" w:cs="宋体"/>
          <w:b/>
          <w:bCs/>
          <w:color w:val="000000" w:themeColor="text1"/>
          <w:kern w:val="0"/>
          <w:szCs w:val="22"/>
          <w14:textFill>
            <w14:solidFill>
              <w14:schemeClr w14:val="tx1"/>
            </w14:solidFill>
          </w14:textFill>
        </w:rPr>
        <w:t>四、投标供应商的资格要求:</w:t>
      </w:r>
    </w:p>
    <w:p>
      <w:pPr>
        <w:widowControl/>
        <w:snapToGrid w:val="0"/>
        <w:spacing w:line="360" w:lineRule="auto"/>
        <w:ind w:left="451" w:leftChars="205"/>
        <w:jc w:val="left"/>
        <w:rPr>
          <w:rFonts w:ascii="宋体" w:hAnsi="宋体" w:cs="宋体"/>
          <w:color w:val="000000" w:themeColor="text1"/>
          <w:kern w:val="0"/>
          <w:szCs w:val="22"/>
          <w14:textFill>
            <w14:solidFill>
              <w14:schemeClr w14:val="tx1"/>
            </w14:solidFill>
          </w14:textFill>
        </w:rPr>
      </w:pPr>
      <w:r>
        <w:rPr>
          <w:rFonts w:hint="eastAsia" w:ascii="宋体" w:hAnsi="宋体" w:cs="宋体"/>
          <w:color w:val="000000" w:themeColor="text1"/>
          <w:kern w:val="0"/>
          <w:szCs w:val="22"/>
          <w14:textFill>
            <w14:solidFill>
              <w14:schemeClr w14:val="tx1"/>
            </w14:solidFill>
          </w14:textFill>
        </w:rPr>
        <w:t>1、</w:t>
      </w:r>
      <w:r>
        <w:rPr>
          <w:rFonts w:hint="eastAsia" w:ascii="宋体" w:hAnsi="宋体" w:cs="宋体"/>
          <w:color w:val="000000" w:themeColor="text1"/>
          <w:szCs w:val="22"/>
          <w14:textFill>
            <w14:solidFill>
              <w14:schemeClr w14:val="tx1"/>
            </w14:solidFill>
          </w14:textFill>
        </w:rPr>
        <w:t>供应商</w:t>
      </w:r>
      <w:r>
        <w:rPr>
          <w:rFonts w:hint="eastAsia" w:ascii="宋体" w:hAnsi="宋体" w:cs="宋体"/>
          <w:color w:val="000000" w:themeColor="text1"/>
          <w:kern w:val="0"/>
          <w:szCs w:val="22"/>
          <w14:textFill>
            <w14:solidFill>
              <w14:schemeClr w14:val="tx1"/>
            </w14:solidFill>
          </w14:textFill>
        </w:rPr>
        <w:t>须符合《平阳县国有企业采购管理办法（试行）》第十二条对投标主体的要求；</w:t>
      </w:r>
    </w:p>
    <w:p>
      <w:pPr>
        <w:widowControl/>
        <w:snapToGrid w:val="0"/>
        <w:spacing w:line="360" w:lineRule="auto"/>
        <w:ind w:firstLine="440" w:firstLineChars="200"/>
        <w:rPr>
          <w:rFonts w:ascii="宋体" w:hAnsi="宋体" w:cs="宋体"/>
          <w:color w:val="000000" w:themeColor="text1"/>
          <w:kern w:val="0"/>
          <w:szCs w:val="22"/>
          <w14:textFill>
            <w14:solidFill>
              <w14:schemeClr w14:val="tx1"/>
            </w14:solidFill>
          </w14:textFill>
        </w:rPr>
      </w:pPr>
      <w:r>
        <w:rPr>
          <w:rFonts w:hint="eastAsia" w:ascii="宋体" w:hAnsi="宋体" w:cs="宋体"/>
          <w:color w:val="000000" w:themeColor="text1"/>
          <w:kern w:val="0"/>
          <w:szCs w:val="22"/>
          <w14:textFill>
            <w14:solidFill>
              <w14:schemeClr w14:val="tx1"/>
            </w14:solidFill>
          </w14:textFill>
        </w:rPr>
        <w:t>2、本项目不接受联合体投标。</w:t>
      </w:r>
    </w:p>
    <w:p>
      <w:pPr>
        <w:widowControl/>
        <w:snapToGrid w:val="0"/>
        <w:spacing w:line="360" w:lineRule="auto"/>
        <w:rPr>
          <w:rFonts w:ascii="宋体" w:hAnsi="宋体" w:cs="宋体"/>
          <w:color w:val="000000" w:themeColor="text1"/>
          <w:kern w:val="0"/>
          <w:szCs w:val="22"/>
          <w14:textFill>
            <w14:solidFill>
              <w14:schemeClr w14:val="tx1"/>
            </w14:solidFill>
          </w14:textFill>
        </w:rPr>
      </w:pPr>
      <w:r>
        <w:rPr>
          <w:rFonts w:hint="eastAsia" w:ascii="宋体" w:hAnsi="宋体" w:cs="宋体"/>
          <w:b/>
          <w:color w:val="000000" w:themeColor="text1"/>
          <w:szCs w:val="22"/>
          <w14:textFill>
            <w14:solidFill>
              <w14:schemeClr w14:val="tx1"/>
            </w14:solidFill>
          </w14:textFill>
        </w:rPr>
        <w:t>五、招标文件的报名/发售时间、地址、售价:</w:t>
      </w:r>
    </w:p>
    <w:p>
      <w:pPr>
        <w:keepNext w:val="0"/>
        <w:keepLines w:val="0"/>
        <w:pageBreakBefore w:val="0"/>
        <w:widowControl w:val="0"/>
        <w:kinsoku/>
        <w:wordWrap w:val="0"/>
        <w:overflowPunct/>
        <w:topLinePunct w:val="0"/>
        <w:autoSpaceDE/>
        <w:autoSpaceDN/>
        <w:bidi w:val="0"/>
        <w:adjustRightInd/>
        <w:snapToGrid w:val="0"/>
        <w:spacing w:line="360" w:lineRule="auto"/>
        <w:textAlignment w:val="auto"/>
        <w:rPr>
          <w:rFonts w:ascii="宋体" w:hAnsi="宋体" w:cs="宋体"/>
          <w:b/>
          <w:bCs/>
          <w:color w:val="auto"/>
          <w:szCs w:val="22"/>
        </w:rPr>
      </w:pPr>
      <w:r>
        <w:rPr>
          <w:rFonts w:hint="eastAsia" w:ascii="宋体" w:hAnsi="宋体" w:cs="宋体"/>
          <w:b/>
          <w:color w:val="000000" w:themeColor="text1"/>
          <w:szCs w:val="22"/>
          <w:lang w:val="zh-CN"/>
          <w14:textFill>
            <w14:solidFill>
              <w14:schemeClr w14:val="tx1"/>
            </w14:solidFill>
          </w14:textFill>
        </w:rPr>
        <w:t xml:space="preserve">    本项目采用资格后审，无需提前报名。</w:t>
      </w:r>
      <w:r>
        <w:rPr>
          <w:rFonts w:hint="eastAsia" w:ascii="宋体" w:hAnsi="宋体" w:cs="宋体"/>
          <w:color w:val="000000" w:themeColor="text1"/>
          <w:szCs w:val="22"/>
          <w:lang w:val="zh-CN"/>
          <w14:textFill>
            <w14:solidFill>
              <w14:schemeClr w14:val="tx1"/>
            </w14:solidFill>
          </w14:textFill>
        </w:rPr>
        <w:t>符合资格要求的供应商均可在本公告附件下载招标文件（招标文件售价：500元，</w:t>
      </w:r>
      <w:r>
        <w:rPr>
          <w:rFonts w:hint="eastAsia" w:ascii="宋体" w:hAnsi="宋体" w:cs="宋体"/>
          <w:color w:val="000000" w:themeColor="text1"/>
          <w:szCs w:val="22"/>
          <w14:textFill>
            <w14:solidFill>
              <w14:schemeClr w14:val="tx1"/>
            </w14:solidFill>
          </w14:textFill>
        </w:rPr>
        <w:t>开标现场签到收取</w:t>
      </w:r>
      <w:r>
        <w:rPr>
          <w:rFonts w:hint="eastAsia" w:ascii="宋体" w:hAnsi="宋体" w:cs="宋体"/>
          <w:color w:val="000000" w:themeColor="text1"/>
          <w:szCs w:val="22"/>
          <w:lang w:val="zh-CN"/>
          <w14:textFill>
            <w14:solidFill>
              <w14:schemeClr w14:val="tx1"/>
            </w14:solidFill>
          </w14:textFill>
        </w:rPr>
        <w:t>），</w:t>
      </w:r>
      <w:r>
        <w:rPr>
          <w:rFonts w:hint="eastAsia" w:ascii="宋体" w:hAnsi="宋体" w:cs="宋体"/>
          <w:color w:val="000000" w:themeColor="text1"/>
          <w:szCs w:val="22"/>
          <w14:textFill>
            <w14:solidFill>
              <w14:schemeClr w14:val="tx1"/>
            </w14:solidFill>
          </w14:textFill>
        </w:rPr>
        <w:t>按规定并按招标文件规定的时间、地点递交投标文件（招标文件下载网址 ：</w:t>
      </w:r>
      <w:r>
        <w:rPr>
          <w:rFonts w:hint="eastAsia" w:ascii="宋体" w:hAnsi="宋体" w:eastAsia="宋体" w:cs="宋体"/>
          <w:color w:val="333333"/>
          <w:sz w:val="22"/>
          <w:szCs w:val="22"/>
        </w:rPr>
        <w:t>http://www.zjpy.gov.cn/col/col1229353018/index.html</w:t>
      </w:r>
      <w:r>
        <w:rPr>
          <w:rFonts w:hint="eastAsia" w:ascii="宋体" w:hAnsi="宋体" w:cs="宋体"/>
          <w:color w:val="000000" w:themeColor="text1"/>
          <w:szCs w:val="22"/>
          <w14:textFill>
            <w14:solidFill>
              <w14:schemeClr w14:val="tx1"/>
            </w14:solidFill>
          </w14:textFill>
        </w:rPr>
        <w:t>或</w:t>
      </w:r>
      <w:r>
        <w:rPr>
          <w:rFonts w:hint="eastAsia" w:ascii="宋体" w:hAnsi="宋体" w:cs="宋体"/>
          <w:b/>
          <w:color w:val="000000" w:themeColor="text1"/>
          <w:szCs w:val="22"/>
          <w:u w:val="single"/>
          <w14:textFill>
            <w14:solidFill>
              <w14:schemeClr w14:val="tx1"/>
            </w14:solidFill>
          </w14:textFill>
        </w:rPr>
        <w:t>http://www.zjzfcg.gov.cn</w:t>
      </w:r>
      <w:r>
        <w:rPr>
          <w:rFonts w:hint="eastAsia" w:ascii="宋体" w:hAnsi="宋体" w:cs="宋体"/>
          <w:color w:val="000000" w:themeColor="text1"/>
          <w:szCs w:val="22"/>
          <w14:textFill>
            <w14:solidFill>
              <w14:schemeClr w14:val="tx1"/>
            </w14:solidFill>
          </w14:textFill>
        </w:rPr>
        <w:t>,招标文件如有补充更正均见</w:t>
      </w:r>
      <w:r>
        <w:rPr>
          <w:rFonts w:hint="eastAsia" w:ascii="宋体" w:hAnsi="宋体" w:eastAsia="宋体" w:cs="宋体"/>
          <w:color w:val="333333"/>
          <w:sz w:val="22"/>
          <w:szCs w:val="22"/>
        </w:rPr>
        <w:t>http://www.zjpy.gov.cn/col/col1229353018/index.html</w:t>
      </w:r>
      <w:r>
        <w:rPr>
          <w:rFonts w:hint="eastAsia" w:ascii="宋体" w:hAnsi="宋体" w:cs="宋体"/>
          <w:b/>
          <w:color w:val="000000" w:themeColor="text1"/>
          <w:szCs w:val="22"/>
          <w14:textFill>
            <w14:solidFill>
              <w14:schemeClr w14:val="tx1"/>
            </w14:solidFill>
          </w14:textFill>
        </w:rPr>
        <w:t>、</w:t>
      </w:r>
      <w:r>
        <w:rPr>
          <w:rFonts w:hint="eastAsia" w:ascii="宋体" w:hAnsi="宋体" w:cs="宋体"/>
          <w:b/>
          <w:color w:val="000000" w:themeColor="text1"/>
          <w:szCs w:val="22"/>
          <w:u w:val="single"/>
          <w14:textFill>
            <w14:solidFill>
              <w14:schemeClr w14:val="tx1"/>
            </w14:solidFill>
          </w14:textFill>
        </w:rPr>
        <w:t>http:/</w:t>
      </w:r>
      <w:r>
        <w:rPr>
          <w:rFonts w:hint="eastAsia" w:ascii="宋体" w:hAnsi="宋体" w:cs="宋体"/>
          <w:b/>
          <w:color w:val="auto"/>
          <w:szCs w:val="22"/>
          <w:u w:val="single"/>
        </w:rPr>
        <w:t>/www.zjzfcg.gov.cn</w:t>
      </w:r>
      <w:r>
        <w:rPr>
          <w:rFonts w:hint="eastAsia" w:ascii="宋体" w:hAnsi="宋体" w:cs="宋体"/>
          <w:color w:val="auto"/>
          <w:szCs w:val="22"/>
        </w:rPr>
        <w:t>）。</w:t>
      </w:r>
    </w:p>
    <w:p>
      <w:pPr>
        <w:widowControl/>
        <w:snapToGrid w:val="0"/>
        <w:spacing w:line="360" w:lineRule="auto"/>
        <w:ind w:left="451" w:hanging="451" w:hangingChars="204"/>
        <w:jc w:val="left"/>
        <w:rPr>
          <w:rFonts w:ascii="宋体" w:hAnsi="宋体" w:cs="宋体"/>
          <w:color w:val="auto"/>
          <w:kern w:val="0"/>
          <w:szCs w:val="22"/>
        </w:rPr>
      </w:pPr>
      <w:r>
        <w:rPr>
          <w:rFonts w:hint="eastAsia" w:ascii="宋体" w:hAnsi="宋体" w:cs="宋体"/>
          <w:b/>
          <w:bCs/>
          <w:color w:val="auto"/>
          <w:kern w:val="0"/>
          <w:szCs w:val="22"/>
        </w:rPr>
        <w:t>六、投标截止时间：</w:t>
      </w:r>
      <w:r>
        <w:rPr>
          <w:rFonts w:hint="eastAsia" w:ascii="宋体" w:hAnsi="宋体" w:cs="宋体"/>
          <w:color w:val="auto"/>
          <w:kern w:val="0"/>
          <w:szCs w:val="22"/>
        </w:rPr>
        <w:t>2021年</w:t>
      </w:r>
      <w:r>
        <w:rPr>
          <w:rFonts w:hint="eastAsia" w:ascii="宋体" w:hAnsi="宋体" w:cs="宋体"/>
          <w:color w:val="auto"/>
          <w:kern w:val="0"/>
          <w:szCs w:val="22"/>
          <w:lang w:val="en-US" w:eastAsia="zh-CN"/>
        </w:rPr>
        <w:t>12</w:t>
      </w:r>
      <w:r>
        <w:rPr>
          <w:rFonts w:hint="eastAsia" w:ascii="宋体" w:hAnsi="宋体" w:cs="宋体"/>
          <w:color w:val="auto"/>
          <w:kern w:val="0"/>
          <w:szCs w:val="22"/>
        </w:rPr>
        <w:t>月</w:t>
      </w:r>
      <w:r>
        <w:rPr>
          <w:rFonts w:hint="eastAsia" w:ascii="宋体" w:hAnsi="宋体" w:cs="宋体"/>
          <w:color w:val="auto"/>
          <w:kern w:val="0"/>
          <w:szCs w:val="22"/>
          <w:lang w:val="en-US" w:eastAsia="zh-CN"/>
        </w:rPr>
        <w:t>22</w:t>
      </w:r>
      <w:r>
        <w:rPr>
          <w:rFonts w:hint="eastAsia" w:ascii="宋体" w:hAnsi="宋体" w:cs="宋体"/>
          <w:color w:val="auto"/>
          <w:kern w:val="0"/>
          <w:szCs w:val="22"/>
        </w:rPr>
        <w:t>日上午09：30</w:t>
      </w:r>
    </w:p>
    <w:p>
      <w:pPr>
        <w:widowControl/>
        <w:snapToGrid w:val="0"/>
        <w:spacing w:line="360" w:lineRule="auto"/>
        <w:ind w:left="451" w:hanging="451" w:hangingChars="204"/>
        <w:jc w:val="left"/>
        <w:rPr>
          <w:rFonts w:ascii="宋体" w:hAnsi="宋体" w:cs="宋体"/>
          <w:color w:val="auto"/>
          <w:kern w:val="0"/>
          <w:szCs w:val="22"/>
        </w:rPr>
      </w:pPr>
      <w:r>
        <w:rPr>
          <w:rFonts w:hint="eastAsia" w:ascii="宋体" w:hAnsi="宋体" w:cs="宋体"/>
          <w:b/>
          <w:bCs/>
          <w:color w:val="auto"/>
          <w:kern w:val="0"/>
          <w:szCs w:val="22"/>
        </w:rPr>
        <w:t>七、投标地点：</w:t>
      </w:r>
      <w:r>
        <w:rPr>
          <w:rFonts w:hint="eastAsia" w:ascii="宋体" w:hAnsi="宋体" w:cs="宋体"/>
          <w:color w:val="auto"/>
          <w:kern w:val="0"/>
          <w:szCs w:val="22"/>
        </w:rPr>
        <w:t>平阳县公共资源交易中心二楼大厅（平阳县鳌江镇火车站大道和谐家园二楼）</w:t>
      </w:r>
    </w:p>
    <w:p>
      <w:pPr>
        <w:widowControl/>
        <w:snapToGrid w:val="0"/>
        <w:spacing w:line="360" w:lineRule="auto"/>
        <w:ind w:left="451" w:hanging="451" w:hangingChars="204"/>
        <w:jc w:val="left"/>
        <w:rPr>
          <w:rFonts w:ascii="宋体" w:hAnsi="宋体" w:cs="宋体"/>
          <w:color w:val="auto"/>
          <w:kern w:val="0"/>
          <w:szCs w:val="22"/>
        </w:rPr>
      </w:pPr>
      <w:r>
        <w:rPr>
          <w:rFonts w:hint="eastAsia" w:ascii="宋体" w:hAnsi="宋体" w:cs="宋体"/>
          <w:b/>
          <w:bCs/>
          <w:color w:val="auto"/>
          <w:kern w:val="0"/>
          <w:szCs w:val="22"/>
        </w:rPr>
        <w:t>八、开标时间：</w:t>
      </w:r>
      <w:r>
        <w:rPr>
          <w:rFonts w:hint="eastAsia" w:ascii="宋体" w:hAnsi="宋体" w:cs="宋体"/>
          <w:color w:val="auto"/>
          <w:kern w:val="0"/>
          <w:szCs w:val="22"/>
        </w:rPr>
        <w:t>2021年</w:t>
      </w:r>
      <w:r>
        <w:rPr>
          <w:rFonts w:hint="eastAsia" w:ascii="宋体" w:hAnsi="宋体" w:cs="宋体"/>
          <w:color w:val="auto"/>
          <w:kern w:val="0"/>
          <w:szCs w:val="22"/>
          <w:lang w:val="en-US" w:eastAsia="zh-CN"/>
        </w:rPr>
        <w:t>12</w:t>
      </w:r>
      <w:r>
        <w:rPr>
          <w:rFonts w:hint="eastAsia" w:ascii="宋体" w:hAnsi="宋体" w:cs="宋体"/>
          <w:color w:val="auto"/>
          <w:kern w:val="0"/>
          <w:szCs w:val="22"/>
        </w:rPr>
        <w:t>月</w:t>
      </w:r>
      <w:r>
        <w:rPr>
          <w:rFonts w:hint="eastAsia" w:ascii="宋体" w:hAnsi="宋体" w:cs="宋体"/>
          <w:color w:val="auto"/>
          <w:kern w:val="0"/>
          <w:szCs w:val="22"/>
          <w:lang w:val="en-US" w:eastAsia="zh-CN"/>
        </w:rPr>
        <w:t>22</w:t>
      </w:r>
      <w:r>
        <w:rPr>
          <w:rFonts w:hint="eastAsia" w:ascii="宋体" w:hAnsi="宋体" w:cs="宋体"/>
          <w:color w:val="auto"/>
          <w:kern w:val="0"/>
          <w:szCs w:val="22"/>
        </w:rPr>
        <w:t>日上午09：30</w:t>
      </w:r>
    </w:p>
    <w:p>
      <w:pPr>
        <w:widowControl/>
        <w:snapToGrid w:val="0"/>
        <w:spacing w:line="360" w:lineRule="auto"/>
        <w:ind w:left="451" w:hanging="451" w:hangingChars="204"/>
        <w:jc w:val="left"/>
        <w:rPr>
          <w:rFonts w:ascii="宋体" w:hAnsi="宋体" w:cs="宋体"/>
          <w:color w:val="auto"/>
          <w:kern w:val="0"/>
          <w:szCs w:val="22"/>
        </w:rPr>
      </w:pPr>
      <w:r>
        <w:rPr>
          <w:rFonts w:hint="eastAsia" w:ascii="宋体" w:hAnsi="宋体" w:cs="宋体"/>
          <w:b/>
          <w:bCs/>
          <w:color w:val="auto"/>
          <w:kern w:val="0"/>
          <w:szCs w:val="22"/>
        </w:rPr>
        <w:t>九、开标地点：</w:t>
      </w:r>
      <w:r>
        <w:rPr>
          <w:rFonts w:hint="eastAsia" w:ascii="宋体" w:hAnsi="宋体" w:cs="宋体"/>
          <w:color w:val="auto"/>
          <w:kern w:val="0"/>
          <w:szCs w:val="22"/>
        </w:rPr>
        <w:t>平阳县公共资源交易中心二楼开标室（平阳县鳌江镇火车站大道和谐家园二楼）</w:t>
      </w:r>
    </w:p>
    <w:p>
      <w:pPr>
        <w:widowControl/>
        <w:snapToGrid w:val="0"/>
        <w:spacing w:line="360" w:lineRule="auto"/>
        <w:jc w:val="left"/>
        <w:rPr>
          <w:rFonts w:ascii="宋体" w:hAnsi="宋体" w:cs="宋体"/>
          <w:color w:val="auto"/>
          <w:kern w:val="0"/>
          <w:szCs w:val="22"/>
        </w:rPr>
      </w:pPr>
      <w:r>
        <w:rPr>
          <w:rFonts w:hint="eastAsia" w:ascii="宋体" w:hAnsi="宋体" w:cs="宋体"/>
          <w:b/>
          <w:bCs/>
          <w:color w:val="auto"/>
          <w:kern w:val="0"/>
          <w:szCs w:val="22"/>
        </w:rPr>
        <w:t>十、投标保证金及交付方式（</w:t>
      </w:r>
      <w:r>
        <w:rPr>
          <w:rFonts w:hint="eastAsia" w:ascii="宋体" w:hAnsi="宋体" w:cs="宋体"/>
          <w:b/>
          <w:bCs/>
          <w:color w:val="auto"/>
          <w:szCs w:val="22"/>
        </w:rPr>
        <w:t>未按规定交纳将作无效投标处理）</w:t>
      </w:r>
      <w:r>
        <w:rPr>
          <w:rFonts w:hint="eastAsia" w:ascii="宋体" w:hAnsi="宋体" w:cs="宋体"/>
          <w:b/>
          <w:bCs/>
          <w:color w:val="auto"/>
          <w:kern w:val="0"/>
          <w:szCs w:val="22"/>
        </w:rPr>
        <w:t>：</w:t>
      </w:r>
    </w:p>
    <w:p>
      <w:pPr>
        <w:snapToGrid w:val="0"/>
        <w:spacing w:line="360" w:lineRule="auto"/>
        <w:rPr>
          <w:rFonts w:ascii="宋体" w:hAnsi="宋体" w:cs="宋体"/>
          <w:b/>
          <w:color w:val="auto"/>
          <w:szCs w:val="22"/>
          <w:lang w:val="zh-CN"/>
        </w:rPr>
      </w:pPr>
      <w:r>
        <w:rPr>
          <w:rFonts w:hint="eastAsia" w:ascii="宋体" w:hAnsi="宋体" w:cs="宋体"/>
          <w:b/>
          <w:color w:val="auto"/>
          <w:szCs w:val="22"/>
          <w:lang w:val="zh-CN"/>
        </w:rPr>
        <w:t xml:space="preserve">    投标保证金：</w:t>
      </w:r>
      <w:r>
        <w:rPr>
          <w:rFonts w:hint="eastAsia" w:ascii="宋体" w:hAnsi="宋体" w:cs="宋体"/>
          <w:b/>
          <w:color w:val="auto"/>
          <w:szCs w:val="22"/>
          <w:lang w:val="en-US" w:eastAsia="zh-CN"/>
        </w:rPr>
        <w:t>6000</w:t>
      </w:r>
      <w:r>
        <w:rPr>
          <w:rFonts w:hint="eastAsia" w:ascii="宋体" w:hAnsi="宋体" w:cs="宋体"/>
          <w:b/>
          <w:color w:val="auto"/>
          <w:szCs w:val="22"/>
          <w:lang w:val="zh-CN"/>
        </w:rPr>
        <w:t>元人民币(大写：</w:t>
      </w:r>
      <w:r>
        <w:rPr>
          <w:rFonts w:hint="eastAsia" w:ascii="宋体" w:hAnsi="宋体" w:cs="宋体"/>
          <w:b/>
          <w:color w:val="auto"/>
          <w:szCs w:val="22"/>
          <w:lang w:val="en-US" w:eastAsia="zh-CN"/>
        </w:rPr>
        <w:fldChar w:fldCharType="begin"/>
      </w:r>
      <w:r>
        <w:rPr>
          <w:rFonts w:hint="eastAsia" w:ascii="宋体" w:hAnsi="宋体" w:cs="宋体"/>
          <w:b/>
          <w:color w:val="auto"/>
          <w:szCs w:val="22"/>
          <w:lang w:val="en-US" w:eastAsia="zh-CN"/>
        </w:rPr>
        <w:instrText xml:space="preserve"> = 8000 \* CHINESENUM4 \* MERGEFORMAT </w:instrText>
      </w:r>
      <w:r>
        <w:rPr>
          <w:rFonts w:hint="eastAsia" w:ascii="宋体" w:hAnsi="宋体" w:cs="宋体"/>
          <w:b/>
          <w:color w:val="auto"/>
          <w:szCs w:val="22"/>
          <w:lang w:val="en-US" w:eastAsia="zh-CN"/>
        </w:rPr>
        <w:fldChar w:fldCharType="separate"/>
      </w:r>
      <w:r>
        <w:rPr>
          <w:rFonts w:hint="eastAsia" w:ascii="宋体" w:hAnsi="宋体" w:cs="宋体"/>
          <w:b/>
          <w:color w:val="auto"/>
          <w:szCs w:val="22"/>
          <w:lang w:val="en-US" w:eastAsia="zh-CN"/>
        </w:rPr>
        <w:t>陆</w:t>
      </w:r>
      <w:r>
        <w:rPr>
          <w:rFonts w:hint="eastAsia" w:ascii="宋体" w:hAnsi="宋体" w:cs="宋体"/>
          <w:b/>
          <w:color w:val="auto"/>
          <w:szCs w:val="22"/>
          <w:lang w:val="zh-CN"/>
        </w:rPr>
        <w:t>仟元整</w:t>
      </w:r>
      <w:r>
        <w:rPr>
          <w:rFonts w:hint="eastAsia" w:ascii="宋体" w:hAnsi="宋体" w:cs="宋体"/>
          <w:b/>
          <w:color w:val="auto"/>
          <w:szCs w:val="22"/>
          <w:lang w:val="en-US" w:eastAsia="zh-CN"/>
        </w:rPr>
        <w:fldChar w:fldCharType="end"/>
      </w:r>
      <w:r>
        <w:rPr>
          <w:rFonts w:hint="eastAsia" w:ascii="宋体" w:hAnsi="宋体" w:cs="宋体"/>
          <w:b/>
          <w:color w:val="auto"/>
          <w:szCs w:val="22"/>
          <w:lang w:val="zh-CN"/>
        </w:rPr>
        <w:t>)；</w:t>
      </w:r>
    </w:p>
    <w:p>
      <w:pPr>
        <w:snapToGrid w:val="0"/>
        <w:spacing w:line="360" w:lineRule="auto"/>
        <w:ind w:left="220" w:leftChars="100" w:firstLine="212" w:firstLineChars="96"/>
        <w:rPr>
          <w:rFonts w:ascii="宋体" w:hAnsi="宋体" w:cs="宋体"/>
          <w:b/>
          <w:color w:val="auto"/>
          <w:szCs w:val="22"/>
          <w:u w:val="single"/>
        </w:rPr>
      </w:pPr>
      <w:r>
        <w:rPr>
          <w:rFonts w:hint="eastAsia" w:ascii="宋体" w:hAnsi="宋体" w:cs="宋体"/>
          <w:b/>
          <w:color w:val="auto"/>
          <w:szCs w:val="22"/>
          <w:lang w:val="zh-CN"/>
        </w:rPr>
        <w:t>交付方式：汇票/支票/银行转账/其他结算方式；不得以现金方式存入。</w:t>
      </w:r>
      <w:r>
        <w:rPr>
          <w:rFonts w:hint="eastAsia" w:ascii="宋体" w:hAnsi="宋体" w:cs="宋体"/>
          <w:b/>
          <w:color w:val="auto"/>
          <w:szCs w:val="22"/>
          <w:u w:val="single"/>
        </w:rPr>
        <w:t>保证金交纳日期：要求2021年12月22日上午09：30前到帐（投标保证金不接受递交现金）</w:t>
      </w:r>
    </w:p>
    <w:p>
      <w:pPr>
        <w:pStyle w:val="23"/>
        <w:spacing w:before="120" w:after="120" w:line="360" w:lineRule="auto"/>
        <w:ind w:left="447" w:right="1470" w:hanging="447"/>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b/>
          <w:color w:val="000000" w:themeColor="text1"/>
          <w:szCs w:val="22"/>
          <w:lang w:val="zh-CN"/>
          <w14:textFill>
            <w14:solidFill>
              <w14:schemeClr w14:val="tx1"/>
            </w14:solidFill>
          </w14:textFill>
        </w:rPr>
        <w:t>从以下三个帐户任选一个均可</w:t>
      </w:r>
    </w:p>
    <w:p>
      <w:pPr>
        <w:widowControl/>
        <w:snapToGrid w:val="0"/>
        <w:spacing w:line="396" w:lineRule="auto"/>
        <w:ind w:left="451" w:leftChars="205"/>
        <w:jc w:val="left"/>
        <w:rPr>
          <w:rFonts w:ascii="宋体" w:hAnsi="宋体" w:cs="宋体"/>
          <w:color w:val="auto"/>
          <w:kern w:val="0"/>
          <w:szCs w:val="22"/>
        </w:rPr>
      </w:pPr>
      <w:r>
        <w:rPr>
          <w:rFonts w:hint="eastAsia" w:ascii="宋体" w:hAnsi="宋体" w:cs="宋体"/>
          <w:color w:val="auto"/>
          <w:kern w:val="0"/>
          <w:szCs w:val="22"/>
        </w:rPr>
        <w:t>1、保证金账户: 平阳县公共资源交易中心</w:t>
      </w:r>
    </w:p>
    <w:p>
      <w:pPr>
        <w:widowControl/>
        <w:snapToGrid w:val="0"/>
        <w:spacing w:line="396" w:lineRule="auto"/>
        <w:ind w:left="451" w:leftChars="205"/>
        <w:jc w:val="left"/>
        <w:rPr>
          <w:rFonts w:ascii="宋体" w:hAnsi="宋体" w:cs="宋体"/>
          <w:color w:val="auto"/>
          <w:kern w:val="0"/>
          <w:szCs w:val="22"/>
        </w:rPr>
      </w:pPr>
      <w:r>
        <w:rPr>
          <w:rFonts w:hint="eastAsia" w:ascii="宋体" w:hAnsi="宋体" w:cs="宋体"/>
          <w:color w:val="auto"/>
          <w:kern w:val="0"/>
          <w:szCs w:val="22"/>
        </w:rPr>
        <w:t>开户银行：平阳县农商银行营业部</w:t>
      </w:r>
    </w:p>
    <w:p>
      <w:pPr>
        <w:widowControl/>
        <w:snapToGrid w:val="0"/>
        <w:spacing w:line="396" w:lineRule="auto"/>
        <w:ind w:left="451" w:leftChars="205"/>
        <w:jc w:val="left"/>
        <w:rPr>
          <w:rFonts w:ascii="宋体" w:hAnsi="宋体" w:cs="宋体"/>
          <w:color w:val="auto"/>
          <w:kern w:val="0"/>
          <w:szCs w:val="22"/>
        </w:rPr>
      </w:pPr>
      <w:r>
        <w:rPr>
          <w:rFonts w:hint="eastAsia" w:ascii="宋体" w:hAnsi="宋体" w:cs="宋体"/>
          <w:color w:val="auto"/>
          <w:kern w:val="0"/>
          <w:szCs w:val="22"/>
        </w:rPr>
        <w:t>银行账号：</w:t>
      </w:r>
      <w:r>
        <w:rPr>
          <w:rFonts w:ascii="宋体" w:hAnsi="宋体" w:eastAsia="宋体" w:cs="宋体"/>
          <w:color w:val="auto"/>
          <w:sz w:val="24"/>
          <w:szCs w:val="24"/>
        </w:rPr>
        <w:t>201000090038285007506</w:t>
      </w:r>
    </w:p>
    <w:p>
      <w:pPr>
        <w:widowControl/>
        <w:snapToGrid w:val="0"/>
        <w:spacing w:line="396" w:lineRule="auto"/>
        <w:ind w:left="451" w:leftChars="205"/>
        <w:jc w:val="left"/>
        <w:rPr>
          <w:rFonts w:ascii="宋体" w:hAnsi="宋体" w:cs="宋体"/>
          <w:color w:val="auto"/>
          <w:kern w:val="0"/>
          <w:szCs w:val="22"/>
        </w:rPr>
      </w:pPr>
      <w:r>
        <w:rPr>
          <w:rFonts w:hint="eastAsia" w:ascii="宋体" w:hAnsi="宋体" w:cs="宋体"/>
          <w:color w:val="auto"/>
          <w:kern w:val="0"/>
          <w:szCs w:val="22"/>
        </w:rPr>
        <w:t>2、保证金账户: 平阳县公共资源交易中心</w:t>
      </w:r>
    </w:p>
    <w:p>
      <w:pPr>
        <w:widowControl/>
        <w:snapToGrid w:val="0"/>
        <w:spacing w:line="396" w:lineRule="auto"/>
        <w:ind w:left="451" w:leftChars="205"/>
        <w:jc w:val="left"/>
        <w:rPr>
          <w:rFonts w:ascii="宋体" w:hAnsi="宋体" w:cs="宋体"/>
          <w:color w:val="auto"/>
          <w:kern w:val="0"/>
          <w:szCs w:val="22"/>
        </w:rPr>
      </w:pPr>
      <w:r>
        <w:rPr>
          <w:rFonts w:hint="eastAsia" w:ascii="宋体" w:hAnsi="宋体" w:cs="宋体"/>
          <w:color w:val="auto"/>
          <w:kern w:val="0"/>
          <w:szCs w:val="22"/>
        </w:rPr>
        <w:t>开户银行：农行平阳县支行</w:t>
      </w:r>
    </w:p>
    <w:p>
      <w:pPr>
        <w:widowControl/>
        <w:snapToGrid w:val="0"/>
        <w:spacing w:line="396" w:lineRule="auto"/>
        <w:ind w:left="451" w:leftChars="205"/>
        <w:jc w:val="left"/>
        <w:rPr>
          <w:rFonts w:ascii="宋体" w:hAnsi="宋体" w:cs="宋体"/>
          <w:color w:val="auto"/>
          <w:kern w:val="0"/>
          <w:szCs w:val="22"/>
        </w:rPr>
      </w:pPr>
      <w:r>
        <w:rPr>
          <w:rFonts w:hint="eastAsia" w:ascii="宋体" w:hAnsi="宋体" w:cs="宋体"/>
          <w:color w:val="auto"/>
          <w:kern w:val="0"/>
          <w:szCs w:val="22"/>
        </w:rPr>
        <w:t>银行账号：</w:t>
      </w:r>
      <w:r>
        <w:rPr>
          <w:rFonts w:ascii="宋体" w:hAnsi="宋体" w:eastAsia="宋体" w:cs="宋体"/>
          <w:color w:val="auto"/>
          <w:sz w:val="24"/>
          <w:szCs w:val="24"/>
        </w:rPr>
        <w:t>6228400337569156865</w:t>
      </w:r>
    </w:p>
    <w:p>
      <w:pPr>
        <w:widowControl/>
        <w:snapToGrid w:val="0"/>
        <w:spacing w:line="396" w:lineRule="auto"/>
        <w:ind w:left="451" w:leftChars="205"/>
        <w:jc w:val="left"/>
        <w:rPr>
          <w:rFonts w:ascii="宋体" w:hAnsi="宋体" w:cs="宋体"/>
          <w:color w:val="auto"/>
          <w:kern w:val="0"/>
          <w:szCs w:val="22"/>
        </w:rPr>
      </w:pPr>
      <w:r>
        <w:rPr>
          <w:rFonts w:hint="eastAsia" w:ascii="宋体" w:hAnsi="宋体" w:cs="宋体"/>
          <w:color w:val="auto"/>
          <w:kern w:val="0"/>
          <w:szCs w:val="22"/>
        </w:rPr>
        <w:t>3、保证金账户: 平阳县公共资源交易中心</w:t>
      </w:r>
    </w:p>
    <w:p>
      <w:pPr>
        <w:widowControl/>
        <w:snapToGrid w:val="0"/>
        <w:spacing w:line="396" w:lineRule="auto"/>
        <w:ind w:left="451" w:leftChars="205"/>
        <w:jc w:val="left"/>
        <w:rPr>
          <w:rFonts w:ascii="宋体" w:hAnsi="宋体" w:cs="宋体"/>
          <w:color w:val="auto"/>
          <w:kern w:val="0"/>
          <w:szCs w:val="22"/>
        </w:rPr>
      </w:pPr>
      <w:r>
        <w:rPr>
          <w:rFonts w:hint="eastAsia" w:ascii="宋体" w:hAnsi="宋体" w:cs="宋体"/>
          <w:color w:val="auto"/>
          <w:kern w:val="0"/>
          <w:szCs w:val="22"/>
        </w:rPr>
        <w:t>开户银行：中国银行平阳县支行营业部</w:t>
      </w:r>
    </w:p>
    <w:p>
      <w:pPr>
        <w:widowControl/>
        <w:snapToGrid w:val="0"/>
        <w:spacing w:line="396" w:lineRule="auto"/>
        <w:ind w:left="442" w:leftChars="199" w:hanging="4" w:hangingChars="2"/>
        <w:jc w:val="left"/>
        <w:rPr>
          <w:rFonts w:hint="eastAsia" w:ascii="宋体" w:hAnsi="宋体" w:cs="宋体"/>
          <w:color w:val="auto"/>
          <w:kern w:val="0"/>
          <w:szCs w:val="22"/>
        </w:rPr>
      </w:pPr>
      <w:r>
        <w:rPr>
          <w:rFonts w:hint="eastAsia" w:ascii="宋体" w:hAnsi="宋体" w:cs="宋体"/>
          <w:color w:val="auto"/>
          <w:kern w:val="0"/>
          <w:szCs w:val="22"/>
        </w:rPr>
        <w:t>银行账号：</w:t>
      </w:r>
      <w:r>
        <w:rPr>
          <w:rFonts w:ascii="宋体" w:hAnsi="宋体" w:eastAsia="宋体" w:cs="宋体"/>
          <w:color w:val="auto"/>
          <w:sz w:val="24"/>
          <w:szCs w:val="24"/>
        </w:rPr>
        <w:t>359779720869</w:t>
      </w:r>
    </w:p>
    <w:p>
      <w:pPr>
        <w:widowControl/>
        <w:snapToGrid w:val="0"/>
        <w:spacing w:line="396" w:lineRule="auto"/>
        <w:ind w:left="451" w:hanging="451" w:hangingChars="204"/>
        <w:jc w:val="left"/>
        <w:rPr>
          <w:rFonts w:ascii="宋体" w:hAnsi="宋体" w:cs="宋体"/>
          <w:b/>
          <w:bCs/>
          <w:color w:val="000000" w:themeColor="text1"/>
          <w:kern w:val="0"/>
          <w:szCs w:val="22"/>
          <w14:textFill>
            <w14:solidFill>
              <w14:schemeClr w14:val="tx1"/>
            </w14:solidFill>
          </w14:textFill>
        </w:rPr>
      </w:pPr>
      <w:r>
        <w:rPr>
          <w:rFonts w:hint="eastAsia" w:ascii="宋体" w:hAnsi="宋体" w:cs="宋体"/>
          <w:b/>
          <w:bCs/>
          <w:color w:val="000000" w:themeColor="text1"/>
          <w:kern w:val="0"/>
          <w:szCs w:val="22"/>
          <w14:textFill>
            <w14:solidFill>
              <w14:schemeClr w14:val="tx1"/>
            </w14:solidFill>
          </w14:textFill>
        </w:rPr>
        <w:t>十一、公告期限： 5个工作日</w:t>
      </w:r>
    </w:p>
    <w:p>
      <w:pPr>
        <w:widowControl/>
        <w:snapToGrid w:val="0"/>
        <w:spacing w:line="396" w:lineRule="auto"/>
        <w:jc w:val="left"/>
        <w:rPr>
          <w:rFonts w:ascii="宋体" w:hAnsi="宋体" w:cs="宋体"/>
          <w:b/>
          <w:bCs/>
          <w:color w:val="000000" w:themeColor="text1"/>
          <w:kern w:val="0"/>
          <w:szCs w:val="22"/>
          <w14:textFill>
            <w14:solidFill>
              <w14:schemeClr w14:val="tx1"/>
            </w14:solidFill>
          </w14:textFill>
        </w:rPr>
      </w:pPr>
      <w:r>
        <w:rPr>
          <w:rFonts w:hint="eastAsia" w:ascii="宋体" w:hAnsi="宋体" w:cs="宋体"/>
          <w:b/>
          <w:bCs/>
          <w:color w:val="000000" w:themeColor="text1"/>
          <w:kern w:val="0"/>
          <w:szCs w:val="22"/>
          <w14:textFill>
            <w14:solidFill>
              <w14:schemeClr w14:val="tx1"/>
            </w14:solidFill>
          </w14:textFill>
        </w:rPr>
        <w:t>十二、其他事项</w:t>
      </w:r>
    </w:p>
    <w:p>
      <w:pPr>
        <w:widowControl/>
        <w:snapToGrid w:val="0"/>
        <w:spacing w:line="360" w:lineRule="auto"/>
        <w:jc w:val="left"/>
        <w:rPr>
          <w:rFonts w:ascii="宋体" w:hAnsi="宋体" w:cs="宋体"/>
          <w:color w:val="000000" w:themeColor="text1"/>
          <w:kern w:val="0"/>
          <w:szCs w:val="22"/>
          <w14:textFill>
            <w14:solidFill>
              <w14:schemeClr w14:val="tx1"/>
            </w14:solidFill>
          </w14:textFill>
        </w:rPr>
      </w:pPr>
      <w:r>
        <w:rPr>
          <w:rFonts w:hint="eastAsia" w:ascii="宋体" w:hAnsi="宋体" w:cs="宋体"/>
          <w:color w:val="000000" w:themeColor="text1"/>
          <w:kern w:val="0"/>
          <w:szCs w:val="22"/>
          <w14:textFill>
            <w14:solidFill>
              <w14:schemeClr w14:val="tx1"/>
            </w14:solidFill>
          </w14:textFill>
        </w:rPr>
        <w:t xml:space="preserve">    1、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widowControl/>
        <w:snapToGrid w:val="0"/>
        <w:spacing w:line="360" w:lineRule="auto"/>
        <w:ind w:firstLine="433" w:firstLineChars="196"/>
        <w:jc w:val="left"/>
        <w:rPr>
          <w:rFonts w:ascii="宋体" w:hAnsi="宋体" w:cs="宋体"/>
          <w:b/>
          <w:color w:val="000000" w:themeColor="text1"/>
          <w:kern w:val="0"/>
          <w:szCs w:val="22"/>
          <w:u w:val="single"/>
          <w14:textFill>
            <w14:solidFill>
              <w14:schemeClr w14:val="tx1"/>
            </w14:solidFill>
          </w14:textFill>
        </w:rPr>
      </w:pPr>
      <w:r>
        <w:rPr>
          <w:rFonts w:hint="eastAsia" w:ascii="宋体" w:hAnsi="宋体" w:cs="宋体"/>
          <w:b/>
          <w:color w:val="000000" w:themeColor="text1"/>
          <w:kern w:val="0"/>
          <w:szCs w:val="22"/>
          <w14:textFill>
            <w14:solidFill>
              <w14:schemeClr w14:val="tx1"/>
            </w14:solidFill>
          </w14:textFill>
        </w:rPr>
        <w:t xml:space="preserve"> </w:t>
      </w:r>
      <w:r>
        <w:rPr>
          <w:rFonts w:hint="eastAsia" w:ascii="宋体" w:hAnsi="宋体" w:cs="宋体"/>
          <w:b/>
          <w:color w:val="000000" w:themeColor="text1"/>
          <w:kern w:val="0"/>
          <w:szCs w:val="22"/>
          <w:u w:val="single"/>
          <w14:textFill>
            <w14:solidFill>
              <w14:schemeClr w14:val="tx1"/>
            </w14:solidFill>
          </w14:textFill>
        </w:rPr>
        <w:t>2、潜在供应商需在浙江政府采购网http://www.zjzfcg.gov.cn进行免费注册，具体详见浙江政府采购网供应商注册要求（中标供应商必须在签订合同前成为浙江政府采购网正式注册供应商）。</w:t>
      </w:r>
    </w:p>
    <w:p>
      <w:pPr>
        <w:widowControl/>
        <w:snapToGrid w:val="0"/>
        <w:spacing w:line="360" w:lineRule="auto"/>
        <w:ind w:firstLine="433" w:firstLineChars="196"/>
        <w:jc w:val="left"/>
        <w:rPr>
          <w:rFonts w:ascii="宋体" w:hAnsi="宋体" w:cs="宋体"/>
          <w:b/>
          <w:color w:val="000000" w:themeColor="text1"/>
          <w:kern w:val="0"/>
          <w:szCs w:val="22"/>
          <w:u w:val="single"/>
          <w14:textFill>
            <w14:solidFill>
              <w14:schemeClr w14:val="tx1"/>
            </w14:solidFill>
          </w14:textFill>
        </w:rPr>
      </w:pPr>
      <w:r>
        <w:rPr>
          <w:rFonts w:hint="eastAsia" w:ascii="宋体" w:hAnsi="宋体" w:cs="宋体"/>
          <w:b/>
          <w:color w:val="000000" w:themeColor="text1"/>
          <w:kern w:val="0"/>
          <w:szCs w:val="22"/>
          <w14:textFill>
            <w14:solidFill>
              <w14:schemeClr w14:val="tx1"/>
            </w14:solidFill>
          </w14:textFill>
        </w:rPr>
        <w:t xml:space="preserve"> </w:t>
      </w:r>
      <w:r>
        <w:rPr>
          <w:rFonts w:hint="eastAsia" w:ascii="宋体" w:hAnsi="宋体" w:cs="宋体"/>
          <w:b/>
          <w:color w:val="000000" w:themeColor="text1"/>
          <w:kern w:val="0"/>
          <w:szCs w:val="22"/>
          <w:u w:val="single"/>
          <w14:textFill>
            <w14:solidFill>
              <w14:schemeClr w14:val="tx1"/>
            </w14:solidFill>
          </w14:textFill>
        </w:rPr>
        <w:t>3、本项目属国企采购项目，平阳县公共资源交易中心只负责在温州市公共资源交易网平阳县分网上发布公告，提供开标评标场地，不承担招标文件审核和交易过程监管职责。对招标文件或开标评标过程有疑义的，向采购单位或代理机构质疑；对质疑答复、合同履约不满意的，向监管部门平阳县财政局投诉。</w:t>
      </w:r>
    </w:p>
    <w:p>
      <w:pPr>
        <w:widowControl/>
        <w:snapToGrid w:val="0"/>
        <w:spacing w:line="360" w:lineRule="auto"/>
        <w:ind w:firstLine="431" w:firstLineChars="196"/>
        <w:jc w:val="left"/>
        <w:rPr>
          <w:rFonts w:ascii="宋体" w:hAnsi="宋体" w:cs="宋体"/>
          <w:bCs/>
          <w:color w:val="000000" w:themeColor="text1"/>
          <w:kern w:val="0"/>
          <w:szCs w:val="22"/>
          <w14:textFill>
            <w14:solidFill>
              <w14:schemeClr w14:val="tx1"/>
            </w14:solidFill>
          </w14:textFill>
        </w:rPr>
      </w:pPr>
      <w:r>
        <w:rPr>
          <w:rFonts w:hint="eastAsia" w:ascii="宋体" w:hAnsi="宋体" w:cs="宋体"/>
          <w:bCs/>
          <w:color w:val="000000" w:themeColor="text1"/>
          <w:kern w:val="0"/>
          <w:szCs w:val="22"/>
          <w14:textFill>
            <w14:solidFill>
              <w14:schemeClr w14:val="tx1"/>
            </w14:solidFill>
          </w14:textFill>
        </w:rPr>
        <w:t>4、本项目招标代理服务费由中标供应商在领取中标通知书前一次性支付给招标代理机构（收费标准详见招标文件）。</w:t>
      </w:r>
    </w:p>
    <w:p>
      <w:pPr>
        <w:widowControl/>
        <w:snapToGrid w:val="0"/>
        <w:spacing w:line="360" w:lineRule="auto"/>
        <w:ind w:firstLine="431" w:firstLineChars="196"/>
        <w:jc w:val="left"/>
        <w:rPr>
          <w:rFonts w:ascii="宋体" w:hAnsi="宋体" w:cs="宋体"/>
          <w:bCs/>
          <w:color w:val="000000" w:themeColor="text1"/>
          <w:kern w:val="0"/>
          <w:szCs w:val="22"/>
          <w14:textFill>
            <w14:solidFill>
              <w14:schemeClr w14:val="tx1"/>
            </w14:solidFill>
          </w14:textFill>
        </w:rPr>
      </w:pPr>
      <w:r>
        <w:rPr>
          <w:rFonts w:hint="eastAsia" w:ascii="宋体" w:hAnsi="宋体" w:cs="宋体"/>
          <w:bCs/>
          <w:color w:val="000000" w:themeColor="text1"/>
          <w:kern w:val="0"/>
          <w:szCs w:val="22"/>
          <w14:textFill>
            <w14:solidFill>
              <w14:schemeClr w14:val="tx1"/>
            </w14:solidFill>
          </w14:textFill>
        </w:rPr>
        <w:t>5、优化政府采购金融服务</w:t>
      </w:r>
    </w:p>
    <w:p>
      <w:pPr>
        <w:widowControl/>
        <w:snapToGrid w:val="0"/>
        <w:spacing w:line="360" w:lineRule="auto"/>
        <w:ind w:firstLine="431" w:firstLineChars="196"/>
        <w:jc w:val="left"/>
        <w:rPr>
          <w:rFonts w:ascii="宋体" w:hAnsi="宋体" w:cs="宋体"/>
          <w:bCs/>
          <w:color w:val="000000" w:themeColor="text1"/>
          <w:kern w:val="0"/>
          <w:szCs w:val="22"/>
          <w14:textFill>
            <w14:solidFill>
              <w14:schemeClr w14:val="tx1"/>
            </w14:solidFill>
          </w14:textFill>
        </w:rPr>
      </w:pPr>
      <w:r>
        <w:rPr>
          <w:rFonts w:hint="eastAsia" w:ascii="宋体" w:hAnsi="宋体" w:cs="宋体"/>
          <w:bCs/>
          <w:color w:val="000000" w:themeColor="text1"/>
          <w:kern w:val="0"/>
          <w:szCs w:val="22"/>
          <w14:textFill>
            <w14:solidFill>
              <w14:schemeClr w14:val="tx1"/>
            </w14:solidFill>
          </w14:textFill>
        </w:rPr>
        <w:t>5.1各级财政部门要深入实施政府采购支持融资畅通工程，积极协同相关部门加快推广政采贷、履约保函等政府采购金融服务，创新优化金融服务模式，引入更多金融机构参与，做到线上与线下并举，实现全省全覆盖；各地搭建的政府采购相关金融服务平台应逐步与政采云金融服务平台进行整合，做到金融机构统一接入，供应商统一入口，数据统一标准，构建政府采购金融服务全省互联互通共享机制，实现全省一盘棋，切实缓解供应商资金难题。</w:t>
      </w:r>
    </w:p>
    <w:p>
      <w:pPr>
        <w:widowControl/>
        <w:snapToGrid w:val="0"/>
        <w:spacing w:line="360" w:lineRule="auto"/>
        <w:ind w:firstLine="431" w:firstLineChars="196"/>
        <w:jc w:val="left"/>
        <w:rPr>
          <w:color w:val="000000" w:themeColor="text1"/>
          <w14:textFill>
            <w14:solidFill>
              <w14:schemeClr w14:val="tx1"/>
            </w14:solidFill>
          </w14:textFill>
        </w:rPr>
      </w:pPr>
      <w:r>
        <w:rPr>
          <w:rFonts w:hint="eastAsia" w:ascii="宋体" w:hAnsi="宋体" w:cs="宋体"/>
          <w:bCs/>
          <w:color w:val="000000" w:themeColor="text1"/>
          <w:kern w:val="0"/>
          <w:szCs w:val="22"/>
          <w14:textFill>
            <w14:solidFill>
              <w14:schemeClr w14:val="tx1"/>
            </w14:solidFill>
          </w14:textFill>
        </w:rPr>
        <w:t>5.2鼓励各金融机构与政采云平台合作，利用平台的业务协同和数据集合优势，积极开展政采贷、履约保函等金融服务。政采云平台应向金融机构提供有效增值服务，赋能金融机构推进线上普惠金融服务工作。鼓励金融机构推出有针对性的政府采购金融服务产品和优惠举措，满足供应商个性化金融服务需求。鼓励财政部门在进行财政专户资金竞争性存放和采购单位在进行公款竞争性存放中，将银行推进政采贷工作成效纳入综合评分指标体系。供应商申请政采贷，需要将采购合同收款变更开户行的，财政部门和采购单位应予以支持。供应商以银行、保险公司出具保函形式提交履约保证金的，采购单位不得拒收。疫情期间，鼓励金融机构按照相关要求，优化政采贷服务条件，有效满足企业流动性需求。</w:t>
      </w:r>
    </w:p>
    <w:p>
      <w:pPr>
        <w:widowControl/>
        <w:snapToGrid w:val="0"/>
        <w:spacing w:line="360" w:lineRule="auto"/>
        <w:jc w:val="left"/>
        <w:rPr>
          <w:rFonts w:ascii="宋体" w:hAnsi="宋体" w:cs="宋体"/>
          <w:b/>
          <w:color w:val="000000" w:themeColor="text1"/>
          <w:kern w:val="0"/>
          <w:szCs w:val="22"/>
          <w14:textFill>
            <w14:solidFill>
              <w14:schemeClr w14:val="tx1"/>
            </w14:solidFill>
          </w14:textFill>
        </w:rPr>
      </w:pPr>
      <w:r>
        <w:rPr>
          <w:rFonts w:hint="eastAsia" w:ascii="宋体" w:hAnsi="宋体" w:cs="宋体"/>
          <w:b/>
          <w:color w:val="000000" w:themeColor="text1"/>
          <w:kern w:val="0"/>
          <w:szCs w:val="22"/>
          <w14:textFill>
            <w14:solidFill>
              <w14:schemeClr w14:val="tx1"/>
            </w14:solidFill>
          </w14:textFill>
        </w:rPr>
        <w:t>十三、本项目实施理由和现场防护措施：</w:t>
      </w:r>
    </w:p>
    <w:p>
      <w:pPr>
        <w:widowControl/>
        <w:snapToGrid w:val="0"/>
        <w:spacing w:line="360" w:lineRule="auto"/>
        <w:ind w:firstLine="431" w:firstLineChars="196"/>
        <w:jc w:val="left"/>
        <w:rPr>
          <w:rFonts w:ascii="宋体" w:hAnsi="宋体" w:cs="宋体"/>
          <w:color w:val="000000" w:themeColor="text1"/>
          <w:kern w:val="0"/>
          <w:szCs w:val="22"/>
          <w14:textFill>
            <w14:solidFill>
              <w14:schemeClr w14:val="tx1"/>
            </w14:solidFill>
          </w14:textFill>
        </w:rPr>
      </w:pPr>
      <w:r>
        <w:rPr>
          <w:rFonts w:hint="eastAsia" w:ascii="宋体" w:hAnsi="宋体" w:cs="宋体"/>
          <w:color w:val="000000" w:themeColor="text1"/>
          <w:kern w:val="0"/>
          <w:szCs w:val="22"/>
          <w14:textFill>
            <w14:solidFill>
              <w14:schemeClr w14:val="tx1"/>
            </w14:solidFill>
          </w14:textFill>
        </w:rPr>
        <w:t>采购组织机构制定的现场防护措施：加强采购活动场所防护，建立登记问询制度。采购人会同交易中心按照疫情防控的有关要求，做好采购活动现场人员健康码等信息登记、体温检测、口罩佩戴手部卫生消毒、隔空就坐等各项工作，并询问近14天内的旅行史特别是湖北及较重疫区的旅行史，了解近一周的个人身体情况和发热病人接触史现场所有人员做好个人防护；参加政府采购活动的评审专家、采购人、采购代理机构工作人员应当做好个人防护，场地将安排在平阳县公共资源交易中心评标室，评审之前，对该场地进行消毒；评审专家须佩戴口罩，持有浙江省健康码绿色码且体温不超过37.3度，否则将谢绝其参加评审；评标室内要求评审人员隔空就坐；评审结束后，现场人员分散离场，不要在平阳县公共资源交易中心逗留。</w:t>
      </w:r>
    </w:p>
    <w:p>
      <w:pPr>
        <w:widowControl/>
        <w:snapToGrid w:val="0"/>
        <w:spacing w:line="360" w:lineRule="auto"/>
        <w:jc w:val="left"/>
        <w:rPr>
          <w:rFonts w:ascii="宋体" w:hAnsi="宋体" w:cs="宋体"/>
          <w:b/>
          <w:color w:val="000000" w:themeColor="text1"/>
          <w:kern w:val="0"/>
          <w:szCs w:val="22"/>
          <w:u w:val="single"/>
          <w14:textFill>
            <w14:solidFill>
              <w14:schemeClr w14:val="tx1"/>
            </w14:solidFill>
          </w14:textFill>
        </w:rPr>
      </w:pPr>
      <w:r>
        <w:rPr>
          <w:rFonts w:hint="eastAsia" w:ascii="宋体" w:hAnsi="宋体" w:cs="宋体"/>
          <w:b/>
          <w:color w:val="000000" w:themeColor="text1"/>
          <w:kern w:val="0"/>
          <w:szCs w:val="22"/>
          <w14:textFill>
            <w14:solidFill>
              <w14:schemeClr w14:val="tx1"/>
            </w14:solidFill>
          </w14:textFill>
        </w:rPr>
        <w:t>十四、联系方式：</w:t>
      </w:r>
    </w:p>
    <w:p>
      <w:pPr>
        <w:widowControl/>
        <w:snapToGrid w:val="0"/>
        <w:spacing w:line="360" w:lineRule="auto"/>
        <w:ind w:firstLine="440" w:firstLineChars="200"/>
        <w:jc w:val="left"/>
        <w:rPr>
          <w:rFonts w:ascii="宋体" w:hAnsi="宋体" w:cs="宋体"/>
          <w:color w:val="000000" w:themeColor="text1"/>
          <w:kern w:val="0"/>
          <w:szCs w:val="22"/>
          <w14:textFill>
            <w14:solidFill>
              <w14:schemeClr w14:val="tx1"/>
            </w14:solidFill>
          </w14:textFill>
        </w:rPr>
      </w:pPr>
      <w:r>
        <w:rPr>
          <w:rFonts w:hint="eastAsia" w:ascii="宋体" w:hAnsi="宋体" w:cs="宋体"/>
          <w:color w:val="000000" w:themeColor="text1"/>
          <w:kern w:val="0"/>
          <w:szCs w:val="22"/>
          <w14:textFill>
            <w14:solidFill>
              <w14:schemeClr w14:val="tx1"/>
            </w14:solidFill>
          </w14:textFill>
        </w:rPr>
        <w:t>采购人或其委托代理机构联系方式</w:t>
      </w:r>
    </w:p>
    <w:p>
      <w:pPr>
        <w:widowControl/>
        <w:snapToGrid w:val="0"/>
        <w:spacing w:line="360" w:lineRule="auto"/>
        <w:ind w:firstLine="431" w:firstLineChars="196"/>
        <w:jc w:val="left"/>
        <w:rPr>
          <w:rFonts w:hint="eastAsia" w:ascii="宋体" w:hAnsi="宋体" w:eastAsia="宋体" w:cs="宋体"/>
          <w:color w:val="000000" w:themeColor="text1"/>
          <w:kern w:val="0"/>
          <w:szCs w:val="22"/>
          <w:lang w:eastAsia="zh-CN"/>
          <w14:textFill>
            <w14:solidFill>
              <w14:schemeClr w14:val="tx1"/>
            </w14:solidFill>
          </w14:textFill>
        </w:rPr>
      </w:pPr>
      <w:r>
        <w:rPr>
          <w:rFonts w:hint="eastAsia" w:ascii="宋体" w:hAnsi="宋体" w:cs="宋体"/>
          <w:color w:val="000000" w:themeColor="text1"/>
          <w:kern w:val="0"/>
          <w:szCs w:val="22"/>
          <w14:textFill>
            <w14:solidFill>
              <w14:schemeClr w14:val="tx1"/>
            </w14:solidFill>
          </w14:textFill>
        </w:rPr>
        <w:t>1、采购人：</w:t>
      </w:r>
      <w:r>
        <w:rPr>
          <w:rFonts w:hint="eastAsia" w:ascii="宋体" w:hAnsi="宋体" w:cs="宋体"/>
          <w:color w:val="000000" w:themeColor="text1"/>
          <w:kern w:val="0"/>
          <w:szCs w:val="22"/>
          <w:lang w:eastAsia="zh-CN"/>
          <w14:textFill>
            <w14:solidFill>
              <w14:schemeClr w14:val="tx1"/>
            </w14:solidFill>
          </w14:textFill>
        </w:rPr>
        <w:t>平阳县城市建设投资有限公司</w:t>
      </w:r>
    </w:p>
    <w:p>
      <w:pPr>
        <w:widowControl/>
        <w:snapToGrid w:val="0"/>
        <w:spacing w:line="360" w:lineRule="auto"/>
        <w:ind w:firstLine="431" w:firstLineChars="196"/>
        <w:jc w:val="left"/>
        <w:rPr>
          <w:rFonts w:hint="eastAsia" w:ascii="宋体" w:hAnsi="宋体" w:eastAsia="宋体" w:cs="宋体"/>
          <w:color w:val="000000" w:themeColor="text1"/>
          <w:kern w:val="0"/>
          <w:szCs w:val="22"/>
          <w:lang w:eastAsia="zh-CN"/>
          <w14:textFill>
            <w14:solidFill>
              <w14:schemeClr w14:val="tx1"/>
            </w14:solidFill>
          </w14:textFill>
        </w:rPr>
      </w:pPr>
      <w:r>
        <w:rPr>
          <w:rFonts w:hint="eastAsia" w:ascii="宋体" w:hAnsi="宋体" w:cs="宋体"/>
          <w:color w:val="000000" w:themeColor="text1"/>
          <w:kern w:val="0"/>
          <w:szCs w:val="22"/>
          <w14:textFill>
            <w14:solidFill>
              <w14:schemeClr w14:val="tx1"/>
            </w14:solidFill>
          </w14:textFill>
        </w:rPr>
        <w:t>采购人地址：</w:t>
      </w:r>
      <w:r>
        <w:rPr>
          <w:rFonts w:hint="eastAsia" w:ascii="宋体" w:hAnsi="宋体" w:cs="宋体"/>
          <w:color w:val="000000" w:themeColor="text1"/>
          <w:kern w:val="0"/>
          <w:szCs w:val="22"/>
          <w:lang w:eastAsia="zh-CN"/>
          <w14:textFill>
            <w14:solidFill>
              <w14:schemeClr w14:val="tx1"/>
            </w14:solidFill>
          </w14:textFill>
        </w:rPr>
        <w:t>平阳县昆阳镇</w:t>
      </w:r>
    </w:p>
    <w:p>
      <w:pPr>
        <w:widowControl/>
        <w:snapToGrid w:val="0"/>
        <w:spacing w:line="360" w:lineRule="auto"/>
        <w:ind w:firstLine="431" w:firstLineChars="196"/>
        <w:jc w:val="left"/>
        <w:rPr>
          <w:rFonts w:hint="eastAsia" w:ascii="宋体" w:hAnsi="宋体" w:eastAsia="宋体" w:cs="宋体"/>
          <w:color w:val="000000" w:themeColor="text1"/>
          <w:kern w:val="0"/>
          <w:szCs w:val="22"/>
          <w:lang w:eastAsia="zh-CN"/>
          <w14:textFill>
            <w14:solidFill>
              <w14:schemeClr w14:val="tx1"/>
            </w14:solidFill>
          </w14:textFill>
        </w:rPr>
      </w:pPr>
      <w:r>
        <w:rPr>
          <w:rFonts w:hint="eastAsia" w:ascii="宋体" w:hAnsi="宋体" w:cs="宋体"/>
          <w:color w:val="000000" w:themeColor="text1"/>
          <w:kern w:val="0"/>
          <w:szCs w:val="22"/>
          <w14:textFill>
            <w14:solidFill>
              <w14:schemeClr w14:val="tx1"/>
            </w14:solidFill>
          </w14:textFill>
        </w:rPr>
        <w:t>联 系 人：</w:t>
      </w:r>
      <w:r>
        <w:rPr>
          <w:rFonts w:ascii="宋体" w:hAnsi="宋体" w:cs="宋体"/>
          <w:color w:val="000000" w:themeColor="text1"/>
          <w:kern w:val="0"/>
          <w:szCs w:val="22"/>
          <w14:textFill>
            <w14:solidFill>
              <w14:schemeClr w14:val="tx1"/>
            </w14:solidFill>
          </w14:textFill>
        </w:rPr>
        <w:t xml:space="preserve"> </w:t>
      </w:r>
      <w:r>
        <w:rPr>
          <w:rFonts w:hint="eastAsia" w:ascii="宋体" w:hAnsi="宋体" w:cs="宋体"/>
          <w:color w:val="000000" w:themeColor="text1"/>
          <w:kern w:val="0"/>
          <w:szCs w:val="22"/>
          <w:lang w:eastAsia="zh-CN"/>
          <w14:textFill>
            <w14:solidFill>
              <w14:schemeClr w14:val="tx1"/>
            </w14:solidFill>
          </w14:textFill>
        </w:rPr>
        <w:t>曾先生</w:t>
      </w:r>
    </w:p>
    <w:p>
      <w:pPr>
        <w:widowControl/>
        <w:snapToGrid w:val="0"/>
        <w:spacing w:line="360" w:lineRule="auto"/>
        <w:ind w:firstLine="431" w:firstLineChars="196"/>
        <w:jc w:val="left"/>
        <w:rPr>
          <w:rFonts w:hint="default" w:ascii="宋体" w:hAnsi="宋体" w:eastAsia="宋体" w:cs="宋体"/>
          <w:color w:val="auto"/>
          <w:kern w:val="0"/>
          <w:szCs w:val="22"/>
          <w:lang w:val="en-US" w:eastAsia="zh-CN"/>
        </w:rPr>
      </w:pPr>
      <w:r>
        <w:rPr>
          <w:rFonts w:hint="eastAsia" w:ascii="宋体" w:hAnsi="宋体" w:cs="宋体"/>
          <w:color w:val="auto"/>
          <w:kern w:val="0"/>
          <w:szCs w:val="22"/>
        </w:rPr>
        <w:t>联系电话：</w:t>
      </w:r>
      <w:r>
        <w:rPr>
          <w:rFonts w:hint="eastAsia" w:ascii="宋体" w:hAnsi="宋体" w:cs="宋体"/>
          <w:color w:val="auto"/>
          <w:kern w:val="0"/>
          <w:szCs w:val="22"/>
          <w:lang w:val="en-US" w:eastAsia="zh-CN"/>
        </w:rPr>
        <w:t>0577-58105309</w:t>
      </w:r>
    </w:p>
    <w:p>
      <w:pPr>
        <w:widowControl/>
        <w:snapToGrid w:val="0"/>
        <w:spacing w:line="360" w:lineRule="auto"/>
        <w:ind w:firstLine="431" w:firstLineChars="196"/>
        <w:jc w:val="left"/>
        <w:rPr>
          <w:rFonts w:hint="eastAsia" w:ascii="宋体" w:hAnsi="宋体" w:eastAsia="宋体" w:cs="宋体"/>
          <w:color w:val="000000" w:themeColor="text1"/>
          <w:szCs w:val="22"/>
          <w:lang w:eastAsia="zh-CN"/>
          <w14:textFill>
            <w14:solidFill>
              <w14:schemeClr w14:val="tx1"/>
            </w14:solidFill>
          </w14:textFill>
        </w:rPr>
      </w:pPr>
      <w:r>
        <w:rPr>
          <w:rFonts w:hint="eastAsia" w:ascii="宋体" w:hAnsi="宋体" w:cs="宋体"/>
          <w:color w:val="000000" w:themeColor="text1"/>
          <w:szCs w:val="22"/>
          <w14:textFill>
            <w14:solidFill>
              <w14:schemeClr w14:val="tx1"/>
            </w14:solidFill>
          </w14:textFill>
        </w:rPr>
        <w:t>2、代理机构名称：</w:t>
      </w:r>
      <w:r>
        <w:rPr>
          <w:rFonts w:hint="eastAsia" w:ascii="宋体" w:hAnsi="宋体" w:cs="宋体"/>
          <w:color w:val="000000" w:themeColor="text1"/>
          <w:szCs w:val="22"/>
          <w:lang w:eastAsia="zh-CN"/>
          <w14:textFill>
            <w14:solidFill>
              <w14:schemeClr w14:val="tx1"/>
            </w14:solidFill>
          </w14:textFill>
        </w:rPr>
        <w:t>温州中源工程造价咨询有限公司</w:t>
      </w:r>
    </w:p>
    <w:p>
      <w:pPr>
        <w:widowControl/>
        <w:snapToGrid w:val="0"/>
        <w:spacing w:line="360" w:lineRule="auto"/>
        <w:ind w:firstLine="431" w:firstLineChars="196"/>
        <w:jc w:val="left"/>
        <w:rPr>
          <w:rFonts w:hint="eastAsia" w:ascii="宋体" w:hAnsi="宋体" w:eastAsia="宋体" w:cs="宋体"/>
          <w:color w:val="000000" w:themeColor="text1"/>
          <w:szCs w:val="22"/>
          <w:lang w:eastAsia="zh-CN"/>
          <w14:textFill>
            <w14:solidFill>
              <w14:schemeClr w14:val="tx1"/>
            </w14:solidFill>
          </w14:textFill>
        </w:rPr>
      </w:pPr>
      <w:r>
        <w:rPr>
          <w:rFonts w:hint="eastAsia" w:ascii="宋体" w:hAnsi="宋体" w:cs="宋体"/>
          <w:color w:val="000000" w:themeColor="text1"/>
          <w:szCs w:val="22"/>
          <w14:textFill>
            <w14:solidFill>
              <w14:schemeClr w14:val="tx1"/>
            </w14:solidFill>
          </w14:textFill>
        </w:rPr>
        <w:t>机构地址：</w:t>
      </w:r>
      <w:r>
        <w:rPr>
          <w:rFonts w:hint="eastAsia" w:ascii="宋体" w:hAnsi="宋体" w:cs="宋体"/>
          <w:kern w:val="0"/>
          <w:szCs w:val="22"/>
          <w:lang w:eastAsia="zh-CN"/>
        </w:rPr>
        <w:t>平阳县昆阳镇凌志花苑7栋402室</w:t>
      </w:r>
    </w:p>
    <w:p>
      <w:pPr>
        <w:widowControl/>
        <w:snapToGrid w:val="0"/>
        <w:spacing w:line="440" w:lineRule="exact"/>
        <w:ind w:left="451" w:leftChars="205"/>
        <w:jc w:val="left"/>
        <w:rPr>
          <w:rFonts w:ascii="宋体" w:hAnsi="宋体" w:cs="宋体"/>
          <w:kern w:val="0"/>
          <w:szCs w:val="22"/>
        </w:rPr>
      </w:pPr>
      <w:r>
        <w:rPr>
          <w:rFonts w:hint="eastAsia" w:ascii="宋体" w:hAnsi="宋体" w:cs="宋体"/>
          <w:kern w:val="0"/>
          <w:szCs w:val="22"/>
        </w:rPr>
        <w:t>联系人：</w:t>
      </w:r>
      <w:bookmarkStart w:id="0" w:name="B38_联系人"/>
      <w:bookmarkEnd w:id="0"/>
      <w:r>
        <w:rPr>
          <w:rFonts w:hint="eastAsia" w:ascii="宋体" w:hAnsi="宋体" w:cs="宋体"/>
          <w:kern w:val="0"/>
          <w:szCs w:val="22"/>
        </w:rPr>
        <w:t>陈先生</w:t>
      </w:r>
    </w:p>
    <w:p>
      <w:pPr>
        <w:widowControl/>
        <w:snapToGrid w:val="0"/>
        <w:spacing w:line="440" w:lineRule="exact"/>
        <w:ind w:left="451" w:leftChars="205"/>
        <w:jc w:val="left"/>
        <w:rPr>
          <w:rFonts w:ascii="宋体" w:hAnsi="宋体" w:cs="宋体"/>
          <w:kern w:val="0"/>
          <w:szCs w:val="22"/>
        </w:rPr>
      </w:pPr>
      <w:r>
        <w:rPr>
          <w:rFonts w:hint="eastAsia" w:ascii="宋体" w:hAnsi="宋体" w:cs="宋体"/>
          <w:kern w:val="0"/>
          <w:szCs w:val="22"/>
        </w:rPr>
        <w:t>联系电话：</w:t>
      </w:r>
      <w:r>
        <w:rPr>
          <w:rFonts w:hint="eastAsia" w:ascii="宋体" w:hAnsi="宋体" w:cs="宋体"/>
          <w:kern w:val="0"/>
          <w:szCs w:val="22"/>
          <w:lang w:eastAsia="zh-CN"/>
        </w:rPr>
        <w:t>0577-63160007</w:t>
      </w:r>
      <w:r>
        <w:rPr>
          <w:rFonts w:hint="eastAsia" w:ascii="宋体" w:hAnsi="宋体" w:cs="宋体"/>
          <w:kern w:val="0"/>
          <w:szCs w:val="22"/>
        </w:rPr>
        <w:t>、13566205195</w:t>
      </w:r>
    </w:p>
    <w:p>
      <w:pPr>
        <w:widowControl/>
        <w:snapToGrid w:val="0"/>
        <w:spacing w:line="440" w:lineRule="exact"/>
        <w:ind w:left="451" w:leftChars="205"/>
        <w:jc w:val="left"/>
        <w:rPr>
          <w:rFonts w:hint="eastAsia" w:ascii="宋体" w:hAnsi="宋体" w:eastAsia="宋体" w:cs="宋体"/>
          <w:color w:val="000000" w:themeColor="text1"/>
          <w:kern w:val="0"/>
          <w:szCs w:val="22"/>
          <w:lang w:eastAsia="zh-CN"/>
          <w14:textFill>
            <w14:solidFill>
              <w14:schemeClr w14:val="tx1"/>
            </w14:solidFill>
          </w14:textFill>
        </w:rPr>
      </w:pPr>
      <w:r>
        <w:rPr>
          <w:rFonts w:hint="eastAsia" w:ascii="宋体" w:hAnsi="宋体" w:cs="宋体"/>
          <w:kern w:val="0"/>
          <w:szCs w:val="22"/>
        </w:rPr>
        <w:t>传真：</w:t>
      </w:r>
      <w:r>
        <w:rPr>
          <w:rFonts w:hint="eastAsia" w:ascii="宋体" w:hAnsi="宋体" w:cs="宋体"/>
          <w:kern w:val="0"/>
          <w:szCs w:val="22"/>
          <w:lang w:eastAsia="zh-CN"/>
        </w:rPr>
        <w:t>0577-63160007</w:t>
      </w:r>
    </w:p>
    <w:p>
      <w:pPr>
        <w:widowControl/>
        <w:snapToGrid w:val="0"/>
        <w:spacing w:line="360" w:lineRule="auto"/>
        <w:ind w:firstLine="440" w:firstLineChars="200"/>
        <w:jc w:val="left"/>
        <w:rPr>
          <w:rFonts w:ascii="宋体" w:hAnsi="宋体" w:cs="宋体"/>
          <w:bCs/>
          <w:color w:val="000000" w:themeColor="text1"/>
          <w:szCs w:val="22"/>
          <w14:textFill>
            <w14:solidFill>
              <w14:schemeClr w14:val="tx1"/>
            </w14:solidFill>
          </w14:textFill>
        </w:rPr>
      </w:pPr>
      <w:r>
        <w:rPr>
          <w:rFonts w:hint="eastAsia" w:ascii="宋体" w:hAnsi="宋体" w:cs="宋体"/>
          <w:bCs/>
          <w:color w:val="000000" w:themeColor="text1"/>
          <w:szCs w:val="22"/>
          <w14:textFill>
            <w14:solidFill>
              <w14:schemeClr w14:val="tx1"/>
            </w14:solidFill>
          </w14:textFill>
        </w:rPr>
        <w:t>3、同级政府采购监督管理部门名称：平阳县财政局国企组织科</w:t>
      </w:r>
    </w:p>
    <w:p>
      <w:pPr>
        <w:widowControl/>
        <w:snapToGrid w:val="0"/>
        <w:spacing w:line="360" w:lineRule="auto"/>
        <w:ind w:firstLine="440" w:firstLineChars="200"/>
        <w:jc w:val="left"/>
        <w:rPr>
          <w:rFonts w:ascii="宋体" w:hAnsi="宋体" w:cs="宋体"/>
          <w:bCs/>
          <w:color w:val="000000" w:themeColor="text1"/>
          <w:szCs w:val="22"/>
          <w14:textFill>
            <w14:solidFill>
              <w14:schemeClr w14:val="tx1"/>
            </w14:solidFill>
          </w14:textFill>
        </w:rPr>
      </w:pPr>
      <w:r>
        <w:rPr>
          <w:rFonts w:hint="eastAsia" w:ascii="宋体" w:hAnsi="宋体" w:cs="宋体"/>
          <w:bCs/>
          <w:color w:val="000000" w:themeColor="text1"/>
          <w:szCs w:val="22"/>
          <w14:textFill>
            <w14:solidFill>
              <w14:schemeClr w14:val="tx1"/>
            </w14:solidFill>
          </w14:textFill>
        </w:rPr>
        <w:t>联系人：蔡先生</w:t>
      </w:r>
    </w:p>
    <w:p>
      <w:pPr>
        <w:widowControl/>
        <w:snapToGrid w:val="0"/>
        <w:spacing w:line="360" w:lineRule="auto"/>
        <w:ind w:firstLine="440" w:firstLineChars="200"/>
        <w:jc w:val="left"/>
        <w:rPr>
          <w:rFonts w:ascii="宋体" w:hAnsi="宋体" w:cs="宋体"/>
          <w:bCs/>
          <w:color w:val="000000" w:themeColor="text1"/>
          <w:szCs w:val="22"/>
          <w14:textFill>
            <w14:solidFill>
              <w14:schemeClr w14:val="tx1"/>
            </w14:solidFill>
          </w14:textFill>
        </w:rPr>
      </w:pPr>
      <w:r>
        <w:rPr>
          <w:rFonts w:hint="eastAsia" w:ascii="宋体" w:hAnsi="宋体" w:cs="宋体"/>
          <w:bCs/>
          <w:color w:val="000000" w:themeColor="text1"/>
          <w:szCs w:val="22"/>
          <w14:textFill>
            <w14:solidFill>
              <w14:schemeClr w14:val="tx1"/>
            </w14:solidFill>
          </w14:textFill>
        </w:rPr>
        <w:t>监督投诉电话：0577-63886781</w:t>
      </w:r>
    </w:p>
    <w:p>
      <w:pPr>
        <w:widowControl/>
        <w:snapToGrid w:val="0"/>
        <w:spacing w:line="360" w:lineRule="auto"/>
        <w:ind w:firstLine="440" w:firstLineChars="200"/>
        <w:jc w:val="left"/>
        <w:rPr>
          <w:rFonts w:ascii="宋体" w:hAnsi="宋体" w:cs="宋体"/>
          <w:bCs/>
          <w:color w:val="000000" w:themeColor="text1"/>
          <w:szCs w:val="22"/>
          <w14:textFill>
            <w14:solidFill>
              <w14:schemeClr w14:val="tx1"/>
            </w14:solidFill>
          </w14:textFill>
        </w:rPr>
      </w:pPr>
      <w:r>
        <w:rPr>
          <w:rFonts w:hint="eastAsia" w:ascii="宋体" w:hAnsi="宋体" w:cs="宋体"/>
          <w:bCs/>
          <w:color w:val="000000" w:themeColor="text1"/>
          <w:szCs w:val="22"/>
          <w14:textFill>
            <w14:solidFill>
              <w14:schemeClr w14:val="tx1"/>
            </w14:solidFill>
          </w14:textFill>
        </w:rPr>
        <w:t>传真：0577-63889821</w:t>
      </w:r>
    </w:p>
    <w:p>
      <w:pPr>
        <w:widowControl/>
        <w:snapToGrid w:val="0"/>
        <w:spacing w:line="360" w:lineRule="auto"/>
        <w:ind w:firstLine="431" w:firstLineChars="196"/>
        <w:jc w:val="left"/>
        <w:rPr>
          <w:rFonts w:ascii="宋体" w:hAnsi="宋体" w:cs="宋体"/>
          <w:color w:val="000000" w:themeColor="text1"/>
          <w:szCs w:val="22"/>
          <w14:textFill>
            <w14:solidFill>
              <w14:schemeClr w14:val="tx1"/>
            </w14:solidFill>
          </w14:textFill>
        </w:rPr>
      </w:pPr>
      <w:r>
        <w:rPr>
          <w:rFonts w:hint="eastAsia" w:ascii="宋体" w:hAnsi="宋体" w:cs="宋体"/>
          <w:bCs/>
          <w:color w:val="000000" w:themeColor="text1"/>
          <w:szCs w:val="22"/>
          <w14:textFill>
            <w14:solidFill>
              <w14:schemeClr w14:val="tx1"/>
            </w14:solidFill>
          </w14:textFill>
        </w:rPr>
        <w:t>地址：平阳县昆阳镇人民路平阳县财政局</w:t>
      </w:r>
    </w:p>
    <w:p>
      <w:pPr>
        <w:ind w:firstLine="2692" w:firstLineChars="745"/>
        <w:rPr>
          <w:rFonts w:ascii="宋体" w:hAnsi="宋体" w:cs="宋体"/>
          <w:b/>
          <w:bCs/>
          <w:color w:val="000000" w:themeColor="text1"/>
          <w:sz w:val="36"/>
          <w:szCs w:val="36"/>
          <w14:textFill>
            <w14:solidFill>
              <w14:schemeClr w14:val="tx1"/>
            </w14:solidFill>
          </w14:textFill>
        </w:rPr>
      </w:pPr>
    </w:p>
    <w:p>
      <w:pPr>
        <w:ind w:firstLine="2692" w:firstLineChars="745"/>
        <w:rPr>
          <w:rFonts w:ascii="宋体" w:hAnsi="宋体" w:cs="宋体"/>
          <w:b/>
          <w:bCs/>
          <w:color w:val="000000" w:themeColor="text1"/>
          <w:sz w:val="36"/>
          <w:szCs w:val="36"/>
          <w14:textFill>
            <w14:solidFill>
              <w14:schemeClr w14:val="tx1"/>
            </w14:solidFill>
          </w14:textFill>
        </w:rPr>
      </w:pPr>
    </w:p>
    <w:p>
      <w:pPr>
        <w:ind w:firstLine="2692" w:firstLineChars="745"/>
        <w:rPr>
          <w:rFonts w:ascii="宋体" w:hAnsi="宋体" w:cs="宋体"/>
          <w:b/>
          <w:bCs/>
          <w:color w:val="000000" w:themeColor="text1"/>
          <w:sz w:val="36"/>
          <w:szCs w:val="36"/>
          <w14:textFill>
            <w14:solidFill>
              <w14:schemeClr w14:val="tx1"/>
            </w14:solidFill>
          </w14:textFill>
        </w:rPr>
      </w:pPr>
    </w:p>
    <w:p>
      <w:pPr>
        <w:pStyle w:val="23"/>
        <w:spacing w:before="120" w:after="120"/>
        <w:ind w:left="0" w:firstLine="0" w:firstLineChars="0"/>
        <w:rPr>
          <w:rFonts w:ascii="宋体" w:hAnsi="宋体" w:eastAsia="宋体" w:cs="宋体"/>
          <w:b/>
          <w:bCs/>
          <w:color w:val="000000" w:themeColor="text1"/>
          <w:sz w:val="36"/>
          <w:szCs w:val="36"/>
          <w14:textFill>
            <w14:solidFill>
              <w14:schemeClr w14:val="tx1"/>
            </w14:solidFill>
          </w14:textFill>
        </w:rPr>
      </w:pPr>
    </w:p>
    <w:p>
      <w:pPr>
        <w:widowControl/>
        <w:jc w:val="center"/>
        <w:rPr>
          <w:rFonts w:ascii="宋体" w:hAnsi="宋体" w:cs="宋体"/>
          <w:b/>
          <w:bCs/>
          <w:color w:val="000000" w:themeColor="text1"/>
          <w:sz w:val="36"/>
          <w:szCs w:val="36"/>
          <w14:textFill>
            <w14:solidFill>
              <w14:schemeClr w14:val="tx1"/>
            </w14:solidFill>
          </w14:textFill>
        </w:rPr>
      </w:pPr>
      <w:r>
        <w:rPr>
          <w:rFonts w:ascii="宋体" w:hAnsi="宋体" w:cs="宋体"/>
          <w:b/>
          <w:bCs/>
          <w:color w:val="000000" w:themeColor="text1"/>
          <w:sz w:val="36"/>
          <w:szCs w:val="36"/>
          <w14:textFill>
            <w14:solidFill>
              <w14:schemeClr w14:val="tx1"/>
            </w14:solidFill>
          </w14:textFill>
        </w:rPr>
        <w:br w:type="page"/>
      </w:r>
      <w:r>
        <w:rPr>
          <w:rFonts w:hint="eastAsia" w:ascii="宋体" w:hAnsi="宋体" w:cs="宋体"/>
          <w:b/>
          <w:bCs/>
          <w:color w:val="000000" w:themeColor="text1"/>
          <w:sz w:val="36"/>
          <w:szCs w:val="36"/>
          <w14:textFill>
            <w14:solidFill>
              <w14:schemeClr w14:val="tx1"/>
            </w14:solidFill>
          </w14:textFill>
        </w:rPr>
        <w:t>投 标 通 知 (邀 请) 书</w:t>
      </w:r>
    </w:p>
    <w:p>
      <w:pPr>
        <w:adjustRightInd w:val="0"/>
        <w:snapToGrid w:val="0"/>
        <w:spacing w:line="360" w:lineRule="atLeast"/>
        <w:ind w:firstLine="440" w:firstLineChars="200"/>
        <w:rPr>
          <w:rFonts w:ascii="宋体" w:hAnsi="宋体" w:cs="宋体"/>
          <w:color w:val="000000" w:themeColor="text1"/>
          <w:kern w:val="0"/>
          <w:szCs w:val="22"/>
          <w14:textFill>
            <w14:solidFill>
              <w14:schemeClr w14:val="tx1"/>
            </w14:solidFill>
          </w14:textFill>
        </w:rPr>
      </w:pPr>
      <w:r>
        <w:rPr>
          <w:rFonts w:hint="eastAsia" w:ascii="宋体" w:hAnsi="宋体" w:cs="宋体"/>
          <w:color w:val="000000" w:themeColor="text1"/>
          <w:kern w:val="0"/>
          <w:szCs w:val="22"/>
          <w:lang w:eastAsia="zh-CN"/>
          <w14:textFill>
            <w14:solidFill>
              <w14:schemeClr w14:val="tx1"/>
            </w14:solidFill>
          </w14:textFill>
        </w:rPr>
        <w:t>温州中源工程造价咨询有限公司</w:t>
      </w:r>
      <w:r>
        <w:rPr>
          <w:rFonts w:hint="eastAsia" w:ascii="宋体" w:hAnsi="宋体" w:cs="宋体"/>
          <w:color w:val="000000" w:themeColor="text1"/>
          <w:kern w:val="0"/>
          <w:szCs w:val="22"/>
          <w14:textFill>
            <w14:solidFill>
              <w14:schemeClr w14:val="tx1"/>
            </w14:solidFill>
          </w14:textFill>
        </w:rPr>
        <w:t>对</w:t>
      </w:r>
      <w:r>
        <w:rPr>
          <w:rFonts w:hint="eastAsia" w:ascii="宋体" w:hAnsi="宋体" w:cs="宋体"/>
          <w:color w:val="000000" w:themeColor="text1"/>
          <w:kern w:val="0"/>
          <w:szCs w:val="22"/>
          <w:lang w:eastAsia="zh-CN"/>
          <w14:textFill>
            <w14:solidFill>
              <w14:schemeClr w14:val="tx1"/>
            </w14:solidFill>
          </w14:textFill>
        </w:rPr>
        <w:t>璟祥家园人才租赁住房家具</w:t>
      </w:r>
      <w:r>
        <w:rPr>
          <w:rFonts w:hint="eastAsia" w:ascii="宋体" w:hAnsi="宋体" w:cs="宋体"/>
          <w:color w:val="000000" w:themeColor="text1"/>
          <w:kern w:val="0"/>
          <w:szCs w:val="22"/>
          <w14:textFill>
            <w14:solidFill>
              <w14:schemeClr w14:val="tx1"/>
            </w14:solidFill>
          </w14:textFill>
        </w:rPr>
        <w:t>进行公开招标，特通知贵公司（企业）前来投标。并请按招标文件的要求认真准备好投标文件，按时前来投标。</w:t>
      </w:r>
    </w:p>
    <w:tbl>
      <w:tblPr>
        <w:tblStyle w:val="42"/>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842"/>
        <w:gridCol w:w="1553"/>
        <w:gridCol w:w="77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vAlign w:val="center"/>
          </w:tcPr>
          <w:p>
            <w:pPr>
              <w:spacing w:line="400" w:lineRule="atLeas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1553" w:type="dxa"/>
            <w:vAlign w:val="center"/>
          </w:tcPr>
          <w:p>
            <w:pPr>
              <w:spacing w:line="400" w:lineRule="atLeas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内容</w:t>
            </w:r>
          </w:p>
        </w:tc>
        <w:tc>
          <w:tcPr>
            <w:tcW w:w="7776" w:type="dxa"/>
            <w:vAlign w:val="center"/>
          </w:tcPr>
          <w:p>
            <w:pPr>
              <w:spacing w:line="400" w:lineRule="atLeas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说明与要求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vAlign w:val="center"/>
          </w:tcPr>
          <w:p>
            <w:pPr>
              <w:widowControl/>
              <w:numPr>
                <w:ilvl w:val="0"/>
                <w:numId w:val="8"/>
              </w:numPr>
              <w:tabs>
                <w:tab w:val="left" w:pos="420"/>
                <w:tab w:val="clear" w:pos="720"/>
              </w:tabs>
              <w:ind w:left="420" w:hanging="420"/>
              <w:jc w:val="right"/>
              <w:rPr>
                <w:rFonts w:ascii="宋体" w:hAnsi="宋体" w:cs="宋体"/>
                <w:color w:val="000000" w:themeColor="text1"/>
                <w14:textFill>
                  <w14:solidFill>
                    <w14:schemeClr w14:val="tx1"/>
                  </w14:solidFill>
                </w14:textFill>
              </w:rPr>
            </w:pPr>
          </w:p>
        </w:tc>
        <w:tc>
          <w:tcPr>
            <w:tcW w:w="1553"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项目名称</w:t>
            </w:r>
          </w:p>
        </w:tc>
        <w:tc>
          <w:tcPr>
            <w:tcW w:w="7776" w:type="dxa"/>
            <w:vAlign w:val="center"/>
          </w:tcPr>
          <w:p>
            <w:pPr>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kern w:val="0"/>
                <w:szCs w:val="22"/>
                <w:lang w:eastAsia="zh-CN"/>
                <w14:textFill>
                  <w14:solidFill>
                    <w14:schemeClr w14:val="tx1"/>
                  </w14:solidFill>
                </w14:textFill>
              </w:rPr>
              <w:t>璟祥家园人才租赁住房家具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vAlign w:val="center"/>
          </w:tcPr>
          <w:p>
            <w:pPr>
              <w:widowControl/>
              <w:numPr>
                <w:ilvl w:val="0"/>
                <w:numId w:val="8"/>
              </w:numPr>
              <w:tabs>
                <w:tab w:val="left" w:pos="420"/>
                <w:tab w:val="clear" w:pos="720"/>
              </w:tabs>
              <w:ind w:left="420" w:hanging="420"/>
              <w:jc w:val="right"/>
              <w:rPr>
                <w:rFonts w:ascii="宋体" w:hAnsi="宋体" w:cs="宋体"/>
                <w:color w:val="000000" w:themeColor="text1"/>
                <w14:textFill>
                  <w14:solidFill>
                    <w14:schemeClr w14:val="tx1"/>
                  </w14:solidFill>
                </w14:textFill>
              </w:rPr>
            </w:pPr>
          </w:p>
        </w:tc>
        <w:tc>
          <w:tcPr>
            <w:tcW w:w="1553"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项目编号</w:t>
            </w:r>
          </w:p>
        </w:tc>
        <w:tc>
          <w:tcPr>
            <w:tcW w:w="7776" w:type="dxa"/>
            <w:vAlign w:val="center"/>
          </w:tcPr>
          <w:p>
            <w:pPr>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PYCG211122114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42" w:type="dxa"/>
            <w:vAlign w:val="center"/>
          </w:tcPr>
          <w:p>
            <w:pPr>
              <w:widowControl/>
              <w:numPr>
                <w:ilvl w:val="0"/>
                <w:numId w:val="8"/>
              </w:numPr>
              <w:tabs>
                <w:tab w:val="left" w:pos="420"/>
                <w:tab w:val="clear" w:pos="720"/>
              </w:tabs>
              <w:ind w:left="420" w:hanging="420"/>
              <w:jc w:val="right"/>
              <w:rPr>
                <w:rFonts w:ascii="宋体" w:hAnsi="宋体" w:cs="宋体"/>
                <w:color w:val="000000" w:themeColor="text1"/>
                <w14:textFill>
                  <w14:solidFill>
                    <w14:schemeClr w14:val="tx1"/>
                  </w14:solidFill>
                </w14:textFill>
              </w:rPr>
            </w:pPr>
          </w:p>
        </w:tc>
        <w:tc>
          <w:tcPr>
            <w:tcW w:w="1553"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资金来源</w:t>
            </w:r>
          </w:p>
        </w:tc>
        <w:tc>
          <w:tcPr>
            <w:tcW w:w="7776" w:type="dxa"/>
            <w:vAlign w:val="center"/>
          </w:tcPr>
          <w:p>
            <w:pPr>
              <w:rPr>
                <w:rFonts w:ascii="宋体" w:hAnsi="宋体" w:cs="宋体"/>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财政性资金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42" w:type="dxa"/>
            <w:vAlign w:val="center"/>
          </w:tcPr>
          <w:p>
            <w:pPr>
              <w:widowControl/>
              <w:numPr>
                <w:ilvl w:val="0"/>
                <w:numId w:val="8"/>
              </w:numPr>
              <w:tabs>
                <w:tab w:val="left" w:pos="420"/>
                <w:tab w:val="clear" w:pos="720"/>
              </w:tabs>
              <w:ind w:left="420" w:hanging="420"/>
              <w:jc w:val="right"/>
              <w:rPr>
                <w:rFonts w:ascii="宋体" w:hAnsi="宋体" w:cs="宋体"/>
                <w:color w:val="000000" w:themeColor="text1"/>
                <w14:textFill>
                  <w14:solidFill>
                    <w14:schemeClr w14:val="tx1"/>
                  </w14:solidFill>
                </w14:textFill>
              </w:rPr>
            </w:pPr>
          </w:p>
        </w:tc>
        <w:tc>
          <w:tcPr>
            <w:tcW w:w="1553"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采购预算</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（最高限价）</w:t>
            </w:r>
          </w:p>
        </w:tc>
        <w:tc>
          <w:tcPr>
            <w:tcW w:w="7776"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具体见招标公告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vAlign w:val="center"/>
          </w:tcPr>
          <w:p>
            <w:pPr>
              <w:widowControl/>
              <w:numPr>
                <w:ilvl w:val="0"/>
                <w:numId w:val="8"/>
              </w:numPr>
              <w:tabs>
                <w:tab w:val="left" w:pos="420"/>
                <w:tab w:val="clear" w:pos="720"/>
              </w:tabs>
              <w:ind w:left="420" w:hanging="420"/>
              <w:jc w:val="right"/>
              <w:rPr>
                <w:rFonts w:ascii="宋体" w:hAnsi="宋体" w:cs="宋体"/>
                <w:color w:val="000000" w:themeColor="text1"/>
                <w14:textFill>
                  <w14:solidFill>
                    <w14:schemeClr w14:val="tx1"/>
                  </w14:solidFill>
                </w14:textFill>
              </w:rPr>
            </w:pPr>
          </w:p>
        </w:tc>
        <w:tc>
          <w:tcPr>
            <w:tcW w:w="1553"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采购方式</w:t>
            </w:r>
          </w:p>
        </w:tc>
        <w:tc>
          <w:tcPr>
            <w:tcW w:w="7776" w:type="dxa"/>
            <w:vAlign w:val="center"/>
          </w:tcPr>
          <w:p>
            <w:pPr>
              <w:adjustRightIn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vAlign w:val="center"/>
          </w:tcPr>
          <w:p>
            <w:pPr>
              <w:widowControl/>
              <w:numPr>
                <w:ilvl w:val="0"/>
                <w:numId w:val="8"/>
              </w:numPr>
              <w:tabs>
                <w:tab w:val="left" w:pos="420"/>
                <w:tab w:val="clear" w:pos="720"/>
              </w:tabs>
              <w:ind w:left="420" w:hanging="420"/>
              <w:jc w:val="right"/>
              <w:rPr>
                <w:rFonts w:ascii="宋体" w:hAnsi="宋体" w:cs="宋体"/>
                <w:color w:val="000000" w:themeColor="text1"/>
                <w14:textFill>
                  <w14:solidFill>
                    <w14:schemeClr w14:val="tx1"/>
                  </w14:solidFill>
                </w14:textFill>
              </w:rPr>
            </w:pPr>
          </w:p>
        </w:tc>
        <w:tc>
          <w:tcPr>
            <w:tcW w:w="1553" w:type="dxa"/>
            <w:vAlign w:val="center"/>
          </w:tcPr>
          <w:p>
            <w:pPr>
              <w:adjustRightInd w:val="0"/>
              <w:rPr>
                <w:rFonts w:ascii="宋体" w:hAnsi="宋体" w:cs="宋体"/>
                <w:color w:val="auto"/>
              </w:rPr>
            </w:pPr>
            <w:r>
              <w:rPr>
                <w:rFonts w:hint="eastAsia" w:ascii="宋体" w:hAnsi="宋体" w:cs="宋体"/>
                <w:color w:val="auto"/>
              </w:rPr>
              <w:t>采购人</w:t>
            </w:r>
          </w:p>
        </w:tc>
        <w:tc>
          <w:tcPr>
            <w:tcW w:w="7776" w:type="dxa"/>
            <w:vAlign w:val="center"/>
          </w:tcPr>
          <w:p>
            <w:pPr>
              <w:adjustRightInd w:val="0"/>
              <w:rPr>
                <w:rFonts w:hint="eastAsia" w:ascii="宋体" w:hAnsi="宋体" w:eastAsia="宋体" w:cs="宋体"/>
                <w:color w:val="auto"/>
                <w:lang w:eastAsia="zh-CN"/>
              </w:rPr>
            </w:pPr>
            <w:r>
              <w:rPr>
                <w:rFonts w:hint="eastAsia" w:ascii="宋体" w:hAnsi="宋体" w:cs="宋体"/>
                <w:color w:val="auto"/>
              </w:rPr>
              <w:t>采购人：</w:t>
            </w:r>
            <w:r>
              <w:rPr>
                <w:rFonts w:hint="eastAsia" w:ascii="宋体" w:hAnsi="宋体" w:cs="宋体"/>
                <w:color w:val="auto"/>
                <w:lang w:eastAsia="zh-CN"/>
              </w:rPr>
              <w:t>平阳县城市建设投资有限公司</w:t>
            </w:r>
          </w:p>
          <w:p>
            <w:pPr>
              <w:adjustRightInd w:val="0"/>
              <w:rPr>
                <w:rFonts w:hint="eastAsia" w:ascii="宋体" w:hAnsi="宋体" w:eastAsia="宋体" w:cs="宋体"/>
                <w:color w:val="auto"/>
                <w:lang w:val="en-US" w:eastAsia="zh-CN"/>
              </w:rPr>
            </w:pPr>
            <w:r>
              <w:rPr>
                <w:rFonts w:hint="eastAsia" w:ascii="宋体" w:hAnsi="宋体" w:cs="宋体"/>
                <w:color w:val="auto"/>
              </w:rPr>
              <w:t>采购人地址：</w:t>
            </w:r>
            <w:r>
              <w:rPr>
                <w:rFonts w:hint="eastAsia" w:ascii="宋体" w:hAnsi="宋体" w:cs="宋体"/>
                <w:color w:val="auto"/>
                <w:kern w:val="0"/>
                <w:szCs w:val="22"/>
              </w:rPr>
              <w:t>平阳县</w:t>
            </w:r>
            <w:r>
              <w:rPr>
                <w:rFonts w:hint="eastAsia" w:ascii="宋体" w:hAnsi="宋体" w:cs="宋体"/>
                <w:color w:val="auto"/>
                <w:kern w:val="0"/>
                <w:szCs w:val="22"/>
                <w:lang w:val="en-US" w:eastAsia="zh-CN"/>
              </w:rPr>
              <w:t>昆阳镇</w:t>
            </w:r>
          </w:p>
          <w:p>
            <w:pPr>
              <w:adjustRightInd w:val="0"/>
              <w:rPr>
                <w:rFonts w:hint="eastAsia" w:ascii="宋体" w:hAnsi="宋体" w:eastAsia="宋体" w:cs="宋体"/>
                <w:color w:val="auto"/>
                <w:lang w:eastAsia="zh-CN"/>
              </w:rPr>
            </w:pPr>
            <w:r>
              <w:rPr>
                <w:rFonts w:hint="eastAsia" w:ascii="宋体" w:hAnsi="宋体" w:cs="宋体"/>
                <w:color w:val="auto"/>
              </w:rPr>
              <w:t>联 系 人：</w:t>
            </w:r>
            <w:r>
              <w:rPr>
                <w:rFonts w:ascii="宋体" w:hAnsi="宋体" w:cs="宋体"/>
                <w:color w:val="auto"/>
              </w:rPr>
              <w:t xml:space="preserve"> </w:t>
            </w:r>
            <w:r>
              <w:rPr>
                <w:rFonts w:hint="eastAsia" w:ascii="宋体" w:hAnsi="宋体" w:cs="宋体"/>
                <w:color w:val="auto"/>
                <w:lang w:eastAsia="zh-CN"/>
              </w:rPr>
              <w:t>曾先生</w:t>
            </w:r>
          </w:p>
          <w:p>
            <w:pPr>
              <w:adjustRightInd w:val="0"/>
              <w:rPr>
                <w:rFonts w:hint="eastAsia" w:ascii="宋体" w:hAnsi="宋体" w:eastAsia="宋体" w:cs="宋体"/>
                <w:color w:val="auto"/>
                <w:lang w:eastAsia="zh-CN"/>
              </w:rPr>
            </w:pPr>
            <w:r>
              <w:rPr>
                <w:rFonts w:hint="eastAsia" w:ascii="宋体" w:hAnsi="宋体" w:cs="宋体"/>
                <w:color w:val="auto"/>
              </w:rPr>
              <w:t>联系电话：</w:t>
            </w:r>
            <w:r>
              <w:rPr>
                <w:rFonts w:hint="eastAsia" w:ascii="宋体" w:hAnsi="宋体" w:cs="宋体"/>
                <w:color w:val="auto"/>
                <w:lang w:eastAsia="zh-CN"/>
              </w:rPr>
              <w:t>0577-58105309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vAlign w:val="center"/>
          </w:tcPr>
          <w:p>
            <w:pPr>
              <w:widowControl/>
              <w:numPr>
                <w:ilvl w:val="0"/>
                <w:numId w:val="8"/>
              </w:numPr>
              <w:tabs>
                <w:tab w:val="left" w:pos="420"/>
                <w:tab w:val="clear" w:pos="720"/>
              </w:tabs>
              <w:ind w:left="420" w:hanging="420"/>
              <w:jc w:val="right"/>
              <w:rPr>
                <w:rFonts w:ascii="宋体" w:hAnsi="宋体" w:cs="宋体"/>
                <w:color w:val="000000" w:themeColor="text1"/>
                <w14:textFill>
                  <w14:solidFill>
                    <w14:schemeClr w14:val="tx1"/>
                  </w14:solidFill>
                </w14:textFill>
              </w:rPr>
            </w:pPr>
          </w:p>
        </w:tc>
        <w:tc>
          <w:tcPr>
            <w:tcW w:w="1553"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采购代理机构</w:t>
            </w:r>
          </w:p>
        </w:tc>
        <w:tc>
          <w:tcPr>
            <w:tcW w:w="7776" w:type="dxa"/>
            <w:vAlign w:val="center"/>
          </w:tcPr>
          <w:p>
            <w:pPr>
              <w:adjustRightInd w:val="0"/>
              <w:rPr>
                <w:rFonts w:hint="eastAsia" w:ascii="宋体" w:hAnsi="宋体" w:eastAsia="宋体" w:cs="宋体"/>
                <w:lang w:eastAsia="zh-CN"/>
              </w:rPr>
            </w:pPr>
            <w:r>
              <w:rPr>
                <w:rFonts w:hint="eastAsia" w:ascii="宋体" w:hAnsi="宋体" w:cs="宋体"/>
              </w:rPr>
              <w:t>代理机构名称：</w:t>
            </w:r>
            <w:r>
              <w:rPr>
                <w:rFonts w:hint="eastAsia" w:ascii="宋体" w:hAnsi="宋体" w:cs="宋体"/>
                <w:lang w:eastAsia="zh-CN"/>
              </w:rPr>
              <w:t>温州中源工程造价咨询有限公司</w:t>
            </w:r>
          </w:p>
          <w:p>
            <w:pPr>
              <w:adjustRightInd w:val="0"/>
              <w:rPr>
                <w:rFonts w:hint="eastAsia" w:ascii="宋体" w:hAnsi="宋体" w:eastAsia="宋体" w:cs="宋体"/>
                <w:szCs w:val="22"/>
                <w:lang w:eastAsia="zh-CN"/>
              </w:rPr>
            </w:pPr>
            <w:r>
              <w:rPr>
                <w:rFonts w:hint="eastAsia" w:ascii="宋体" w:hAnsi="宋体" w:cs="宋体"/>
                <w:szCs w:val="22"/>
              </w:rPr>
              <w:t>机构地址：</w:t>
            </w:r>
            <w:r>
              <w:rPr>
                <w:rFonts w:hint="eastAsia" w:ascii="宋体" w:hAnsi="宋体" w:cs="宋体"/>
                <w:kern w:val="0"/>
                <w:szCs w:val="22"/>
                <w:lang w:eastAsia="zh-CN"/>
              </w:rPr>
              <w:t>平阳县昆阳镇凌志花苑7栋402室</w:t>
            </w:r>
          </w:p>
          <w:p>
            <w:pPr>
              <w:adjustRightInd w:val="0"/>
              <w:rPr>
                <w:rFonts w:ascii="宋体" w:hAnsi="宋体" w:cs="宋体"/>
                <w:szCs w:val="22"/>
              </w:rPr>
            </w:pPr>
            <w:r>
              <w:rPr>
                <w:rFonts w:hint="eastAsia" w:ascii="宋体" w:hAnsi="宋体" w:cs="宋体"/>
                <w:szCs w:val="22"/>
              </w:rPr>
              <w:t>联 系 人：</w:t>
            </w:r>
            <w:r>
              <w:rPr>
                <w:rFonts w:hint="eastAsia" w:ascii="宋体" w:hAnsi="宋体" w:cs="宋体"/>
                <w:kern w:val="0"/>
                <w:szCs w:val="22"/>
              </w:rPr>
              <w:t>陈先生</w:t>
            </w:r>
          </w:p>
          <w:p>
            <w:pPr>
              <w:adjustRightInd w:val="0"/>
              <w:rPr>
                <w:rFonts w:ascii="宋体" w:hAnsi="宋体" w:cs="宋体"/>
                <w:szCs w:val="22"/>
              </w:rPr>
            </w:pPr>
            <w:r>
              <w:rPr>
                <w:rFonts w:hint="eastAsia" w:ascii="宋体" w:hAnsi="宋体" w:cs="宋体"/>
                <w:szCs w:val="22"/>
              </w:rPr>
              <w:t>联系电话：</w:t>
            </w:r>
            <w:r>
              <w:rPr>
                <w:rFonts w:hint="eastAsia" w:ascii="宋体" w:hAnsi="宋体" w:cs="宋体"/>
                <w:szCs w:val="22"/>
                <w:lang w:eastAsia="zh-CN"/>
              </w:rPr>
              <w:t>0577-63160007</w:t>
            </w:r>
            <w:r>
              <w:rPr>
                <w:rFonts w:hint="eastAsia" w:ascii="宋体" w:hAnsi="宋体" w:cs="宋体"/>
                <w:szCs w:val="22"/>
              </w:rPr>
              <w:t>、13566205195</w:t>
            </w:r>
          </w:p>
          <w:p>
            <w:pPr>
              <w:adjustRightInd w:val="0"/>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szCs w:val="22"/>
              </w:rPr>
              <w:t>传真：</w:t>
            </w:r>
            <w:r>
              <w:rPr>
                <w:rFonts w:hint="eastAsia" w:ascii="宋体" w:hAnsi="宋体" w:cs="宋体"/>
                <w:szCs w:val="22"/>
                <w:lang w:eastAsia="zh-CN"/>
              </w:rPr>
              <w:t>0577-63160007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vAlign w:val="center"/>
          </w:tcPr>
          <w:p>
            <w:pPr>
              <w:widowControl/>
              <w:numPr>
                <w:ilvl w:val="0"/>
                <w:numId w:val="8"/>
              </w:numPr>
              <w:tabs>
                <w:tab w:val="left" w:pos="420"/>
                <w:tab w:val="clear" w:pos="720"/>
              </w:tabs>
              <w:ind w:left="420" w:hanging="420"/>
              <w:jc w:val="right"/>
              <w:rPr>
                <w:rFonts w:ascii="宋体" w:hAnsi="宋体" w:cs="宋体"/>
                <w:color w:val="000000" w:themeColor="text1"/>
                <w14:textFill>
                  <w14:solidFill>
                    <w14:schemeClr w14:val="tx1"/>
                  </w14:solidFill>
                </w14:textFill>
              </w:rPr>
            </w:pPr>
          </w:p>
        </w:tc>
        <w:tc>
          <w:tcPr>
            <w:tcW w:w="1553"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评标办法</w:t>
            </w:r>
          </w:p>
        </w:tc>
        <w:tc>
          <w:tcPr>
            <w:tcW w:w="7776" w:type="dxa"/>
            <w:vAlign w:val="center"/>
          </w:tcPr>
          <w:p>
            <w:pPr>
              <w:adjustRightIn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vAlign w:val="center"/>
          </w:tcPr>
          <w:p>
            <w:pPr>
              <w:widowControl/>
              <w:numPr>
                <w:ilvl w:val="0"/>
                <w:numId w:val="8"/>
              </w:numPr>
              <w:tabs>
                <w:tab w:val="left" w:pos="420"/>
                <w:tab w:val="clear" w:pos="720"/>
              </w:tabs>
              <w:ind w:left="420" w:hanging="420"/>
              <w:jc w:val="right"/>
              <w:rPr>
                <w:rFonts w:ascii="宋体" w:hAnsi="宋体" w:cs="宋体"/>
                <w:color w:val="000000" w:themeColor="text1"/>
                <w14:textFill>
                  <w14:solidFill>
                    <w14:schemeClr w14:val="tx1"/>
                  </w14:solidFill>
                </w14:textFill>
              </w:rPr>
            </w:pPr>
          </w:p>
        </w:tc>
        <w:tc>
          <w:tcPr>
            <w:tcW w:w="1553"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招标内容</w:t>
            </w:r>
          </w:p>
        </w:tc>
        <w:tc>
          <w:tcPr>
            <w:tcW w:w="7776"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具体内容见招标文件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42" w:type="dxa"/>
            <w:vAlign w:val="center"/>
          </w:tcPr>
          <w:p>
            <w:pPr>
              <w:widowControl/>
              <w:numPr>
                <w:ilvl w:val="0"/>
                <w:numId w:val="8"/>
              </w:numPr>
              <w:tabs>
                <w:tab w:val="left" w:pos="420"/>
                <w:tab w:val="clear" w:pos="720"/>
              </w:tabs>
              <w:ind w:left="420" w:hanging="420"/>
              <w:jc w:val="right"/>
              <w:rPr>
                <w:rFonts w:ascii="宋体" w:hAnsi="宋体" w:cs="宋体"/>
                <w:color w:val="000000" w:themeColor="text1"/>
                <w14:textFill>
                  <w14:solidFill>
                    <w14:schemeClr w14:val="tx1"/>
                  </w14:solidFill>
                </w14:textFill>
              </w:rPr>
            </w:pPr>
          </w:p>
        </w:tc>
        <w:tc>
          <w:tcPr>
            <w:tcW w:w="1553"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投标供应商</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资格要求</w:t>
            </w:r>
          </w:p>
        </w:tc>
        <w:tc>
          <w:tcPr>
            <w:tcW w:w="7776"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42" w:type="dxa"/>
            <w:vAlign w:val="center"/>
          </w:tcPr>
          <w:p>
            <w:pPr>
              <w:widowControl/>
              <w:numPr>
                <w:ilvl w:val="0"/>
                <w:numId w:val="8"/>
              </w:numPr>
              <w:tabs>
                <w:tab w:val="left" w:pos="420"/>
                <w:tab w:val="clear" w:pos="720"/>
              </w:tabs>
              <w:ind w:left="420" w:hanging="420"/>
              <w:jc w:val="right"/>
              <w:rPr>
                <w:rFonts w:ascii="宋体" w:hAnsi="宋体" w:cs="宋体"/>
                <w:color w:val="000000" w:themeColor="text1"/>
                <w14:textFill>
                  <w14:solidFill>
                    <w14:schemeClr w14:val="tx1"/>
                  </w14:solidFill>
                </w14:textFill>
              </w:rPr>
            </w:pPr>
          </w:p>
        </w:tc>
        <w:tc>
          <w:tcPr>
            <w:tcW w:w="1553"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是否接受联合体投标</w:t>
            </w:r>
          </w:p>
        </w:tc>
        <w:tc>
          <w:tcPr>
            <w:tcW w:w="7776"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eq \o\ac(□,√)</w:instrTex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t>不接受</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□接受。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42" w:type="dxa"/>
            <w:vAlign w:val="center"/>
          </w:tcPr>
          <w:p>
            <w:pPr>
              <w:widowControl/>
              <w:numPr>
                <w:ilvl w:val="0"/>
                <w:numId w:val="8"/>
              </w:numPr>
              <w:tabs>
                <w:tab w:val="left" w:pos="420"/>
                <w:tab w:val="clear" w:pos="720"/>
              </w:tabs>
              <w:ind w:left="420" w:hanging="420"/>
              <w:jc w:val="right"/>
              <w:rPr>
                <w:rFonts w:ascii="宋体" w:hAnsi="宋体" w:cs="宋体"/>
                <w:color w:val="000000" w:themeColor="text1"/>
                <w14:textFill>
                  <w14:solidFill>
                    <w14:schemeClr w14:val="tx1"/>
                  </w14:solidFill>
                </w14:textFill>
              </w:rPr>
            </w:pPr>
          </w:p>
        </w:tc>
        <w:tc>
          <w:tcPr>
            <w:tcW w:w="1553"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踏勘现场</w:t>
            </w:r>
          </w:p>
        </w:tc>
        <w:tc>
          <w:tcPr>
            <w:tcW w:w="7776"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eq \o\ac(□,√)</w:instrTex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t>不组织</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42" w:type="dxa"/>
            <w:vAlign w:val="center"/>
          </w:tcPr>
          <w:p>
            <w:pPr>
              <w:widowControl/>
              <w:numPr>
                <w:ilvl w:val="0"/>
                <w:numId w:val="8"/>
              </w:numPr>
              <w:tabs>
                <w:tab w:val="left" w:pos="420"/>
                <w:tab w:val="clear" w:pos="720"/>
              </w:tabs>
              <w:ind w:left="420" w:hanging="420"/>
              <w:jc w:val="right"/>
              <w:rPr>
                <w:rFonts w:ascii="宋体" w:hAnsi="宋体" w:cs="宋体"/>
                <w:color w:val="000000" w:themeColor="text1"/>
                <w14:textFill>
                  <w14:solidFill>
                    <w14:schemeClr w14:val="tx1"/>
                  </w14:solidFill>
                </w14:textFill>
              </w:rPr>
            </w:pPr>
          </w:p>
        </w:tc>
        <w:tc>
          <w:tcPr>
            <w:tcW w:w="1553"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是否允许递交备选投标方案</w:t>
            </w:r>
          </w:p>
        </w:tc>
        <w:tc>
          <w:tcPr>
            <w:tcW w:w="7776"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eq \o\ac(□,√)</w:instrTex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t>不允许</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842" w:type="dxa"/>
            <w:vAlign w:val="center"/>
          </w:tcPr>
          <w:p>
            <w:pPr>
              <w:widowControl/>
              <w:numPr>
                <w:ilvl w:val="0"/>
                <w:numId w:val="8"/>
              </w:numPr>
              <w:tabs>
                <w:tab w:val="left" w:pos="420"/>
                <w:tab w:val="clear" w:pos="720"/>
              </w:tabs>
              <w:ind w:left="420" w:hanging="420"/>
              <w:jc w:val="right"/>
              <w:rPr>
                <w:rFonts w:ascii="宋体" w:hAnsi="宋体" w:cs="宋体"/>
                <w:color w:val="000000" w:themeColor="text1"/>
                <w14:textFill>
                  <w14:solidFill>
                    <w14:schemeClr w14:val="tx1"/>
                  </w14:solidFill>
                </w14:textFill>
              </w:rPr>
            </w:pPr>
          </w:p>
        </w:tc>
        <w:tc>
          <w:tcPr>
            <w:tcW w:w="1553"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投标货币</w:t>
            </w:r>
          </w:p>
        </w:tc>
        <w:tc>
          <w:tcPr>
            <w:tcW w:w="7776"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人民币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842" w:type="dxa"/>
            <w:vAlign w:val="center"/>
          </w:tcPr>
          <w:p>
            <w:pPr>
              <w:widowControl/>
              <w:numPr>
                <w:ilvl w:val="0"/>
                <w:numId w:val="8"/>
              </w:numPr>
              <w:tabs>
                <w:tab w:val="left" w:pos="420"/>
                <w:tab w:val="clear" w:pos="720"/>
              </w:tabs>
              <w:ind w:left="420" w:hanging="420"/>
              <w:jc w:val="right"/>
              <w:rPr>
                <w:rFonts w:ascii="宋体" w:hAnsi="宋体" w:cs="宋体"/>
                <w:color w:val="000000" w:themeColor="text1"/>
                <w14:textFill>
                  <w14:solidFill>
                    <w14:schemeClr w14:val="tx1"/>
                  </w14:solidFill>
                </w14:textFill>
              </w:rPr>
            </w:pPr>
          </w:p>
        </w:tc>
        <w:tc>
          <w:tcPr>
            <w:tcW w:w="1553"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投标语言</w:t>
            </w:r>
          </w:p>
        </w:tc>
        <w:tc>
          <w:tcPr>
            <w:tcW w:w="7776"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中文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84" w:hRule="atLeast"/>
          <w:jc w:val="center"/>
        </w:trPr>
        <w:tc>
          <w:tcPr>
            <w:tcW w:w="842" w:type="dxa"/>
            <w:vAlign w:val="center"/>
          </w:tcPr>
          <w:p>
            <w:pPr>
              <w:widowControl/>
              <w:numPr>
                <w:ilvl w:val="0"/>
                <w:numId w:val="8"/>
              </w:numPr>
              <w:tabs>
                <w:tab w:val="left" w:pos="420"/>
                <w:tab w:val="clear" w:pos="720"/>
              </w:tabs>
              <w:ind w:left="420" w:hanging="420"/>
              <w:jc w:val="right"/>
              <w:rPr>
                <w:rFonts w:ascii="宋体" w:hAnsi="宋体" w:cs="宋体"/>
                <w:color w:val="000000" w:themeColor="text1"/>
                <w14:textFill>
                  <w14:solidFill>
                    <w14:schemeClr w14:val="tx1"/>
                  </w14:solidFill>
                </w14:textFill>
              </w:rPr>
            </w:pPr>
          </w:p>
        </w:tc>
        <w:tc>
          <w:tcPr>
            <w:tcW w:w="1553"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投标文件份数</w:t>
            </w:r>
          </w:p>
        </w:tc>
        <w:tc>
          <w:tcPr>
            <w:tcW w:w="7776" w:type="dxa"/>
            <w:vAlign w:val="center"/>
          </w:tcPr>
          <w:p>
            <w:pPr>
              <w:pStyle w:val="33"/>
              <w:tabs>
                <w:tab w:val="right" w:leader="dot" w:pos="9118"/>
              </w:tabs>
              <w:rPr>
                <w:rFonts w:ascii="宋体" w:hAnsi="宋体" w:cs="宋体"/>
                <w:color w:val="000000" w:themeColor="text1"/>
                <w14:textFill>
                  <w14:solidFill>
                    <w14:schemeClr w14:val="tx1"/>
                  </w14:solidFill>
                </w14:textFill>
              </w:rPr>
            </w:pPr>
            <w:r>
              <w:rPr>
                <w:rFonts w:hint="eastAsia" w:ascii="宋体" w:hAnsi="宋体" w:cs="宋体"/>
                <w:b/>
                <w:color w:val="000000" w:themeColor="text1"/>
                <w:u w:val="single"/>
                <w14:textFill>
                  <w14:solidFill>
                    <w14:schemeClr w14:val="tx1"/>
                  </w14:solidFill>
                </w14:textFill>
              </w:rPr>
              <w:t>正本1份，副本4份。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80" w:hRule="atLeast"/>
          <w:jc w:val="center"/>
        </w:trPr>
        <w:tc>
          <w:tcPr>
            <w:tcW w:w="842" w:type="dxa"/>
            <w:vAlign w:val="center"/>
          </w:tcPr>
          <w:p>
            <w:pPr>
              <w:widowControl/>
              <w:numPr>
                <w:ilvl w:val="0"/>
                <w:numId w:val="8"/>
              </w:numPr>
              <w:tabs>
                <w:tab w:val="left" w:pos="420"/>
                <w:tab w:val="clear" w:pos="720"/>
              </w:tabs>
              <w:ind w:left="420" w:hanging="420"/>
              <w:jc w:val="right"/>
              <w:rPr>
                <w:rFonts w:ascii="宋体" w:hAnsi="宋体" w:cs="宋体"/>
                <w:color w:val="000000" w:themeColor="text1"/>
                <w14:textFill>
                  <w14:solidFill>
                    <w14:schemeClr w14:val="tx1"/>
                  </w14:solidFill>
                </w14:textFill>
              </w:rPr>
            </w:pPr>
          </w:p>
        </w:tc>
        <w:tc>
          <w:tcPr>
            <w:tcW w:w="1553" w:type="dxa"/>
            <w:vAlign w:val="center"/>
          </w:tcPr>
          <w:p>
            <w:pPr>
              <w:adjustRightIn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投标有效期</w:t>
            </w:r>
          </w:p>
        </w:tc>
        <w:tc>
          <w:tcPr>
            <w:tcW w:w="7776" w:type="dxa"/>
            <w:vAlign w:val="center"/>
          </w:tcPr>
          <w:p>
            <w:pPr>
              <w:adjustRightIn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提交投标文件截止日起90天内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842" w:type="dxa"/>
            <w:vAlign w:val="center"/>
          </w:tcPr>
          <w:p>
            <w:pPr>
              <w:widowControl/>
              <w:numPr>
                <w:ilvl w:val="0"/>
                <w:numId w:val="8"/>
              </w:numPr>
              <w:tabs>
                <w:tab w:val="left" w:pos="420"/>
                <w:tab w:val="clear" w:pos="720"/>
              </w:tabs>
              <w:ind w:left="420" w:hanging="420"/>
              <w:jc w:val="right"/>
              <w:rPr>
                <w:rFonts w:ascii="宋体" w:hAnsi="宋体" w:cs="宋体"/>
                <w:color w:val="000000" w:themeColor="text1"/>
                <w14:textFill>
                  <w14:solidFill>
                    <w14:schemeClr w14:val="tx1"/>
                  </w14:solidFill>
                </w14:textFill>
              </w:rPr>
            </w:pPr>
          </w:p>
        </w:tc>
        <w:tc>
          <w:tcPr>
            <w:tcW w:w="1553" w:type="dxa"/>
            <w:vAlign w:val="center"/>
          </w:tcPr>
          <w:p>
            <w:pPr>
              <w:adjustRightIn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签字或盖章要求</w:t>
            </w:r>
          </w:p>
        </w:tc>
        <w:tc>
          <w:tcPr>
            <w:tcW w:w="7776" w:type="dxa"/>
            <w:vAlign w:val="center"/>
          </w:tcPr>
          <w:p>
            <w:pPr>
              <w:adjustRightIn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的正本及所有副本均须按招标文件格式要求，由投标供应商加盖单位公章和法定代表人或其授权代表印章（或签字）。投标文件中所涉及的公章必须是投标供应商全称的公章，不得使用投标专用章、合同章等类似图章代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842" w:type="dxa"/>
            <w:vAlign w:val="center"/>
          </w:tcPr>
          <w:p>
            <w:pPr>
              <w:widowControl/>
              <w:numPr>
                <w:ilvl w:val="0"/>
                <w:numId w:val="8"/>
              </w:numPr>
              <w:tabs>
                <w:tab w:val="left" w:pos="420"/>
                <w:tab w:val="clear" w:pos="720"/>
              </w:tabs>
              <w:ind w:left="420" w:hanging="420"/>
              <w:jc w:val="right"/>
              <w:rPr>
                <w:rFonts w:ascii="宋体" w:hAnsi="宋体" w:cs="宋体"/>
                <w:color w:val="000000" w:themeColor="text1"/>
                <w14:textFill>
                  <w14:solidFill>
                    <w14:schemeClr w14:val="tx1"/>
                  </w14:solidFill>
                </w14:textFill>
              </w:rPr>
            </w:pPr>
          </w:p>
        </w:tc>
        <w:tc>
          <w:tcPr>
            <w:tcW w:w="1553"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密封、装订</w:t>
            </w:r>
          </w:p>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要求</w:t>
            </w:r>
          </w:p>
        </w:tc>
        <w:tc>
          <w:tcPr>
            <w:tcW w:w="7776"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投标供应商应将投标文件的商务报价文件</w:t>
            </w:r>
            <w:r>
              <w:rPr>
                <w:rFonts w:hint="eastAsia" w:ascii="宋体" w:hAnsi="宋体" w:cs="宋体"/>
                <w:color w:val="000000" w:themeColor="text1"/>
                <w:lang w:eastAsia="zh-CN"/>
                <w14:textFill>
                  <w14:solidFill>
                    <w14:schemeClr w14:val="tx1"/>
                  </w14:solidFill>
                </w14:textFill>
              </w:rPr>
              <w:t>、</w:t>
            </w:r>
            <w:r>
              <w:rPr>
                <w:rFonts w:hint="eastAsia" w:ascii="宋体" w:hAnsi="宋体" w:cs="宋体"/>
                <w:color w:val="000000" w:themeColor="text1"/>
                <w14:textFill>
                  <w14:solidFill>
                    <w14:schemeClr w14:val="tx1"/>
                  </w14:solidFill>
                </w14:textFill>
              </w:rPr>
              <w:t>技术资信部分</w:t>
            </w:r>
            <w:r>
              <w:rPr>
                <w:rFonts w:hint="eastAsia" w:ascii="宋体" w:hAnsi="宋体" w:cs="宋体"/>
                <w:color w:val="000000" w:themeColor="text1"/>
                <w:lang w:eastAsia="zh-CN"/>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资格审核</w:t>
            </w:r>
            <w:r>
              <w:rPr>
                <w:rFonts w:hint="eastAsia" w:ascii="宋体" w:hAnsi="宋体" w:cs="宋体"/>
                <w:color w:val="000000" w:themeColor="text1"/>
                <w14:textFill>
                  <w14:solidFill>
                    <w14:schemeClr w14:val="tx1"/>
                  </w14:solidFill>
                </w14:textFill>
              </w:rPr>
              <w:t>投标文件分开包装密封，封口处应有投标供应商公章及法定代表人或其授权代表印章（或签字）。如投标文件的商务报价文件</w:t>
            </w:r>
            <w:r>
              <w:rPr>
                <w:rFonts w:hint="eastAsia" w:ascii="宋体" w:hAnsi="宋体" w:cs="宋体"/>
                <w:color w:val="000000" w:themeColor="text1"/>
                <w:lang w:eastAsia="zh-CN"/>
                <w14:textFill>
                  <w14:solidFill>
                    <w14:schemeClr w14:val="tx1"/>
                  </w14:solidFill>
                </w14:textFill>
              </w:rPr>
              <w:t>、</w:t>
            </w:r>
            <w:r>
              <w:rPr>
                <w:rFonts w:hint="eastAsia" w:ascii="宋体" w:hAnsi="宋体" w:cs="宋体"/>
                <w:color w:val="000000" w:themeColor="text1"/>
                <w14:textFill>
                  <w14:solidFill>
                    <w14:schemeClr w14:val="tx1"/>
                  </w14:solidFill>
                </w14:textFill>
              </w:rPr>
              <w:t>技术资信部分</w:t>
            </w:r>
            <w:r>
              <w:rPr>
                <w:rFonts w:hint="eastAsia" w:ascii="宋体" w:hAnsi="宋体" w:cs="宋体"/>
                <w:color w:val="000000" w:themeColor="text1"/>
                <w:lang w:eastAsia="zh-CN"/>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资格审核部分</w:t>
            </w:r>
            <w:r>
              <w:rPr>
                <w:rFonts w:hint="eastAsia" w:ascii="宋体" w:hAnsi="宋体" w:cs="宋体"/>
                <w:color w:val="000000" w:themeColor="text1"/>
                <w14:textFill>
                  <w14:solidFill>
                    <w14:schemeClr w14:val="tx1"/>
                  </w14:solidFill>
                </w14:textFill>
              </w:rPr>
              <w:t>投标文件未分开制作与包装或未密封，投标文件将被拒绝接收。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842" w:type="dxa"/>
            <w:vAlign w:val="center"/>
          </w:tcPr>
          <w:p>
            <w:pPr>
              <w:widowControl/>
              <w:numPr>
                <w:ilvl w:val="0"/>
                <w:numId w:val="8"/>
              </w:numPr>
              <w:tabs>
                <w:tab w:val="left" w:pos="420"/>
                <w:tab w:val="clear" w:pos="720"/>
              </w:tabs>
              <w:ind w:left="420" w:hanging="420"/>
              <w:jc w:val="right"/>
              <w:rPr>
                <w:rFonts w:ascii="宋体" w:hAnsi="宋体" w:cs="宋体"/>
                <w:color w:val="000000" w:themeColor="text1"/>
                <w14:textFill>
                  <w14:solidFill>
                    <w14:schemeClr w14:val="tx1"/>
                  </w14:solidFill>
                </w14:textFill>
              </w:rPr>
            </w:pPr>
          </w:p>
        </w:tc>
        <w:tc>
          <w:tcPr>
            <w:tcW w:w="1553"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投标样品</w:t>
            </w:r>
          </w:p>
        </w:tc>
        <w:tc>
          <w:tcPr>
            <w:tcW w:w="7776" w:type="dxa"/>
            <w:vAlign w:val="center"/>
          </w:tcPr>
          <w:p>
            <w:pP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eq \o\ac(□,√)</w:instrTex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t>需要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56" w:hRule="atLeast"/>
          <w:jc w:val="center"/>
        </w:trPr>
        <w:tc>
          <w:tcPr>
            <w:tcW w:w="842" w:type="dxa"/>
            <w:vAlign w:val="center"/>
          </w:tcPr>
          <w:p>
            <w:pPr>
              <w:widowControl/>
              <w:numPr>
                <w:ilvl w:val="0"/>
                <w:numId w:val="8"/>
              </w:numPr>
              <w:tabs>
                <w:tab w:val="left" w:pos="420"/>
                <w:tab w:val="clear" w:pos="720"/>
              </w:tabs>
              <w:ind w:left="420" w:hanging="420"/>
              <w:jc w:val="right"/>
              <w:rPr>
                <w:rFonts w:ascii="宋体" w:hAnsi="宋体" w:cs="宋体"/>
                <w:color w:val="000000" w:themeColor="text1"/>
                <w14:textFill>
                  <w14:solidFill>
                    <w14:schemeClr w14:val="tx1"/>
                  </w14:solidFill>
                </w14:textFill>
              </w:rPr>
            </w:pPr>
          </w:p>
        </w:tc>
        <w:tc>
          <w:tcPr>
            <w:tcW w:w="1553"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投标保证金</w:t>
            </w:r>
          </w:p>
        </w:tc>
        <w:tc>
          <w:tcPr>
            <w:tcW w:w="7776" w:type="dxa"/>
            <w:vAlign w:val="center"/>
          </w:tcPr>
          <w:p>
            <w:pPr>
              <w:ind w:left="1065" w:hanging="1064" w:hangingChars="484"/>
              <w:rPr>
                <w:rFonts w:ascii="宋体" w:hAnsi="宋体" w:cs="宋体"/>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详见投标保证金办理注意事项。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42" w:type="dxa"/>
            <w:vAlign w:val="center"/>
          </w:tcPr>
          <w:p>
            <w:pPr>
              <w:widowControl/>
              <w:numPr>
                <w:ilvl w:val="0"/>
                <w:numId w:val="8"/>
              </w:numPr>
              <w:tabs>
                <w:tab w:val="left" w:pos="420"/>
                <w:tab w:val="clear" w:pos="720"/>
              </w:tabs>
              <w:ind w:left="420" w:hanging="420"/>
              <w:jc w:val="right"/>
              <w:rPr>
                <w:rFonts w:ascii="宋体" w:hAnsi="宋体" w:cs="宋体"/>
                <w:color w:val="000000" w:themeColor="text1"/>
                <w14:textFill>
                  <w14:solidFill>
                    <w14:schemeClr w14:val="tx1"/>
                  </w14:solidFill>
                </w14:textFill>
              </w:rPr>
            </w:pPr>
          </w:p>
        </w:tc>
        <w:tc>
          <w:tcPr>
            <w:tcW w:w="1553" w:type="dxa"/>
            <w:vAlign w:val="center"/>
          </w:tcPr>
          <w:p>
            <w:pPr>
              <w:adjustRightIn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履约担保</w:t>
            </w:r>
          </w:p>
        </w:tc>
        <w:tc>
          <w:tcPr>
            <w:tcW w:w="7776"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□不需要</w:t>
            </w:r>
          </w:p>
          <w:p>
            <w:pPr>
              <w:adjustRightIn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eq \o\ac(□,√)</w:instrTex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t xml:space="preserve">需要 </w:t>
            </w:r>
            <w:r>
              <w:rPr>
                <w:rFonts w:hint="eastAsia" w:ascii="宋体" w:hAnsi="宋体" w:cs="宋体"/>
                <w:szCs w:val="22"/>
              </w:rPr>
              <w:t>向采购人提供合同总价5％的履约保证金（银行转账或保险或保函）。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842" w:type="dxa"/>
            <w:vAlign w:val="center"/>
          </w:tcPr>
          <w:p>
            <w:pPr>
              <w:widowControl/>
              <w:numPr>
                <w:ilvl w:val="0"/>
                <w:numId w:val="8"/>
              </w:numPr>
              <w:tabs>
                <w:tab w:val="left" w:pos="420"/>
                <w:tab w:val="clear" w:pos="720"/>
              </w:tabs>
              <w:ind w:left="420" w:hanging="420"/>
              <w:jc w:val="right"/>
              <w:rPr>
                <w:rFonts w:ascii="宋体" w:hAnsi="宋体" w:cs="宋体"/>
                <w:color w:val="000000" w:themeColor="text1"/>
                <w14:textFill>
                  <w14:solidFill>
                    <w14:schemeClr w14:val="tx1"/>
                  </w14:solidFill>
                </w14:textFill>
              </w:rPr>
            </w:pPr>
          </w:p>
        </w:tc>
        <w:tc>
          <w:tcPr>
            <w:tcW w:w="1553"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招标文件发售时间及获取方式</w:t>
            </w:r>
          </w:p>
        </w:tc>
        <w:tc>
          <w:tcPr>
            <w:tcW w:w="7776" w:type="dxa"/>
            <w:vAlign w:val="center"/>
          </w:tcPr>
          <w:p>
            <w:pPr>
              <w:rPr>
                <w:rFonts w:ascii="宋体" w:hAnsi="宋体" w:cs="宋体"/>
                <w:color w:val="auto"/>
              </w:rPr>
            </w:pPr>
            <w:r>
              <w:rPr>
                <w:rFonts w:hint="eastAsia" w:ascii="宋体" w:hAnsi="宋体" w:cs="宋体"/>
                <w:color w:val="auto"/>
              </w:rPr>
              <w:t>按照采购公告规定的时间获取。</w:t>
            </w:r>
          </w:p>
          <w:p>
            <w:pPr>
              <w:rPr>
                <w:rFonts w:ascii="宋体" w:hAnsi="宋体" w:cs="宋体"/>
                <w:color w:val="auto"/>
              </w:rPr>
            </w:pPr>
            <w:r>
              <w:rPr>
                <w:rFonts w:hint="eastAsia" w:ascii="宋体" w:hAnsi="宋体" w:cs="宋体"/>
                <w:color w:val="auto"/>
              </w:rPr>
              <w:t>□现场报名后获取；</w:t>
            </w:r>
          </w:p>
          <w:p>
            <w:pPr>
              <w:keepNext w:val="0"/>
              <w:keepLines w:val="0"/>
              <w:pageBreakBefore w:val="0"/>
              <w:widowControl w:val="0"/>
              <w:kinsoku/>
              <w:wordWrap w:val="0"/>
              <w:overflowPunct/>
              <w:topLinePunct w:val="0"/>
              <w:autoSpaceDE/>
              <w:autoSpaceDN/>
              <w:bidi w:val="0"/>
              <w:adjustRightInd/>
              <w:snapToGrid/>
              <w:jc w:val="left"/>
              <w:textAlignment w:val="auto"/>
              <w:outlineLvl w:val="9"/>
              <w:rPr>
                <w:rFonts w:ascii="宋体" w:hAnsi="宋体" w:cs="宋体"/>
                <w:color w:val="auto"/>
              </w:rPr>
            </w:pPr>
            <w:r>
              <w:rPr>
                <w:rFonts w:hint="eastAsia" w:ascii="宋体" w:hAnsi="宋体" w:cs="宋体"/>
                <w:color w:val="auto"/>
              </w:rPr>
              <w:fldChar w:fldCharType="begin"/>
            </w:r>
            <w:r>
              <w:rPr>
                <w:rFonts w:hint="eastAsia" w:ascii="宋体" w:hAnsi="宋体" w:cs="宋体"/>
                <w:color w:val="auto"/>
              </w:rPr>
              <w:instrText xml:space="preserve"> eq \o\ac(□,√)</w:instrText>
            </w:r>
            <w:r>
              <w:rPr>
                <w:rFonts w:hint="eastAsia" w:ascii="宋体" w:hAnsi="宋体" w:cs="宋体"/>
                <w:color w:val="auto"/>
              </w:rPr>
              <w:fldChar w:fldCharType="end"/>
            </w:r>
            <w:r>
              <w:rPr>
                <w:rFonts w:hint="eastAsia" w:ascii="宋体" w:hAnsi="宋体" w:cs="宋体"/>
                <w:color w:val="auto"/>
              </w:rPr>
              <w:t>直接从浙江政府采购网（http://www.zjpy.gov.cn/col/col1229353018/index.html）或温州市公共资源交易网平阳县分网http://www.zjpy.gov.cn/col/col1229353018/index.html直接下载。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842" w:type="dxa"/>
            <w:vAlign w:val="center"/>
          </w:tcPr>
          <w:p>
            <w:pPr>
              <w:widowControl/>
              <w:numPr>
                <w:ilvl w:val="0"/>
                <w:numId w:val="8"/>
              </w:numPr>
              <w:tabs>
                <w:tab w:val="left" w:pos="420"/>
                <w:tab w:val="clear" w:pos="720"/>
              </w:tabs>
              <w:ind w:left="420" w:hanging="420"/>
              <w:jc w:val="right"/>
              <w:rPr>
                <w:rFonts w:ascii="宋体" w:hAnsi="宋体" w:cs="宋体"/>
                <w:color w:val="000000" w:themeColor="text1"/>
                <w14:textFill>
                  <w14:solidFill>
                    <w14:schemeClr w14:val="tx1"/>
                  </w14:solidFill>
                </w14:textFill>
              </w:rPr>
            </w:pPr>
          </w:p>
        </w:tc>
        <w:tc>
          <w:tcPr>
            <w:tcW w:w="1553"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投标截止时间</w:t>
            </w:r>
          </w:p>
        </w:tc>
        <w:tc>
          <w:tcPr>
            <w:tcW w:w="7776" w:type="dxa"/>
            <w:vAlign w:val="center"/>
          </w:tcPr>
          <w:p>
            <w:pPr>
              <w:rPr>
                <w:rFonts w:ascii="宋体" w:hAnsi="宋体" w:cs="宋体"/>
                <w:color w:val="auto"/>
              </w:rPr>
            </w:pPr>
            <w:r>
              <w:rPr>
                <w:rFonts w:hint="eastAsia" w:ascii="宋体" w:hAnsi="宋体" w:cs="宋体"/>
                <w:color w:val="auto"/>
              </w:rPr>
              <w:t>2021年12月22日上午09：30截止(北京时间)。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842" w:type="dxa"/>
            <w:vAlign w:val="center"/>
          </w:tcPr>
          <w:p>
            <w:pPr>
              <w:widowControl/>
              <w:numPr>
                <w:ilvl w:val="0"/>
                <w:numId w:val="8"/>
              </w:numPr>
              <w:tabs>
                <w:tab w:val="left" w:pos="420"/>
                <w:tab w:val="clear" w:pos="720"/>
              </w:tabs>
              <w:ind w:left="420" w:hanging="420"/>
              <w:jc w:val="right"/>
              <w:rPr>
                <w:rFonts w:ascii="宋体" w:hAnsi="宋体" w:cs="宋体"/>
                <w:color w:val="000000" w:themeColor="text1"/>
                <w14:textFill>
                  <w14:solidFill>
                    <w14:schemeClr w14:val="tx1"/>
                  </w14:solidFill>
                </w14:textFill>
              </w:rPr>
            </w:pPr>
          </w:p>
        </w:tc>
        <w:tc>
          <w:tcPr>
            <w:tcW w:w="1553"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投标文件递交时间及地点</w:t>
            </w:r>
          </w:p>
        </w:tc>
        <w:tc>
          <w:tcPr>
            <w:tcW w:w="7776" w:type="dxa"/>
            <w:vAlign w:val="center"/>
          </w:tcPr>
          <w:p>
            <w:pPr>
              <w:rPr>
                <w:rFonts w:hint="eastAsia" w:ascii="宋体" w:hAnsi="宋体" w:cs="宋体"/>
                <w:color w:val="auto"/>
              </w:rPr>
            </w:pPr>
            <w:r>
              <w:rPr>
                <w:rFonts w:hint="eastAsia" w:ascii="宋体" w:hAnsi="宋体" w:cs="宋体"/>
                <w:color w:val="auto"/>
                <w:kern w:val="0"/>
                <w:szCs w:val="22"/>
              </w:rPr>
              <w:t>2021年</w:t>
            </w:r>
            <w:r>
              <w:rPr>
                <w:rFonts w:hint="eastAsia" w:ascii="宋体" w:hAnsi="宋体" w:cs="宋体"/>
                <w:color w:val="auto"/>
                <w:kern w:val="0"/>
                <w:szCs w:val="22"/>
                <w:lang w:val="en-US" w:eastAsia="zh-CN"/>
              </w:rPr>
              <w:t>12</w:t>
            </w:r>
            <w:r>
              <w:rPr>
                <w:rFonts w:hint="eastAsia" w:ascii="宋体" w:hAnsi="宋体" w:cs="宋体"/>
                <w:color w:val="auto"/>
                <w:kern w:val="0"/>
                <w:szCs w:val="22"/>
              </w:rPr>
              <w:t>月</w:t>
            </w:r>
            <w:r>
              <w:rPr>
                <w:rFonts w:hint="eastAsia" w:ascii="宋体" w:hAnsi="宋体" w:cs="宋体"/>
                <w:color w:val="auto"/>
                <w:kern w:val="0"/>
                <w:szCs w:val="22"/>
                <w:lang w:val="en-US" w:eastAsia="zh-CN"/>
              </w:rPr>
              <w:t>22</w:t>
            </w:r>
            <w:r>
              <w:rPr>
                <w:rFonts w:hint="eastAsia" w:ascii="宋体" w:hAnsi="宋体" w:cs="宋体"/>
                <w:color w:val="auto"/>
                <w:kern w:val="0"/>
                <w:szCs w:val="22"/>
              </w:rPr>
              <w:t>日上午09：30</w:t>
            </w:r>
            <w:r>
              <w:rPr>
                <w:rFonts w:hint="eastAsia" w:ascii="宋体" w:hAnsi="宋体" w:cs="宋体"/>
                <w:color w:val="auto"/>
              </w:rPr>
              <w:t>截止(北京时间)。</w:t>
            </w:r>
          </w:p>
          <w:p>
            <w:pPr>
              <w:rPr>
                <w:rFonts w:ascii="宋体" w:hAnsi="宋体" w:cs="宋体"/>
                <w:color w:val="auto"/>
              </w:rPr>
            </w:pPr>
            <w:r>
              <w:rPr>
                <w:rFonts w:hint="eastAsia" w:ascii="宋体" w:hAnsi="宋体" w:cs="宋体"/>
                <w:color w:val="auto"/>
              </w:rPr>
              <w:t>投标文件递交地点：平阳县公共资源交易中心二楼大厅（平阳县鳌江镇火车站大道和谐家园二楼）。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4" w:hRule="atLeast"/>
          <w:jc w:val="center"/>
        </w:trPr>
        <w:tc>
          <w:tcPr>
            <w:tcW w:w="842" w:type="dxa"/>
            <w:vAlign w:val="center"/>
          </w:tcPr>
          <w:p>
            <w:pPr>
              <w:widowControl/>
              <w:numPr>
                <w:ilvl w:val="0"/>
                <w:numId w:val="8"/>
              </w:numPr>
              <w:tabs>
                <w:tab w:val="left" w:pos="420"/>
                <w:tab w:val="clear" w:pos="720"/>
              </w:tabs>
              <w:ind w:left="420" w:hanging="420"/>
              <w:jc w:val="right"/>
              <w:rPr>
                <w:rFonts w:ascii="宋体" w:hAnsi="宋体" w:cs="宋体"/>
                <w:color w:val="000000" w:themeColor="text1"/>
                <w14:textFill>
                  <w14:solidFill>
                    <w14:schemeClr w14:val="tx1"/>
                  </w14:solidFill>
                </w14:textFill>
              </w:rPr>
            </w:pPr>
          </w:p>
        </w:tc>
        <w:tc>
          <w:tcPr>
            <w:tcW w:w="1553"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开标时间</w:t>
            </w:r>
          </w:p>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开标地点</w:t>
            </w:r>
          </w:p>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注意事项</w:t>
            </w:r>
          </w:p>
        </w:tc>
        <w:tc>
          <w:tcPr>
            <w:tcW w:w="7776" w:type="dxa"/>
            <w:vAlign w:val="center"/>
          </w:tcPr>
          <w:p>
            <w:pPr>
              <w:rPr>
                <w:rFonts w:ascii="宋体" w:hAnsi="宋体" w:cs="宋体"/>
                <w:color w:val="auto"/>
              </w:rPr>
            </w:pPr>
            <w:r>
              <w:rPr>
                <w:rFonts w:hint="eastAsia" w:ascii="宋体" w:hAnsi="宋体" w:cs="宋体"/>
                <w:color w:val="auto"/>
              </w:rPr>
              <w:t>开标时间：</w:t>
            </w:r>
            <w:r>
              <w:rPr>
                <w:rFonts w:hint="eastAsia" w:ascii="宋体" w:hAnsi="宋体" w:cs="宋体"/>
                <w:color w:val="auto"/>
                <w:kern w:val="0"/>
                <w:szCs w:val="22"/>
              </w:rPr>
              <w:t>2021年</w:t>
            </w:r>
            <w:r>
              <w:rPr>
                <w:rFonts w:hint="eastAsia" w:ascii="宋体" w:hAnsi="宋体" w:cs="宋体"/>
                <w:color w:val="auto"/>
                <w:kern w:val="0"/>
                <w:szCs w:val="22"/>
                <w:lang w:val="en-US" w:eastAsia="zh-CN"/>
              </w:rPr>
              <w:t>12</w:t>
            </w:r>
            <w:r>
              <w:rPr>
                <w:rFonts w:hint="eastAsia" w:ascii="宋体" w:hAnsi="宋体" w:cs="宋体"/>
                <w:color w:val="auto"/>
                <w:kern w:val="0"/>
                <w:szCs w:val="22"/>
              </w:rPr>
              <w:t>月</w:t>
            </w:r>
            <w:r>
              <w:rPr>
                <w:rFonts w:hint="eastAsia" w:ascii="宋体" w:hAnsi="宋体" w:cs="宋体"/>
                <w:color w:val="auto"/>
                <w:kern w:val="0"/>
                <w:szCs w:val="22"/>
                <w:lang w:val="en-US" w:eastAsia="zh-CN"/>
              </w:rPr>
              <w:t>22</w:t>
            </w:r>
            <w:r>
              <w:rPr>
                <w:rFonts w:hint="eastAsia" w:ascii="宋体" w:hAnsi="宋体" w:cs="宋体"/>
                <w:color w:val="auto"/>
                <w:kern w:val="0"/>
                <w:szCs w:val="22"/>
              </w:rPr>
              <w:t>日上午09：30</w:t>
            </w:r>
            <w:r>
              <w:rPr>
                <w:rFonts w:hint="eastAsia" w:ascii="宋体" w:hAnsi="宋体" w:cs="宋体"/>
                <w:color w:val="auto"/>
              </w:rPr>
              <w:t>截止(北京时间)。</w:t>
            </w:r>
          </w:p>
          <w:p>
            <w:pPr>
              <w:rPr>
                <w:rFonts w:ascii="宋体" w:hAnsi="宋体" w:cs="宋体"/>
                <w:color w:val="auto"/>
                <w:szCs w:val="22"/>
              </w:rPr>
            </w:pPr>
            <w:r>
              <w:rPr>
                <w:rFonts w:hint="eastAsia" w:ascii="宋体" w:hAnsi="宋体" w:cs="宋体"/>
                <w:color w:val="auto"/>
              </w:rPr>
              <w:t>开标地点</w:t>
            </w:r>
            <w:r>
              <w:rPr>
                <w:rFonts w:hint="eastAsia" w:ascii="宋体" w:hAnsi="宋体" w:cs="宋体"/>
                <w:color w:val="auto"/>
                <w:szCs w:val="22"/>
              </w:rPr>
              <w:t xml:space="preserve">：平阳县公共资源交易中心二楼大厅（平阳县鳌江镇火车站大道和谐家园二楼）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2" w:hRule="atLeast"/>
          <w:jc w:val="center"/>
        </w:trPr>
        <w:tc>
          <w:tcPr>
            <w:tcW w:w="842" w:type="dxa"/>
            <w:vAlign w:val="center"/>
          </w:tcPr>
          <w:p>
            <w:pPr>
              <w:widowControl/>
              <w:numPr>
                <w:ilvl w:val="0"/>
                <w:numId w:val="8"/>
              </w:numPr>
              <w:tabs>
                <w:tab w:val="left" w:pos="420"/>
                <w:tab w:val="clear" w:pos="720"/>
              </w:tabs>
              <w:ind w:left="420" w:hanging="420"/>
              <w:jc w:val="right"/>
              <w:rPr>
                <w:rFonts w:ascii="宋体" w:hAnsi="宋体" w:cs="宋体"/>
                <w:color w:val="000000" w:themeColor="text1"/>
                <w14:textFill>
                  <w14:solidFill>
                    <w14:schemeClr w14:val="tx1"/>
                  </w14:solidFill>
                </w14:textFill>
              </w:rPr>
            </w:pPr>
          </w:p>
        </w:tc>
        <w:tc>
          <w:tcPr>
            <w:tcW w:w="1553"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开标程序</w:t>
            </w:r>
          </w:p>
        </w:tc>
        <w:tc>
          <w:tcPr>
            <w:tcW w:w="7776"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（1）宣布开标纪律；</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（2）公布在投标截止时间前递交投标文件的投标供应商名称，并点名确认投标供应商是否派授权代表到场；</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（3）宣布唱标人、记录人、监督人员等有关人员姓名；</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（4）密封情况检查：由监督人员或投标供应商推选的代表检查投标文件密封情况；</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（5）开标顺序：投标供应商送达投标文件的逆序；先开启技术资信部分</w:t>
            </w:r>
            <w:r>
              <w:rPr>
                <w:rFonts w:hint="eastAsia" w:ascii="宋体" w:hAnsi="宋体" w:cs="宋体"/>
                <w:color w:val="000000" w:themeColor="text1"/>
                <w:lang w:eastAsia="zh-CN"/>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资格审核</w:t>
            </w:r>
            <w:r>
              <w:rPr>
                <w:rFonts w:hint="eastAsia" w:ascii="宋体" w:hAnsi="宋体" w:cs="宋体"/>
                <w:color w:val="000000" w:themeColor="text1"/>
                <w14:textFill>
                  <w14:solidFill>
                    <w14:schemeClr w14:val="tx1"/>
                  </w14:solidFill>
                </w14:textFill>
              </w:rPr>
              <w:t>投标文件，评审结束后，宣布资格审核情况及技术资信评审情况，再开启报价文件；</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（6）确认开标结果：投标供应商授权代表对开标记录进行当场校核及勘误，并签字确认；并同时由记录人、监督人当场签字确认。</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（7）宣布开标结束。</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（8）投标供应商授权代表未参加开标会议；未到场签字确认的，不影响开标，评标过程，视同认可开标结果；事后不得对采购相关人员、开标过程和开标结果提出异议。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842" w:type="dxa"/>
            <w:vAlign w:val="center"/>
          </w:tcPr>
          <w:p>
            <w:pPr>
              <w:widowControl/>
              <w:numPr>
                <w:ilvl w:val="0"/>
                <w:numId w:val="8"/>
              </w:numPr>
              <w:tabs>
                <w:tab w:val="left" w:pos="420"/>
                <w:tab w:val="clear" w:pos="720"/>
              </w:tabs>
              <w:ind w:left="420" w:hanging="420"/>
              <w:jc w:val="right"/>
              <w:rPr>
                <w:rFonts w:ascii="宋体" w:hAnsi="宋体" w:cs="宋体"/>
                <w:color w:val="000000" w:themeColor="text1"/>
                <w14:textFill>
                  <w14:solidFill>
                    <w14:schemeClr w14:val="tx1"/>
                  </w14:solidFill>
                </w14:textFill>
              </w:rPr>
            </w:pPr>
          </w:p>
        </w:tc>
        <w:tc>
          <w:tcPr>
            <w:tcW w:w="1553"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评审委员会的</w:t>
            </w:r>
          </w:p>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组建</w:t>
            </w:r>
          </w:p>
        </w:tc>
        <w:tc>
          <w:tcPr>
            <w:tcW w:w="7776"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评标委员会构成：采购人依法组建，成员人数应当为5人及以上单数，其中评审专家不得少于成员总数的三分之二；评审专家确定方式：按相关规定从专家库中抽取。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06" w:hRule="atLeast"/>
          <w:jc w:val="center"/>
        </w:trPr>
        <w:tc>
          <w:tcPr>
            <w:tcW w:w="842" w:type="dxa"/>
            <w:vAlign w:val="center"/>
          </w:tcPr>
          <w:p>
            <w:pPr>
              <w:widowControl/>
              <w:numPr>
                <w:ilvl w:val="0"/>
                <w:numId w:val="8"/>
              </w:numPr>
              <w:tabs>
                <w:tab w:val="left" w:pos="420"/>
                <w:tab w:val="clear" w:pos="720"/>
              </w:tabs>
              <w:ind w:left="420" w:hanging="420"/>
              <w:jc w:val="right"/>
              <w:rPr>
                <w:rFonts w:ascii="宋体" w:hAnsi="宋体" w:cs="宋体"/>
                <w:color w:val="000000" w:themeColor="text1"/>
                <w14:textFill>
                  <w14:solidFill>
                    <w14:schemeClr w14:val="tx1"/>
                  </w14:solidFill>
                </w14:textFill>
              </w:rPr>
            </w:pPr>
          </w:p>
        </w:tc>
        <w:tc>
          <w:tcPr>
            <w:tcW w:w="1553" w:type="dxa"/>
            <w:vAlign w:val="center"/>
          </w:tcPr>
          <w:p>
            <w:pPr>
              <w:adjustRightIn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政府采购</w:t>
            </w:r>
          </w:p>
          <w:p>
            <w:pPr>
              <w:adjustRightIn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扶持政策</w:t>
            </w:r>
          </w:p>
        </w:tc>
        <w:tc>
          <w:tcPr>
            <w:tcW w:w="7776"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1、对符合财政扶持政策的小微企业（或监狱企业、残疾人福利性单位）给予评标价格优惠。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842" w:type="dxa"/>
            <w:vAlign w:val="center"/>
          </w:tcPr>
          <w:p>
            <w:pPr>
              <w:widowControl/>
              <w:numPr>
                <w:ilvl w:val="0"/>
                <w:numId w:val="8"/>
              </w:numPr>
              <w:tabs>
                <w:tab w:val="left" w:pos="420"/>
                <w:tab w:val="clear" w:pos="720"/>
              </w:tabs>
              <w:ind w:left="420" w:hanging="420"/>
              <w:jc w:val="right"/>
              <w:rPr>
                <w:rFonts w:ascii="宋体" w:hAnsi="宋体" w:cs="宋体"/>
                <w:color w:val="000000" w:themeColor="text1"/>
                <w14:textFill>
                  <w14:solidFill>
                    <w14:schemeClr w14:val="tx1"/>
                  </w14:solidFill>
                </w14:textFill>
              </w:rPr>
            </w:pPr>
          </w:p>
        </w:tc>
        <w:tc>
          <w:tcPr>
            <w:tcW w:w="1553"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供应商信用查询</w:t>
            </w:r>
          </w:p>
        </w:tc>
        <w:tc>
          <w:tcPr>
            <w:tcW w:w="7776" w:type="dxa"/>
            <w:vAlign w:val="center"/>
          </w:tcPr>
          <w:p>
            <w:pPr>
              <w:numPr>
                <w:ilvl w:val="0"/>
                <w:numId w:val="9"/>
              </w:numPr>
              <w:rPr>
                <w:rFonts w:hint="eastAsia" w:ascii="宋体" w:hAnsi="宋体" w:cs="宋体"/>
                <w:color w:val="auto"/>
                <w:highlight w:val="none"/>
                <w:lang w:val="zh-CN"/>
              </w:rPr>
            </w:pPr>
            <w:r>
              <w:rPr>
                <w:rFonts w:hint="eastAsia" w:ascii="宋体" w:hAnsi="宋体" w:cs="宋体"/>
                <w:color w:val="auto"/>
                <w:highlight w:val="none"/>
                <w:lang w:val="zh-CN"/>
              </w:rPr>
              <w:t>投标供应商信用信息查询的查询渠道：“信用中国”(</w:t>
            </w:r>
            <w:r>
              <w:rPr>
                <w:rFonts w:hint="eastAsia" w:ascii="宋体" w:hAnsi="宋体" w:cs="宋体"/>
                <w:color w:val="auto"/>
                <w:highlight w:val="none"/>
                <w:lang w:val="zh-CN"/>
              </w:rPr>
              <w:fldChar w:fldCharType="begin"/>
            </w:r>
            <w:r>
              <w:rPr>
                <w:rFonts w:hint="eastAsia" w:ascii="宋体" w:hAnsi="宋体" w:cs="宋体"/>
                <w:color w:val="auto"/>
                <w:highlight w:val="none"/>
                <w:lang w:val="zh-CN"/>
              </w:rPr>
              <w:instrText xml:space="preserve">HYPERLINK "D:\\平阳2019年\\平阳县卫生健康局平阳县基层医疗卫生机构财政补偿机制改革绩效考核信息系统\\www.creditchina.gov.cn"</w:instrText>
            </w:r>
            <w:r>
              <w:rPr>
                <w:rFonts w:hint="eastAsia" w:ascii="宋体" w:hAnsi="宋体" w:cs="宋体"/>
                <w:color w:val="auto"/>
                <w:highlight w:val="none"/>
                <w:lang w:val="zh-CN"/>
              </w:rPr>
              <w:fldChar w:fldCharType="separate"/>
            </w:r>
            <w:r>
              <w:rPr>
                <w:rFonts w:hint="eastAsia" w:ascii="宋体" w:hAnsi="宋体" w:cs="宋体"/>
                <w:color w:val="auto"/>
                <w:highlight w:val="none"/>
                <w:lang w:val="zh-CN"/>
              </w:rPr>
              <w:t>www.creditchina.gov.cn</w:t>
            </w:r>
            <w:r>
              <w:rPr>
                <w:rFonts w:hint="eastAsia" w:ascii="宋体" w:hAnsi="宋体" w:cs="宋体"/>
                <w:color w:val="auto"/>
                <w:highlight w:val="none"/>
                <w:lang w:val="zh-CN"/>
              </w:rPr>
              <w:fldChar w:fldCharType="end"/>
            </w:r>
            <w:r>
              <w:rPr>
                <w:rFonts w:hint="eastAsia" w:ascii="宋体" w:hAnsi="宋体" w:cs="宋体"/>
                <w:color w:val="auto"/>
                <w:highlight w:val="none"/>
                <w:lang w:val="zh-CN"/>
              </w:rPr>
              <w:t>)；“中国政府采购网</w:t>
            </w:r>
            <w:r>
              <w:rPr>
                <w:rFonts w:hint="eastAsia" w:ascii="宋体" w:hAnsi="宋体" w:cs="宋体"/>
                <w:color w:val="auto"/>
                <w:highlight w:val="none"/>
                <w:lang w:val="zh-CN"/>
              </w:rPr>
              <w:fldChar w:fldCharType="begin"/>
            </w:r>
            <w:r>
              <w:rPr>
                <w:rFonts w:hint="eastAsia" w:ascii="宋体" w:hAnsi="宋体" w:cs="宋体"/>
                <w:color w:val="auto"/>
                <w:highlight w:val="none"/>
                <w:lang w:val="zh-CN"/>
              </w:rPr>
              <w:instrText xml:space="preserve">HYPERLINK "http://www.ccgp.gov.cn/"</w:instrText>
            </w:r>
            <w:r>
              <w:rPr>
                <w:rFonts w:hint="eastAsia" w:ascii="宋体" w:hAnsi="宋体" w:cs="宋体"/>
                <w:color w:val="auto"/>
                <w:highlight w:val="none"/>
                <w:lang w:val="zh-CN"/>
              </w:rPr>
              <w:fldChar w:fldCharType="separate"/>
            </w:r>
            <w:r>
              <w:rPr>
                <w:rFonts w:hint="eastAsia" w:ascii="宋体" w:hAnsi="宋体" w:cs="宋体"/>
                <w:color w:val="auto"/>
                <w:highlight w:val="none"/>
                <w:lang w:val="zh-CN"/>
              </w:rPr>
              <w:t>http://www.ccgp.gov.cn/</w:t>
            </w:r>
            <w:r>
              <w:rPr>
                <w:rFonts w:hint="eastAsia" w:ascii="宋体" w:hAnsi="宋体" w:cs="宋体"/>
                <w:color w:val="auto"/>
                <w:highlight w:val="none"/>
                <w:lang w:val="zh-CN"/>
              </w:rPr>
              <w:fldChar w:fldCharType="end"/>
            </w:r>
            <w:r>
              <w:rPr>
                <w:rFonts w:hint="eastAsia" w:ascii="宋体" w:hAnsi="宋体" w:cs="宋体"/>
                <w:color w:val="auto"/>
                <w:highlight w:val="none"/>
                <w:lang w:val="zh-CN"/>
              </w:rPr>
              <w:t xml:space="preserve">）； </w:t>
            </w:r>
            <w:r>
              <w:rPr>
                <w:rFonts w:hint="eastAsia" w:ascii="宋体" w:hAnsi="宋体" w:cs="宋体"/>
                <w:color w:val="auto"/>
                <w:highlight w:val="none"/>
                <w:lang w:val="zh-CN"/>
              </w:rPr>
              <w:br w:type="textWrapping"/>
            </w:r>
            <w:r>
              <w:rPr>
                <w:rFonts w:hint="eastAsia" w:ascii="宋体" w:hAnsi="宋体" w:cs="宋体"/>
                <w:color w:val="auto"/>
                <w:highlight w:val="none"/>
                <w:lang w:val="zh-CN"/>
              </w:rPr>
              <w:t xml:space="preserve">2）投标供应商信用信息查询截止时点：本项目投标截止时间； </w:t>
            </w:r>
          </w:p>
          <w:p>
            <w:pPr>
              <w:rPr>
                <w:rFonts w:ascii="宋体" w:hAnsi="宋体" w:cs="宋体"/>
                <w:color w:val="000000" w:themeColor="text1"/>
                <w14:textFill>
                  <w14:solidFill>
                    <w14:schemeClr w14:val="tx1"/>
                  </w14:solidFill>
                </w14:textFill>
              </w:rPr>
            </w:pPr>
            <w:r>
              <w:rPr>
                <w:rFonts w:hint="eastAsia" w:ascii="宋体" w:hAnsi="宋体" w:cs="宋体"/>
                <w:color w:val="auto"/>
                <w:highlight w:val="none"/>
                <w:lang w:val="zh-CN"/>
              </w:rPr>
              <w:t>3）投标供应商信用信息查询记录和证据留存的具体方式：网页截图打印；</w:t>
            </w:r>
            <w:r>
              <w:rPr>
                <w:rFonts w:hint="eastAsia" w:ascii="宋体" w:hAnsi="宋体" w:cs="宋体"/>
                <w:color w:val="auto"/>
                <w:highlight w:val="none"/>
                <w:lang w:val="zh-CN"/>
              </w:rPr>
              <w:br w:type="textWrapping"/>
            </w:r>
            <w:r>
              <w:rPr>
                <w:rFonts w:hint="eastAsia" w:ascii="宋体" w:hAnsi="宋体" w:cs="宋体"/>
                <w:color w:val="auto"/>
                <w:highlight w:val="none"/>
              </w:rPr>
              <w:t>4）</w:t>
            </w:r>
            <w:r>
              <w:rPr>
                <w:rFonts w:hint="eastAsia" w:ascii="宋体" w:hAnsi="宋体" w:cs="宋体"/>
                <w:color w:val="auto"/>
                <w:highlight w:val="none"/>
                <w:lang w:val="zh-CN"/>
              </w:rPr>
              <w:t>信用信息的使用规则：截止评标当日，经查询“信用中国”“中国政府采购网”存在列入失信被执行人、重大税收违法案件当事人名单、政府采购严重违法失信行为记录名单及其他不符合《平阳县国有企业采购管理办法（试行）》第十二条规定条件的供应商，其投标做无效投标处理。</w:t>
            </w:r>
            <w:r>
              <w:rPr>
                <w:rFonts w:hint="eastAsia" w:ascii="宋体" w:hAnsi="宋体" w:cs="宋体"/>
                <w:color w:val="auto"/>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42" w:type="dxa"/>
            <w:vAlign w:val="center"/>
          </w:tcPr>
          <w:p>
            <w:pPr>
              <w:widowControl/>
              <w:numPr>
                <w:ilvl w:val="0"/>
                <w:numId w:val="8"/>
              </w:numPr>
              <w:tabs>
                <w:tab w:val="left" w:pos="420"/>
                <w:tab w:val="clear" w:pos="720"/>
              </w:tabs>
              <w:ind w:left="420" w:hanging="420"/>
              <w:jc w:val="right"/>
              <w:rPr>
                <w:rFonts w:ascii="宋体" w:hAnsi="宋体" w:cs="宋体"/>
                <w:color w:val="000000" w:themeColor="text1"/>
                <w14:textFill>
                  <w14:solidFill>
                    <w14:schemeClr w14:val="tx1"/>
                  </w14:solidFill>
                </w14:textFill>
              </w:rPr>
            </w:pPr>
          </w:p>
        </w:tc>
        <w:tc>
          <w:tcPr>
            <w:tcW w:w="1553"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合同备案</w:t>
            </w:r>
          </w:p>
        </w:tc>
        <w:tc>
          <w:tcPr>
            <w:tcW w:w="7776"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1、中标供应商须在中标通知书发出之日起30日内与采购人签订合同。</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2、中标供应商与采购人签订合同后，2日历天内将合同扫描件电子版发给</w:t>
            </w:r>
            <w:r>
              <w:rPr>
                <w:rFonts w:hint="eastAsia" w:ascii="宋体" w:hAnsi="宋体" w:cs="宋体"/>
                <w:color w:val="000000" w:themeColor="text1"/>
                <w:lang w:eastAsia="zh-CN"/>
                <w14:textFill>
                  <w14:solidFill>
                    <w14:schemeClr w14:val="tx1"/>
                  </w14:solidFill>
                </w14:textFill>
              </w:rPr>
              <w:t>温州中源工程造价咨询有限公司</w:t>
            </w:r>
            <w:r>
              <w:rPr>
                <w:rFonts w:hint="eastAsia" w:ascii="宋体" w:hAnsi="宋体" w:cs="宋体"/>
                <w:color w:val="000000" w:themeColor="text1"/>
                <w14:textFill>
                  <w14:solidFill>
                    <w14:schemeClr w14:val="tx1"/>
                  </w14:solidFill>
                </w14:textFill>
              </w:rPr>
              <w:t>：邮箱：</w:t>
            </w:r>
            <w:r>
              <w:fldChar w:fldCharType="begin"/>
            </w:r>
            <w:r>
              <w:instrText xml:space="preserve"> HYPERLINK "mailto:%20309705385@qq.com" </w:instrText>
            </w:r>
            <w:r>
              <w:fldChar w:fldCharType="separate"/>
            </w:r>
            <w:r>
              <w:rPr>
                <w:rStyle w:val="53"/>
                <w:rFonts w:hint="eastAsia" w:ascii="宋体" w:hAnsi="宋体" w:cs="宋体"/>
                <w:color w:val="000000" w:themeColor="text1"/>
                <w14:textFill>
                  <w14:solidFill>
                    <w14:schemeClr w14:val="tx1"/>
                  </w14:solidFill>
                </w14:textFill>
              </w:rPr>
              <w:t>302500015@qq.com</w:t>
            </w:r>
            <w:r>
              <w:rPr>
                <w:rStyle w:val="53"/>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42" w:type="dxa"/>
            <w:vAlign w:val="center"/>
          </w:tcPr>
          <w:p>
            <w:pPr>
              <w:widowControl/>
              <w:numPr>
                <w:ilvl w:val="0"/>
                <w:numId w:val="8"/>
              </w:numPr>
              <w:tabs>
                <w:tab w:val="left" w:pos="420"/>
                <w:tab w:val="clear" w:pos="720"/>
              </w:tabs>
              <w:ind w:left="420" w:hanging="420"/>
              <w:jc w:val="right"/>
              <w:rPr>
                <w:rFonts w:ascii="宋体" w:hAnsi="宋体" w:cs="宋体"/>
                <w:color w:val="000000" w:themeColor="text1"/>
                <w14:textFill>
                  <w14:solidFill>
                    <w14:schemeClr w14:val="tx1"/>
                  </w14:solidFill>
                </w14:textFill>
              </w:rPr>
            </w:pPr>
          </w:p>
        </w:tc>
        <w:tc>
          <w:tcPr>
            <w:tcW w:w="1553"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合同履约管理</w:t>
            </w:r>
          </w:p>
        </w:tc>
        <w:tc>
          <w:tcPr>
            <w:tcW w:w="7776"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auto"/>
                <w:highlight w:val="none"/>
              </w:rPr>
              <w:t>合同签订后，采购人依法加强对合同履约进行管理，并在中标单位供货、项目验收等重要关节，如实填写《合同验收报告》（或考核资料），并及时向同级财政部门报告验收过程中遇到的问题。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42" w:type="dxa"/>
            <w:vAlign w:val="center"/>
          </w:tcPr>
          <w:p>
            <w:pPr>
              <w:widowControl/>
              <w:numPr>
                <w:ilvl w:val="0"/>
                <w:numId w:val="8"/>
              </w:numPr>
              <w:tabs>
                <w:tab w:val="left" w:pos="420"/>
                <w:tab w:val="clear" w:pos="720"/>
              </w:tabs>
              <w:ind w:left="420" w:hanging="420"/>
              <w:jc w:val="right"/>
              <w:rPr>
                <w:rFonts w:ascii="宋体" w:hAnsi="宋体" w:cs="宋体"/>
                <w:color w:val="000000" w:themeColor="text1"/>
                <w14:textFill>
                  <w14:solidFill>
                    <w14:schemeClr w14:val="tx1"/>
                  </w14:solidFill>
                </w14:textFill>
              </w:rPr>
            </w:pPr>
          </w:p>
        </w:tc>
        <w:tc>
          <w:tcPr>
            <w:tcW w:w="1553"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免则声明</w:t>
            </w:r>
          </w:p>
        </w:tc>
        <w:tc>
          <w:tcPr>
            <w:tcW w:w="7776"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1、投标供应商自行承担投标过程中产生的费用。无论何种因素导致采购项目延期开标、废标（流标）、投标供应商未中标、项目终止采购的，采购人与代理机构均不承担供应商投标费用。</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2、投标供应商在投标、合同履行过程中必须做好安全保障工作，不因项目实施而危及自身及第三方人员、财产安全。若发生任何安全事故，由中标供应商自行承担一切责任并赔偿损失。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42" w:type="dxa"/>
            <w:vAlign w:val="center"/>
          </w:tcPr>
          <w:p>
            <w:pPr>
              <w:widowControl/>
              <w:numPr>
                <w:ilvl w:val="0"/>
                <w:numId w:val="8"/>
              </w:numPr>
              <w:tabs>
                <w:tab w:val="left" w:pos="420"/>
                <w:tab w:val="clear" w:pos="720"/>
              </w:tabs>
              <w:ind w:left="420" w:hanging="420"/>
              <w:jc w:val="right"/>
              <w:rPr>
                <w:rFonts w:ascii="宋体" w:hAnsi="宋体" w:cs="宋体"/>
                <w:color w:val="000000" w:themeColor="text1"/>
                <w14:textFill>
                  <w14:solidFill>
                    <w14:schemeClr w14:val="tx1"/>
                  </w14:solidFill>
                </w14:textFill>
              </w:rPr>
            </w:pPr>
          </w:p>
        </w:tc>
        <w:tc>
          <w:tcPr>
            <w:tcW w:w="1553"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解释权</w:t>
            </w:r>
          </w:p>
        </w:tc>
        <w:tc>
          <w:tcPr>
            <w:tcW w:w="7776"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构成本招标文件的各个组成文件应互为解释，互为说明；如有不明确或不一致，构成合同文件组成内容的，以合同文件约定内容为准，且以专用合同条款约定的合同文件优先顺序解释；仅适用于招标投标阶段的约定，按招标公告、投标供应商须知、评标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42" w:type="dxa"/>
            <w:vAlign w:val="center"/>
          </w:tcPr>
          <w:p>
            <w:pPr>
              <w:widowControl/>
              <w:numPr>
                <w:ilvl w:val="0"/>
                <w:numId w:val="8"/>
              </w:numPr>
              <w:tabs>
                <w:tab w:val="left" w:pos="420"/>
                <w:tab w:val="clear" w:pos="720"/>
              </w:tabs>
              <w:ind w:left="420" w:hanging="420"/>
              <w:jc w:val="right"/>
              <w:rPr>
                <w:rFonts w:ascii="宋体" w:hAnsi="宋体" w:cs="宋体"/>
                <w:color w:val="000000" w:themeColor="text1"/>
                <w14:textFill>
                  <w14:solidFill>
                    <w14:schemeClr w14:val="tx1"/>
                  </w14:solidFill>
                </w14:textFill>
              </w:rPr>
            </w:pPr>
          </w:p>
        </w:tc>
        <w:tc>
          <w:tcPr>
            <w:tcW w:w="1553"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质疑受理联系方式</w:t>
            </w:r>
          </w:p>
        </w:tc>
        <w:tc>
          <w:tcPr>
            <w:tcW w:w="7776" w:type="dxa"/>
            <w:vAlign w:val="center"/>
          </w:tcPr>
          <w:p>
            <w:pPr>
              <w:adjustRightInd w:val="0"/>
              <w:rPr>
                <w:rFonts w:hint="eastAsia" w:ascii="宋体" w:hAnsi="宋体" w:eastAsia="宋体" w:cs="宋体"/>
                <w:lang w:eastAsia="zh-CN"/>
              </w:rPr>
            </w:pPr>
            <w:r>
              <w:rPr>
                <w:rFonts w:hint="eastAsia" w:ascii="宋体" w:hAnsi="宋体" w:cs="宋体"/>
              </w:rPr>
              <w:t>代理机构名称：</w:t>
            </w:r>
            <w:r>
              <w:rPr>
                <w:rFonts w:hint="eastAsia" w:ascii="宋体" w:hAnsi="宋体" w:cs="宋体"/>
                <w:lang w:eastAsia="zh-CN"/>
              </w:rPr>
              <w:t>温州中源工程造价咨询有限公司</w:t>
            </w:r>
          </w:p>
          <w:p>
            <w:pPr>
              <w:adjustRightInd w:val="0"/>
              <w:rPr>
                <w:rFonts w:hint="eastAsia" w:ascii="宋体" w:hAnsi="宋体" w:eastAsia="宋体" w:cs="宋体"/>
                <w:lang w:eastAsia="zh-CN"/>
              </w:rPr>
            </w:pPr>
            <w:r>
              <w:rPr>
                <w:rFonts w:hint="eastAsia" w:ascii="宋体" w:hAnsi="宋体" w:cs="宋体"/>
              </w:rPr>
              <w:t>机构地址：</w:t>
            </w:r>
            <w:r>
              <w:rPr>
                <w:rFonts w:hint="eastAsia" w:ascii="宋体" w:hAnsi="宋体" w:cs="宋体"/>
                <w:lang w:eastAsia="zh-CN"/>
              </w:rPr>
              <w:t>平阳县昆阳镇凌志花苑7栋402室</w:t>
            </w:r>
          </w:p>
          <w:p>
            <w:pPr>
              <w:adjustRightInd w:val="0"/>
              <w:rPr>
                <w:rFonts w:ascii="宋体" w:hAnsi="宋体" w:cs="宋体"/>
              </w:rPr>
            </w:pPr>
            <w:r>
              <w:rPr>
                <w:rFonts w:hint="eastAsia" w:ascii="宋体" w:hAnsi="宋体" w:cs="宋体"/>
              </w:rPr>
              <w:t>联 系 人：陈先生</w:t>
            </w:r>
          </w:p>
          <w:p>
            <w:pPr>
              <w:adjustRightInd w:val="0"/>
              <w:rPr>
                <w:rFonts w:ascii="宋体" w:hAnsi="宋体" w:cs="宋体"/>
              </w:rPr>
            </w:pPr>
            <w:r>
              <w:rPr>
                <w:rFonts w:hint="eastAsia" w:ascii="宋体" w:hAnsi="宋体" w:cs="宋体"/>
              </w:rPr>
              <w:t>联系电话：</w:t>
            </w:r>
            <w:r>
              <w:rPr>
                <w:rFonts w:hint="eastAsia" w:ascii="宋体" w:hAnsi="宋体" w:cs="宋体"/>
                <w:lang w:eastAsia="zh-CN"/>
              </w:rPr>
              <w:t>0577-63160007</w:t>
            </w:r>
            <w:r>
              <w:rPr>
                <w:rFonts w:hint="eastAsia" w:ascii="宋体" w:hAnsi="宋体" w:cs="宋体"/>
              </w:rPr>
              <w:t>、13566205195</w:t>
            </w:r>
          </w:p>
          <w:p>
            <w:pPr>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rPr>
              <w:t>传真：</w:t>
            </w:r>
            <w:r>
              <w:rPr>
                <w:rFonts w:hint="eastAsia" w:ascii="宋体" w:hAnsi="宋体" w:cs="宋体"/>
                <w:lang w:eastAsia="zh-CN"/>
              </w:rPr>
              <w:t>0577-63160007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42" w:type="dxa"/>
            <w:vAlign w:val="center"/>
          </w:tcPr>
          <w:p>
            <w:pPr>
              <w:widowControl/>
              <w:numPr>
                <w:ilvl w:val="0"/>
                <w:numId w:val="8"/>
              </w:numPr>
              <w:tabs>
                <w:tab w:val="left" w:pos="420"/>
                <w:tab w:val="clear" w:pos="720"/>
              </w:tabs>
              <w:ind w:left="420" w:hanging="420"/>
              <w:jc w:val="right"/>
              <w:rPr>
                <w:rFonts w:ascii="宋体" w:hAnsi="宋体" w:cs="宋体"/>
                <w:color w:val="000000" w:themeColor="text1"/>
                <w14:textFill>
                  <w14:solidFill>
                    <w14:schemeClr w14:val="tx1"/>
                  </w14:solidFill>
                </w14:textFill>
              </w:rPr>
            </w:pPr>
          </w:p>
        </w:tc>
        <w:tc>
          <w:tcPr>
            <w:tcW w:w="1553" w:type="dxa"/>
            <w:vAlign w:val="center"/>
          </w:tcPr>
          <w:p>
            <w:pPr>
              <w:snapToGrid w:val="0"/>
              <w:spacing w:line="320" w:lineRule="exact"/>
              <w:jc w:val="center"/>
              <w:rPr>
                <w:rFonts w:ascii="宋体" w:hAnsi="宋体" w:cs="宋体"/>
                <w:color w:val="000000" w:themeColor="text1"/>
                <w14:textFill>
                  <w14:solidFill>
                    <w14:schemeClr w14:val="tx1"/>
                  </w14:solidFill>
                </w14:textFill>
              </w:rPr>
            </w:pPr>
            <w:r>
              <w:rPr>
                <w:rFonts w:hint="eastAsia"/>
                <w:color w:val="000000" w:themeColor="text1"/>
                <w:szCs w:val="22"/>
                <w14:textFill>
                  <w14:solidFill>
                    <w14:schemeClr w14:val="tx1"/>
                  </w14:solidFill>
                </w14:textFill>
              </w:rPr>
              <w:t>投诉</w:t>
            </w:r>
          </w:p>
        </w:tc>
        <w:tc>
          <w:tcPr>
            <w:tcW w:w="7776" w:type="dxa"/>
            <w:vAlign w:val="center"/>
          </w:tcPr>
          <w:p>
            <w:pPr>
              <w:snapToGrid w:val="0"/>
              <w:spacing w:line="3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根据《平阳县国有企业采购供应商投诉处理办法》的规定，供应商认为采购文件、采购过程、中标和成交结果使自己的合法权益受到损害的，应当首先依法向采购人、采购代理机构提出质疑。对采购人、采购代理机构的质疑答复不满意，或者采购人、采购代理机构未在规定期限内作出答复的，供应商可以在答复期满后15个工作日内向县国资部门提起投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42" w:type="dxa"/>
            <w:vAlign w:val="center"/>
          </w:tcPr>
          <w:p>
            <w:pPr>
              <w:widowControl/>
              <w:numPr>
                <w:ilvl w:val="0"/>
                <w:numId w:val="8"/>
              </w:numPr>
              <w:tabs>
                <w:tab w:val="left" w:pos="420"/>
                <w:tab w:val="clear" w:pos="720"/>
              </w:tabs>
              <w:ind w:left="420" w:hanging="420"/>
              <w:jc w:val="right"/>
              <w:rPr>
                <w:rFonts w:ascii="宋体" w:hAnsi="宋体" w:cs="宋体"/>
                <w:color w:val="000000" w:themeColor="text1"/>
                <w14:textFill>
                  <w14:solidFill>
                    <w14:schemeClr w14:val="tx1"/>
                  </w14:solidFill>
                </w14:textFill>
              </w:rPr>
            </w:pPr>
          </w:p>
        </w:tc>
        <w:tc>
          <w:tcPr>
            <w:tcW w:w="1553"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投诉受理联系方式</w:t>
            </w:r>
          </w:p>
        </w:tc>
        <w:tc>
          <w:tcPr>
            <w:tcW w:w="7776"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平阳县财政局国企组织科</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联系人：蔡先生</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监督投诉电话：0577-63886781</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传真：0577-63889821</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地址：平阳县昆阳镇人民路平阳县财政局</w:t>
            </w:r>
          </w:p>
        </w:tc>
      </w:tr>
    </w:tbl>
    <w:p>
      <w:pPr>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szCs w:val="22"/>
          <w14:textFill>
            <w14:solidFill>
              <w14:schemeClr w14:val="tx1"/>
            </w14:solidFill>
          </w14:textFill>
        </w:rPr>
        <w:t xml:space="preserve">                                              </w:t>
      </w:r>
    </w:p>
    <w:p>
      <w:pPr>
        <w:rPr>
          <w:rFonts w:ascii="宋体" w:hAnsi="宋体" w:cs="宋体"/>
          <w:bCs/>
          <w:color w:val="000000" w:themeColor="text1"/>
          <w14:textFill>
            <w14:solidFill>
              <w14:schemeClr w14:val="tx1"/>
            </w14:solidFill>
          </w14:textFill>
        </w:rPr>
      </w:pPr>
    </w:p>
    <w:p>
      <w:pPr>
        <w:autoSpaceDE w:val="0"/>
        <w:autoSpaceDN w:val="0"/>
        <w:spacing w:line="440" w:lineRule="atLeast"/>
        <w:jc w:val="center"/>
        <w:textAlignment w:val="bottom"/>
        <w:rPr>
          <w:rFonts w:ascii="宋体" w:hAnsi="宋体" w:cs="宋体"/>
          <w:color w:val="000000" w:themeColor="text1"/>
          <w:sz w:val="36"/>
          <w14:textFill>
            <w14:solidFill>
              <w14:schemeClr w14:val="tx1"/>
            </w14:solidFill>
          </w14:textFill>
        </w:rPr>
      </w:pPr>
    </w:p>
    <w:p>
      <w:pPr>
        <w:autoSpaceDE w:val="0"/>
        <w:autoSpaceDN w:val="0"/>
        <w:spacing w:line="440" w:lineRule="atLeast"/>
        <w:jc w:val="center"/>
        <w:textAlignment w:val="bottom"/>
        <w:rPr>
          <w:rFonts w:ascii="宋体" w:hAnsi="宋体" w:cs="宋体"/>
          <w:color w:val="000000" w:themeColor="text1"/>
          <w:sz w:val="36"/>
          <w14:textFill>
            <w14:solidFill>
              <w14:schemeClr w14:val="tx1"/>
            </w14:solidFill>
          </w14:textFill>
        </w:rPr>
      </w:pPr>
    </w:p>
    <w:p>
      <w:pPr>
        <w:autoSpaceDE w:val="0"/>
        <w:autoSpaceDN w:val="0"/>
        <w:spacing w:line="440" w:lineRule="atLeast"/>
        <w:jc w:val="center"/>
        <w:textAlignment w:val="bottom"/>
        <w:rPr>
          <w:rFonts w:ascii="宋体" w:hAnsi="宋体" w:cs="宋体"/>
          <w:color w:val="000000" w:themeColor="text1"/>
          <w:sz w:val="36"/>
          <w14:textFill>
            <w14:solidFill>
              <w14:schemeClr w14:val="tx1"/>
            </w14:solidFill>
          </w14:textFill>
        </w:rPr>
      </w:pPr>
    </w:p>
    <w:p>
      <w:pPr>
        <w:autoSpaceDE w:val="0"/>
        <w:autoSpaceDN w:val="0"/>
        <w:spacing w:line="440" w:lineRule="atLeast"/>
        <w:jc w:val="center"/>
        <w:textAlignment w:val="bottom"/>
        <w:rPr>
          <w:rFonts w:ascii="宋体" w:hAnsi="宋体" w:cs="宋体"/>
          <w:color w:val="000000" w:themeColor="text1"/>
          <w:sz w:val="36"/>
          <w14:textFill>
            <w14:solidFill>
              <w14:schemeClr w14:val="tx1"/>
            </w14:solidFill>
          </w14:textFill>
        </w:rPr>
      </w:pPr>
    </w:p>
    <w:p>
      <w:pPr>
        <w:pStyle w:val="23"/>
        <w:spacing w:before="120" w:after="120"/>
        <w:ind w:left="447" w:hanging="447"/>
        <w:rPr>
          <w:color w:val="000000" w:themeColor="text1"/>
          <w14:textFill>
            <w14:solidFill>
              <w14:schemeClr w14:val="tx1"/>
            </w14:solidFill>
          </w14:textFill>
        </w:rPr>
      </w:pPr>
    </w:p>
    <w:p>
      <w:pPr>
        <w:autoSpaceDE w:val="0"/>
        <w:autoSpaceDN w:val="0"/>
        <w:spacing w:line="440" w:lineRule="atLeast"/>
        <w:jc w:val="center"/>
        <w:textAlignment w:val="bottom"/>
        <w:rPr>
          <w:rFonts w:ascii="宋体" w:hAnsi="宋体" w:cs="宋体"/>
          <w:color w:val="000000" w:themeColor="text1"/>
          <w:sz w:val="36"/>
          <w14:textFill>
            <w14:solidFill>
              <w14:schemeClr w14:val="tx1"/>
            </w14:solidFill>
          </w14:textFill>
        </w:rPr>
      </w:pPr>
      <w:r>
        <w:rPr>
          <w:rFonts w:hint="eastAsia" w:ascii="宋体" w:hAnsi="宋体" w:cs="宋体"/>
          <w:color w:val="000000" w:themeColor="text1"/>
          <w:sz w:val="36"/>
          <w14:textFill>
            <w14:solidFill>
              <w14:schemeClr w14:val="tx1"/>
            </w14:solidFill>
          </w14:textFill>
        </w:rPr>
        <w:t>招标文件目录</w:t>
      </w:r>
    </w:p>
    <w:p>
      <w:pPr>
        <w:autoSpaceDE w:val="0"/>
        <w:autoSpaceDN w:val="0"/>
        <w:snapToGrid w:val="0"/>
        <w:spacing w:line="400" w:lineRule="atLeast"/>
        <w:textAlignment w:val="bottom"/>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 xml:space="preserve"> </w:t>
      </w:r>
    </w:p>
    <w:p>
      <w:pPr>
        <w:autoSpaceDE w:val="0"/>
        <w:autoSpaceDN w:val="0"/>
        <w:spacing w:line="360" w:lineRule="auto"/>
        <w:ind w:firstLine="323" w:firstLineChars="147"/>
        <w:textAlignment w:val="bottom"/>
        <w:rPr>
          <w:rFonts w:ascii="宋体" w:hAnsi="宋体" w:cs="宋体"/>
          <w:color w:val="000000" w:themeColor="text1"/>
          <w:sz w:val="36"/>
          <w14:textFill>
            <w14:solidFill>
              <w14:schemeClr w14:val="tx1"/>
            </w14:solidFill>
          </w14:textFill>
        </w:rPr>
      </w:pPr>
      <w:r>
        <w:rPr>
          <w:rFonts w:hint="eastAsia" w:ascii="宋体" w:hAnsi="宋体" w:cs="宋体"/>
          <w:color w:val="000000" w:themeColor="text1"/>
          <w:szCs w:val="22"/>
          <w14:textFill>
            <w14:solidFill>
              <w14:schemeClr w14:val="tx1"/>
            </w14:solidFill>
          </w14:textFill>
        </w:rPr>
        <w:t>第一部分、项目简介</w:t>
      </w:r>
    </w:p>
    <w:p>
      <w:pPr>
        <w:autoSpaceDE w:val="0"/>
        <w:autoSpaceDN w:val="0"/>
        <w:snapToGrid w:val="0"/>
        <w:spacing w:line="360" w:lineRule="auto"/>
        <w:textAlignment w:val="bottom"/>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 xml:space="preserve">   第二部分、采购内容及要求</w:t>
      </w:r>
    </w:p>
    <w:p>
      <w:pPr>
        <w:autoSpaceDE w:val="0"/>
        <w:autoSpaceDN w:val="0"/>
        <w:snapToGrid w:val="0"/>
        <w:spacing w:line="360" w:lineRule="auto"/>
        <w:textAlignment w:val="bottom"/>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 xml:space="preserve">   第三部分、供应商须知</w:t>
      </w:r>
    </w:p>
    <w:p>
      <w:pPr>
        <w:autoSpaceDE w:val="0"/>
        <w:autoSpaceDN w:val="0"/>
        <w:snapToGrid w:val="0"/>
        <w:spacing w:line="360" w:lineRule="auto"/>
        <w:textAlignment w:val="bottom"/>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 xml:space="preserve">   第四部分、政府采购政策功能相关说明</w:t>
      </w:r>
    </w:p>
    <w:p>
      <w:pPr>
        <w:autoSpaceDE w:val="0"/>
        <w:autoSpaceDN w:val="0"/>
        <w:snapToGrid w:val="0"/>
        <w:spacing w:line="360" w:lineRule="auto"/>
        <w:textAlignment w:val="bottom"/>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 xml:space="preserve">   第五部分、合同格式</w:t>
      </w:r>
    </w:p>
    <w:p>
      <w:pPr>
        <w:autoSpaceDE w:val="0"/>
        <w:autoSpaceDN w:val="0"/>
        <w:snapToGrid w:val="0"/>
        <w:spacing w:line="360" w:lineRule="auto"/>
        <w:jc w:val="left"/>
        <w:textAlignment w:val="bottom"/>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 xml:space="preserve">   第六部分、附件：投标文件格式           </w:t>
      </w:r>
    </w:p>
    <w:p>
      <w:pPr>
        <w:tabs>
          <w:tab w:val="left" w:pos="560"/>
        </w:tabs>
        <w:autoSpaceDE w:val="0"/>
        <w:autoSpaceDN w:val="0"/>
        <w:snapToGrid w:val="0"/>
        <w:spacing w:line="360" w:lineRule="auto"/>
        <w:textAlignment w:val="bottom"/>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 xml:space="preserve">   第七部分、评标办法</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3"/>
        <w:spacing w:before="120" w:after="120"/>
        <w:ind w:left="447" w:hanging="447"/>
        <w:rPr>
          <w:color w:val="000000" w:themeColor="text1"/>
          <w14:textFill>
            <w14:solidFill>
              <w14:schemeClr w14:val="tx1"/>
            </w14:solidFill>
          </w14:textFill>
        </w:rPr>
      </w:pPr>
    </w:p>
    <w:p>
      <w:pPr>
        <w:pStyle w:val="2"/>
        <w:spacing w:before="0" w:after="0" w:line="420" w:lineRule="exact"/>
        <w:rPr>
          <w:rFonts w:ascii="宋体" w:hAnsi="宋体" w:cs="宋体"/>
          <w:color w:val="000000" w:themeColor="text1"/>
          <w:lang w:val="zh-CN"/>
          <w14:textFill>
            <w14:solidFill>
              <w14:schemeClr w14:val="tx1"/>
            </w14:solidFill>
          </w14:textFill>
        </w:rPr>
        <w:sectPr>
          <w:footerReference r:id="rId7" w:type="first"/>
          <w:footerReference r:id="rId6" w:type="default"/>
          <w:pgSz w:w="11907" w:h="16840"/>
          <w:pgMar w:top="1134" w:right="1021" w:bottom="1134" w:left="1021" w:header="720" w:footer="720" w:gutter="0"/>
          <w:pgNumType w:start="1"/>
          <w:cols w:space="720" w:num="1"/>
          <w:titlePg/>
          <w:docGrid w:linePitch="286" w:charSpace="-3831"/>
        </w:sectPr>
      </w:pPr>
      <w:bookmarkStart w:id="1" w:name="_Toc157410886"/>
    </w:p>
    <w:p>
      <w:pPr>
        <w:pStyle w:val="2"/>
        <w:spacing w:before="0" w:after="0" w:line="420" w:lineRule="exact"/>
        <w:rPr>
          <w:rFonts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第一部分     项目简介</w:t>
      </w:r>
    </w:p>
    <w:p>
      <w:pPr>
        <w:pStyle w:val="2"/>
        <w:spacing w:before="0" w:after="0" w:line="420" w:lineRule="exact"/>
        <w:jc w:val="both"/>
        <w:rPr>
          <w:rFonts w:ascii="宋体" w:hAnsi="宋体" w:cs="宋体"/>
          <w:color w:val="000000" w:themeColor="text1"/>
          <w:sz w:val="22"/>
          <w:szCs w:val="22"/>
          <w14:textFill>
            <w14:solidFill>
              <w14:schemeClr w14:val="tx1"/>
            </w14:solidFill>
          </w14:textFill>
        </w:rPr>
      </w:pPr>
      <w:bookmarkStart w:id="2" w:name="_Toc300252050"/>
      <w:r>
        <w:rPr>
          <w:rFonts w:hint="eastAsia" w:ascii="宋体" w:hAnsi="宋体" w:cs="宋体"/>
          <w:color w:val="000000" w:themeColor="text1"/>
          <w:sz w:val="22"/>
          <w:szCs w:val="22"/>
          <w14:textFill>
            <w14:solidFill>
              <w14:schemeClr w14:val="tx1"/>
            </w14:solidFill>
          </w14:textFill>
        </w:rPr>
        <w:t>一、</w:t>
      </w:r>
      <w:bookmarkEnd w:id="2"/>
      <w:r>
        <w:rPr>
          <w:rFonts w:hint="eastAsia" w:ascii="宋体" w:hAnsi="宋体" w:cs="宋体"/>
          <w:color w:val="000000" w:themeColor="text1"/>
          <w:sz w:val="22"/>
          <w:szCs w:val="22"/>
          <w14:textFill>
            <w14:solidFill>
              <w14:schemeClr w14:val="tx1"/>
            </w14:solidFill>
          </w14:textFill>
        </w:rPr>
        <w:t>项目简介</w:t>
      </w:r>
    </w:p>
    <w:p>
      <w:pPr>
        <w:snapToGrid w:val="0"/>
        <w:spacing w:line="420" w:lineRule="exact"/>
        <w:rPr>
          <w:rFonts w:ascii="宋体" w:hAnsi="宋体" w:cs="宋体"/>
          <w:color w:val="000000" w:themeColor="text1"/>
          <w:szCs w:val="22"/>
          <w14:textFill>
            <w14:solidFill>
              <w14:schemeClr w14:val="tx1"/>
            </w14:solidFill>
          </w14:textFill>
        </w:rPr>
      </w:pPr>
      <w:bookmarkStart w:id="3" w:name="_Toc300252051"/>
      <w:r>
        <w:rPr>
          <w:rFonts w:hint="eastAsia" w:ascii="宋体" w:hAnsi="宋体" w:cs="宋体"/>
          <w:color w:val="000000" w:themeColor="text1"/>
          <w:szCs w:val="22"/>
          <w14:textFill>
            <w14:solidFill>
              <w14:schemeClr w14:val="tx1"/>
            </w14:solidFill>
          </w14:textFill>
        </w:rPr>
        <w:t xml:space="preserve">    </w:t>
      </w:r>
      <w:r>
        <w:rPr>
          <w:rFonts w:hint="eastAsia" w:ascii="宋体" w:hAnsi="宋体" w:cs="宋体"/>
          <w:color w:val="000000" w:themeColor="text1"/>
          <w:szCs w:val="22"/>
          <w:lang w:eastAsia="zh-CN"/>
          <w14:textFill>
            <w14:solidFill>
              <w14:schemeClr w14:val="tx1"/>
            </w14:solidFill>
          </w14:textFill>
        </w:rPr>
        <w:t>温州中源工程造价咨询有限公司</w:t>
      </w:r>
      <w:r>
        <w:rPr>
          <w:rFonts w:hint="eastAsia" w:ascii="宋体" w:hAnsi="宋体" w:cs="宋体"/>
          <w:color w:val="000000" w:themeColor="text1"/>
          <w:szCs w:val="22"/>
          <w14:textFill>
            <w14:solidFill>
              <w14:schemeClr w14:val="tx1"/>
            </w14:solidFill>
          </w14:textFill>
        </w:rPr>
        <w:t>受</w:t>
      </w:r>
      <w:r>
        <w:rPr>
          <w:rFonts w:hint="eastAsia" w:ascii="宋体" w:hAnsi="宋体" w:cs="宋体"/>
          <w:color w:val="000000" w:themeColor="text1"/>
          <w:szCs w:val="22"/>
          <w:lang w:eastAsia="zh-CN"/>
          <w14:textFill>
            <w14:solidFill>
              <w14:schemeClr w14:val="tx1"/>
            </w14:solidFill>
          </w14:textFill>
        </w:rPr>
        <w:t>平阳县城市建设投资有限公司</w:t>
      </w:r>
      <w:r>
        <w:rPr>
          <w:rFonts w:hint="eastAsia" w:ascii="宋体" w:hAnsi="宋体" w:cs="宋体"/>
          <w:bCs/>
          <w:color w:val="000000" w:themeColor="text1"/>
          <w:szCs w:val="22"/>
          <w14:textFill>
            <w14:solidFill>
              <w14:schemeClr w14:val="tx1"/>
            </w14:solidFill>
          </w14:textFill>
        </w:rPr>
        <w:t>委托，</w:t>
      </w:r>
      <w:r>
        <w:rPr>
          <w:rFonts w:hint="eastAsia" w:ascii="宋体" w:hAnsi="宋体" w:cs="宋体"/>
          <w:color w:val="000000" w:themeColor="text1"/>
          <w:szCs w:val="22"/>
          <w14:textFill>
            <w14:solidFill>
              <w14:schemeClr w14:val="tx1"/>
            </w14:solidFill>
          </w14:textFill>
        </w:rPr>
        <w:t>以公开招标方式采购</w:t>
      </w:r>
      <w:r>
        <w:rPr>
          <w:rFonts w:hint="eastAsia" w:ascii="宋体" w:hAnsi="宋体" w:cs="宋体"/>
          <w:color w:val="000000" w:themeColor="text1"/>
          <w:kern w:val="0"/>
          <w:szCs w:val="22"/>
          <w:lang w:eastAsia="zh-CN"/>
          <w14:textFill>
            <w14:solidFill>
              <w14:schemeClr w14:val="tx1"/>
            </w14:solidFill>
          </w14:textFill>
        </w:rPr>
        <w:t>璟祥家园人才租赁住房家具</w:t>
      </w:r>
      <w:r>
        <w:rPr>
          <w:rFonts w:hint="eastAsia" w:ascii="宋体" w:hAnsi="宋体" w:cs="宋体"/>
          <w:color w:val="000000" w:themeColor="text1"/>
          <w:szCs w:val="22"/>
          <w14:textFill>
            <w14:solidFill>
              <w14:schemeClr w14:val="tx1"/>
            </w14:solidFill>
          </w14:textFill>
        </w:rPr>
        <w:t>，本次招标资金已经落实。</w:t>
      </w:r>
    </w:p>
    <w:p>
      <w:pPr>
        <w:snapToGrid w:val="0"/>
        <w:spacing w:line="420" w:lineRule="exact"/>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 xml:space="preserve">     我们热忱欢迎有关公司（企业）前来进行投标。  </w:t>
      </w:r>
    </w:p>
    <w:p>
      <w:pPr>
        <w:snapToGrid w:val="0"/>
        <w:spacing w:line="420" w:lineRule="exact"/>
        <w:ind w:firstLine="541" w:firstLineChars="246"/>
        <w:rPr>
          <w:rFonts w:ascii="宋体" w:hAnsi="宋体" w:cs="宋体"/>
          <w:color w:val="000000" w:themeColor="text1"/>
          <w:szCs w:val="22"/>
          <w14:textFill>
            <w14:solidFill>
              <w14:schemeClr w14:val="tx1"/>
            </w14:solidFill>
          </w14:textFill>
        </w:rPr>
      </w:pPr>
    </w:p>
    <w:bookmarkEnd w:id="3"/>
    <w:p>
      <w:pPr>
        <w:pStyle w:val="2"/>
        <w:numPr>
          <w:ilvl w:val="0"/>
          <w:numId w:val="10"/>
        </w:numPr>
        <w:spacing w:before="0" w:after="0" w:line="4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采购内容及要求</w:t>
      </w:r>
      <w:bookmarkStart w:id="4" w:name="_Toc327258815"/>
    </w:p>
    <w:p>
      <w:pPr>
        <w:autoSpaceDE w:val="0"/>
        <w:autoSpaceDN w:val="0"/>
        <w:adjustRightInd w:val="0"/>
        <w:snapToGrid w:val="0"/>
        <w:jc w:val="center"/>
        <w:rPr>
          <w:rFonts w:ascii="宋体" w:hAnsi="宋体" w:cs="宋体"/>
          <w:b/>
          <w:color w:val="000000" w:themeColor="text1"/>
          <w:szCs w:val="22"/>
          <w14:textFill>
            <w14:solidFill>
              <w14:schemeClr w14:val="tx1"/>
            </w14:solidFill>
          </w14:textFill>
        </w:rPr>
      </w:pPr>
    </w:p>
    <w:bookmarkEnd w:id="4"/>
    <w:p>
      <w:pPr>
        <w:snapToGrid w:val="0"/>
        <w:spacing w:line="454" w:lineRule="atLeast"/>
        <w:rPr>
          <w:rFonts w:ascii="宋体" w:hAnsi="宋体"/>
          <w:b/>
          <w:bCs/>
          <w:color w:val="000000" w:themeColor="text1"/>
          <w:szCs w:val="22"/>
          <w14:textFill>
            <w14:solidFill>
              <w14:schemeClr w14:val="tx1"/>
            </w14:solidFill>
          </w14:textFill>
        </w:rPr>
      </w:pPr>
      <w:r>
        <w:rPr>
          <w:rFonts w:hint="eastAsia" w:ascii="宋体" w:hAnsi="宋体"/>
          <w:b/>
          <w:bCs/>
          <w:color w:val="000000" w:themeColor="text1"/>
          <w:szCs w:val="22"/>
          <w14:textFill>
            <w14:solidFill>
              <w14:schemeClr w14:val="tx1"/>
            </w14:solidFill>
          </w14:textFill>
        </w:rPr>
        <w:t>一、采购总说明</w:t>
      </w:r>
    </w:p>
    <w:p>
      <w:pPr>
        <w:snapToGrid w:val="0"/>
        <w:spacing w:line="460" w:lineRule="exact"/>
        <w:ind w:firstLine="480"/>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1、本技术规范要求提出的是最低限度的基本技术要求，并未对所有技术细节作出规定，供应商应提供符合本技术要求和国家标准、行业标准的优质货物。</w:t>
      </w:r>
    </w:p>
    <w:p>
      <w:pPr>
        <w:snapToGrid w:val="0"/>
        <w:spacing w:line="460" w:lineRule="exact"/>
        <w:ind w:firstLine="480"/>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2、供应商设备与本技术要求不一致时，供应商应在投标文件中予以说明，并由评标委员会鉴定供应商货物能否达到要求。如供应商没有在投标文件中提出异议，则视为供应商提供的货物完全按照本招标文件要求。</w:t>
      </w:r>
    </w:p>
    <w:p>
      <w:pPr>
        <w:snapToGrid w:val="0"/>
        <w:spacing w:line="460" w:lineRule="exact"/>
        <w:ind w:firstLine="480"/>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3、技术要求及标准的执行</w:t>
      </w:r>
    </w:p>
    <w:p>
      <w:pPr>
        <w:autoSpaceDE w:val="0"/>
        <w:autoSpaceDN w:val="0"/>
        <w:adjustRightInd w:val="0"/>
        <w:snapToGrid w:val="0"/>
        <w:spacing w:line="460" w:lineRule="exact"/>
        <w:ind w:firstLine="440" w:firstLineChars="200"/>
        <w:textAlignment w:val="bottom"/>
        <w:outlineLvl w:val="1"/>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供应商提供的货物应标明所执行的质量标准，若同一标准已颁发新标准，则按最新标准执行。若同一货物同时有几个标准（国际标准、国家标准、行业标准、企业标准等），则按最高层次的标准执行。</w:t>
      </w:r>
    </w:p>
    <w:p>
      <w:pPr>
        <w:autoSpaceDE w:val="0"/>
        <w:autoSpaceDN w:val="0"/>
        <w:snapToGrid w:val="0"/>
        <w:spacing w:line="460" w:lineRule="exact"/>
        <w:ind w:firstLine="440" w:firstLineChars="200"/>
        <w:textAlignment w:val="bottom"/>
        <w:rPr>
          <w:rFonts w:ascii="宋体" w:hAnsi="宋体" w:cs="宋体"/>
          <w:b/>
          <w:bCs/>
          <w:color w:val="000000" w:themeColor="text1"/>
          <w:sz w:val="24"/>
          <w:szCs w:val="28"/>
          <w14:textFill>
            <w14:solidFill>
              <w14:schemeClr w14:val="tx1"/>
            </w14:solidFill>
          </w14:textFill>
        </w:rPr>
      </w:pPr>
      <w:r>
        <w:rPr>
          <w:rFonts w:hint="eastAsia"/>
          <w:color w:val="000000" w:themeColor="text1"/>
          <w:szCs w:val="22"/>
          <w14:textFill>
            <w14:solidFill>
              <w14:schemeClr w14:val="tx1"/>
            </w14:solidFill>
          </w14:textFill>
        </w:rPr>
        <w:t>供应商须按国家有关规定及标准完成本次采购产品的供货、运输、装卸、就位、安装、调试、技术培训、检验、通过有关部门验收、维保期服务、产品终身维修等各项工作，并保证投标产品使用的安全性能与检测结果的可靠性。如中标，中标供应商及制造商对中标产品使用的安全性能与可靠性负全部责任。中标供应商须随产品提供使用说明书与维保卡。</w:t>
      </w:r>
      <w:bookmarkEnd w:id="1"/>
    </w:p>
    <w:p>
      <w:pPr>
        <w:numPr>
          <w:ilvl w:val="0"/>
          <w:numId w:val="7"/>
        </w:numPr>
        <w:autoSpaceDE w:val="0"/>
        <w:autoSpaceDN w:val="0"/>
        <w:adjustRightInd w:val="0"/>
        <w:snapToGrid w:val="0"/>
        <w:spacing w:line="460" w:lineRule="exact"/>
        <w:rPr>
          <w:color w:val="000000" w:themeColor="text1"/>
          <w:szCs w:val="22"/>
          <w14:textFill>
            <w14:solidFill>
              <w14:schemeClr w14:val="tx1"/>
            </w14:solidFill>
          </w14:textFill>
        </w:rPr>
      </w:pPr>
      <w:r>
        <w:rPr>
          <w:rFonts w:hint="eastAsia" w:ascii="宋体" w:hAnsi="宋体" w:cs="宋体"/>
          <w:b/>
          <w:bCs/>
          <w:color w:val="000000" w:themeColor="text1"/>
          <w:szCs w:val="22"/>
          <w14:textFill>
            <w14:solidFill>
              <w14:schemeClr w14:val="tx1"/>
            </w14:solidFill>
          </w14:textFill>
        </w:rPr>
        <w:t>采购内容及具体要求（</w:t>
      </w:r>
      <w:r>
        <w:rPr>
          <w:rFonts w:hint="eastAsia" w:ascii="宋体" w:hAnsi="宋体" w:cs="宋体"/>
          <w:b/>
          <w:bCs/>
          <w:color w:val="000000" w:themeColor="text1"/>
          <w:szCs w:val="22"/>
          <w:u w:val="single"/>
          <w14:textFill>
            <w14:solidFill>
              <w14:schemeClr w14:val="tx1"/>
            </w14:solidFill>
          </w14:textFill>
        </w:rPr>
        <w:t>以下所有参数是为了对拟货物的技术指标和功能要求更好的说明，欢迎其他能满足本项目技术需求且性能相当或优于的产品参加。产品性能是否相当或优于由评标委员会按少数服从多数原则认定。</w:t>
      </w:r>
      <w:r>
        <w:rPr>
          <w:rFonts w:hint="eastAsia"/>
          <w:b/>
          <w:color w:val="000000" w:themeColor="text1"/>
          <w:szCs w:val="22"/>
          <w14:textFill>
            <w14:solidFill>
              <w14:schemeClr w14:val="tx1"/>
            </w14:solidFill>
          </w14:textFill>
        </w:rPr>
        <w:t>所有图片仅供参考，规格根据实际现场设计改动，为使家具等设备附合整体装修风格，业主有权要求中标供应商在不改变材质的前提下免费重新设计款式样式规格颜色。</w:t>
      </w:r>
      <w:r>
        <w:rPr>
          <w:rFonts w:hint="eastAsia" w:ascii="宋体" w:hAnsi="宋体" w:cs="宋体"/>
          <w:b/>
          <w:bCs/>
          <w:color w:val="000000" w:themeColor="text1"/>
          <w:szCs w:val="22"/>
          <w14:textFill>
            <w14:solidFill>
              <w14:schemeClr w14:val="tx1"/>
            </w14:solidFill>
          </w14:textFill>
        </w:rPr>
        <w:t>）</w:t>
      </w:r>
    </w:p>
    <w:p>
      <w:pPr>
        <w:numPr>
          <w:ilvl w:val="0"/>
          <w:numId w:val="11"/>
        </w:numPr>
        <w:autoSpaceDE w:val="0"/>
        <w:autoSpaceDN w:val="0"/>
        <w:adjustRightInd w:val="0"/>
        <w:snapToGrid w:val="0"/>
        <w:spacing w:line="460" w:lineRule="exact"/>
        <w:textAlignment w:val="bottom"/>
        <w:outlineLvl w:val="1"/>
        <w:rPr>
          <w:rFonts w:hint="eastAsia" w:ascii="宋体"/>
          <w:b/>
          <w:bCs/>
          <w:color w:val="000000" w:themeColor="text1"/>
          <w14:textFill>
            <w14:solidFill>
              <w14:schemeClr w14:val="tx1"/>
            </w14:solidFill>
          </w14:textFill>
        </w:rPr>
      </w:pPr>
      <w:r>
        <w:rPr>
          <w:rFonts w:hint="eastAsia" w:ascii="宋体"/>
          <w:b/>
          <w:bCs/>
          <w:color w:val="000000" w:themeColor="text1"/>
          <w14:textFill>
            <w14:solidFill>
              <w14:schemeClr w14:val="tx1"/>
            </w14:solidFill>
          </w14:textFill>
        </w:rPr>
        <w:t>采购清单及技术要求</w:t>
      </w:r>
    </w:p>
    <w:tbl>
      <w:tblPr>
        <w:tblStyle w:val="42"/>
        <w:tblW w:w="10755" w:type="dxa"/>
        <w:tblInd w:w="-45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9"/>
        <w:gridCol w:w="691"/>
        <w:gridCol w:w="3484"/>
        <w:gridCol w:w="1325"/>
        <w:gridCol w:w="3358"/>
        <w:gridCol w:w="608"/>
        <w:gridCol w:w="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3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图片</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3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w:t>
            </w:r>
          </w:p>
        </w:tc>
        <w:tc>
          <w:tcPr>
            <w:tcW w:w="3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88900</wp:posOffset>
                  </wp:positionH>
                  <wp:positionV relativeFrom="paragraph">
                    <wp:posOffset>187960</wp:posOffset>
                  </wp:positionV>
                  <wp:extent cx="1836420" cy="1148715"/>
                  <wp:effectExtent l="0" t="0" r="1905" b="3810"/>
                  <wp:wrapNone/>
                  <wp:docPr id="1" name="图片_15"/>
                  <wp:cNvGraphicFramePr/>
                  <a:graphic xmlns:a="http://schemas.openxmlformats.org/drawingml/2006/main">
                    <a:graphicData uri="http://schemas.openxmlformats.org/drawingml/2006/picture">
                      <pic:pic xmlns:pic="http://schemas.openxmlformats.org/drawingml/2006/picture">
                        <pic:nvPicPr>
                          <pic:cNvPr id="1" name="图片_15"/>
                          <pic:cNvPicPr/>
                        </pic:nvPicPr>
                        <pic:blipFill>
                          <a:blip r:embed="rId16"/>
                          <a:stretch>
                            <a:fillRect/>
                          </a:stretch>
                        </pic:blipFill>
                        <pic:spPr>
                          <a:xfrm>
                            <a:off x="0" y="0"/>
                            <a:ext cx="1836420" cy="1148715"/>
                          </a:xfrm>
                          <a:prstGeom prst="rect">
                            <a:avLst/>
                          </a:prstGeom>
                          <a:noFill/>
                          <a:ln>
                            <a:noFill/>
                          </a:ln>
                        </pic:spPr>
                      </pic:pic>
                    </a:graphicData>
                  </a:graphic>
                </wp:anchor>
              </w:drawing>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1500*2000</w:t>
            </w:r>
          </w:p>
        </w:tc>
        <w:tc>
          <w:tcPr>
            <w:tcW w:w="3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1、贴面：E1级MFC。所有材料均经过防虫、防腐等化学处理。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2、基材：均采用优质刨花板。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3、封边：选用2mm同色PVC封边胶条，拉伸强度为42.6MPa，断裂伸长率196%，直角撕裂强度71KN/m。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4、五金配件：采用优质五金配件锁具、轨道、合页等，表面无锈蚀痕迹、鼓泡、开裂、毛刺、露底。</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床头柜</w:t>
            </w:r>
            <w:r>
              <w:rPr>
                <w:rFonts w:hint="eastAsia" w:ascii="宋体" w:hAnsi="宋体" w:eastAsia="宋体" w:cs="宋体"/>
                <w:b/>
                <w:bCs/>
                <w:i w:val="0"/>
                <w:iCs w:val="0"/>
                <w:color w:val="FF0000"/>
                <w:kern w:val="0"/>
                <w:sz w:val="24"/>
                <w:szCs w:val="24"/>
                <w:highlight w:val="yellow"/>
                <w:u w:val="none"/>
                <w:lang w:val="en-US" w:eastAsia="zh-CN" w:bidi="ar"/>
              </w:rPr>
              <w:t>（提供样品）</w:t>
            </w:r>
          </w:p>
        </w:tc>
        <w:tc>
          <w:tcPr>
            <w:tcW w:w="3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85090</wp:posOffset>
                  </wp:positionH>
                  <wp:positionV relativeFrom="paragraph">
                    <wp:posOffset>75565</wp:posOffset>
                  </wp:positionV>
                  <wp:extent cx="1821180" cy="1406525"/>
                  <wp:effectExtent l="0" t="0" r="7620" b="3175"/>
                  <wp:wrapNone/>
                  <wp:docPr id="11" name="图片_22"/>
                  <wp:cNvGraphicFramePr/>
                  <a:graphic xmlns:a="http://schemas.openxmlformats.org/drawingml/2006/main">
                    <a:graphicData uri="http://schemas.openxmlformats.org/drawingml/2006/picture">
                      <pic:pic xmlns:pic="http://schemas.openxmlformats.org/drawingml/2006/picture">
                        <pic:nvPicPr>
                          <pic:cNvPr id="11" name="图片_22"/>
                          <pic:cNvPicPr/>
                        </pic:nvPicPr>
                        <pic:blipFill>
                          <a:blip r:embed="rId17"/>
                          <a:stretch>
                            <a:fillRect/>
                          </a:stretch>
                        </pic:blipFill>
                        <pic:spPr>
                          <a:xfrm>
                            <a:off x="0" y="0"/>
                            <a:ext cx="1821180" cy="1406525"/>
                          </a:xfrm>
                          <a:prstGeom prst="rect">
                            <a:avLst/>
                          </a:prstGeom>
                          <a:noFill/>
                          <a:ln>
                            <a:noFill/>
                          </a:ln>
                        </pic:spPr>
                      </pic:pic>
                    </a:graphicData>
                  </a:graphic>
                </wp:anchor>
              </w:drawing>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470*400*480</w:t>
            </w:r>
          </w:p>
        </w:tc>
        <w:tc>
          <w:tcPr>
            <w:tcW w:w="3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1、贴面：E1级MFC。所有材料均经过防虫、防腐等化学处理。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2、基材：均采用优质刨花板。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3、封边：选用2mm同色PVC封边胶条，拉伸强度为42.6MPa，断裂伸长率196%，直角撕裂强度71KN/m。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4、五金配件：采用优质五金配件锁具、轨道、合页等，表面无锈蚀痕迹、鼓泡、开裂、毛刺、露底。</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床垫</w:t>
            </w:r>
          </w:p>
        </w:tc>
        <w:tc>
          <w:tcPr>
            <w:tcW w:w="3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47625</wp:posOffset>
                  </wp:positionH>
                  <wp:positionV relativeFrom="paragraph">
                    <wp:posOffset>171450</wp:posOffset>
                  </wp:positionV>
                  <wp:extent cx="1885950" cy="1087755"/>
                  <wp:effectExtent l="0" t="0" r="0" b="7620"/>
                  <wp:wrapNone/>
                  <wp:docPr id="2" name="图片_2"/>
                  <wp:cNvGraphicFramePr/>
                  <a:graphic xmlns:a="http://schemas.openxmlformats.org/drawingml/2006/main">
                    <a:graphicData uri="http://schemas.openxmlformats.org/drawingml/2006/picture">
                      <pic:pic xmlns:pic="http://schemas.openxmlformats.org/drawingml/2006/picture">
                        <pic:nvPicPr>
                          <pic:cNvPr id="2" name="图片_2"/>
                          <pic:cNvPicPr/>
                        </pic:nvPicPr>
                        <pic:blipFill>
                          <a:blip r:embed="rId18"/>
                          <a:stretch>
                            <a:fillRect/>
                          </a:stretch>
                        </pic:blipFill>
                        <pic:spPr>
                          <a:xfrm>
                            <a:off x="0" y="0"/>
                            <a:ext cx="1885950" cy="1087755"/>
                          </a:xfrm>
                          <a:prstGeom prst="rect">
                            <a:avLst/>
                          </a:prstGeom>
                          <a:noFill/>
                          <a:ln>
                            <a:noFill/>
                          </a:ln>
                        </pic:spPr>
                      </pic:pic>
                    </a:graphicData>
                  </a:graphic>
                </wp:anchor>
              </w:drawing>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1500*2000</w:t>
            </w:r>
          </w:p>
        </w:tc>
        <w:tc>
          <w:tcPr>
            <w:tcW w:w="3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面料：混纺透气针织面料，透气性、舒适度良好；2、弹簧床垫的四周围边顺直平整；垫面包覆饱满匀称，采用整网弹簧；3、填充物：天然椰棕和天然乳胶+海绵，海绵采用PU成型发泡海绵，软硬适中，回弹性能好，不变形。</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书桌</w:t>
            </w:r>
          </w:p>
        </w:tc>
        <w:tc>
          <w:tcPr>
            <w:tcW w:w="3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57150</wp:posOffset>
                  </wp:positionH>
                  <wp:positionV relativeFrom="paragraph">
                    <wp:posOffset>149225</wp:posOffset>
                  </wp:positionV>
                  <wp:extent cx="1838325" cy="1410335"/>
                  <wp:effectExtent l="0" t="0" r="0" b="8890"/>
                  <wp:wrapNone/>
                  <wp:docPr id="8" name="图片_21"/>
                  <wp:cNvGraphicFramePr/>
                  <a:graphic xmlns:a="http://schemas.openxmlformats.org/drawingml/2006/main">
                    <a:graphicData uri="http://schemas.openxmlformats.org/drawingml/2006/picture">
                      <pic:pic xmlns:pic="http://schemas.openxmlformats.org/drawingml/2006/picture">
                        <pic:nvPicPr>
                          <pic:cNvPr id="8" name="图片_21"/>
                          <pic:cNvPicPr/>
                        </pic:nvPicPr>
                        <pic:blipFill>
                          <a:blip r:embed="rId19"/>
                          <a:stretch>
                            <a:fillRect/>
                          </a:stretch>
                        </pic:blipFill>
                        <pic:spPr>
                          <a:xfrm>
                            <a:off x="0" y="0"/>
                            <a:ext cx="1838325" cy="1410335"/>
                          </a:xfrm>
                          <a:prstGeom prst="rect">
                            <a:avLst/>
                          </a:prstGeom>
                          <a:noFill/>
                          <a:ln>
                            <a:noFill/>
                          </a:ln>
                        </pic:spPr>
                      </pic:pic>
                    </a:graphicData>
                  </a:graphic>
                </wp:anchor>
              </w:drawing>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1200*600*750</w:t>
            </w:r>
          </w:p>
        </w:tc>
        <w:tc>
          <w:tcPr>
            <w:tcW w:w="3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1、贴面：E1级MFC。所有材料均经过防虫、防腐等化学处理。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2、基材：均采用优质刨花板。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3、封边：选用2mm同色PVC封边胶条，拉伸强度为42.6MPa，断裂伸长率196%，直角撕裂强度71KN/m。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4、五金配件：采用优质五金配件锁具、轨道、合页等，表面无锈蚀痕迹、鼓泡、开裂、毛刺、露底。</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8"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书椅</w:t>
            </w:r>
          </w:p>
        </w:tc>
        <w:tc>
          <w:tcPr>
            <w:tcW w:w="3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368935</wp:posOffset>
                  </wp:positionH>
                  <wp:positionV relativeFrom="paragraph">
                    <wp:posOffset>62230</wp:posOffset>
                  </wp:positionV>
                  <wp:extent cx="1011555" cy="1806575"/>
                  <wp:effectExtent l="0" t="0" r="7620" b="3175"/>
                  <wp:wrapNone/>
                  <wp:docPr id="9" name="图片_11"/>
                  <wp:cNvGraphicFramePr/>
                  <a:graphic xmlns:a="http://schemas.openxmlformats.org/drawingml/2006/main">
                    <a:graphicData uri="http://schemas.openxmlformats.org/drawingml/2006/picture">
                      <pic:pic xmlns:pic="http://schemas.openxmlformats.org/drawingml/2006/picture">
                        <pic:nvPicPr>
                          <pic:cNvPr id="9" name="图片_11"/>
                          <pic:cNvPicPr/>
                        </pic:nvPicPr>
                        <pic:blipFill>
                          <a:blip r:embed="rId20"/>
                          <a:stretch>
                            <a:fillRect/>
                          </a:stretch>
                        </pic:blipFill>
                        <pic:spPr>
                          <a:xfrm>
                            <a:off x="0" y="0"/>
                            <a:ext cx="1011555" cy="1806575"/>
                          </a:xfrm>
                          <a:prstGeom prst="rect">
                            <a:avLst/>
                          </a:prstGeom>
                          <a:noFill/>
                          <a:ln>
                            <a:noFill/>
                          </a:ln>
                        </pic:spPr>
                      </pic:pic>
                    </a:graphicData>
                  </a:graphic>
                </wp:anchor>
              </w:drawing>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w:t>
            </w:r>
          </w:p>
        </w:tc>
        <w:tc>
          <w:tcPr>
            <w:tcW w:w="3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1、面料：优质环保网布覆面，厚度适中，透气性强。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泡绵：“东亚”或质量同等的优质高回弹PU泡棉，座面密度≥35kg/m3，背密度≥30kg/m3，回弹性大于40%，压缩永久变形率小于8%，涂防老化变形保护膜。圆润厚实，弹性好，承受压力250kg。根据人体工学原理设计，坐感舒适，优于国家标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3、扶手及脚架：金属电镀扶手及弓形脚架，防静电，防噪音，不伤地板，立于地面平稳，款式稳重大方。</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2"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沙发</w:t>
            </w:r>
          </w:p>
        </w:tc>
        <w:tc>
          <w:tcPr>
            <w:tcW w:w="3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69215</wp:posOffset>
                  </wp:positionH>
                  <wp:positionV relativeFrom="paragraph">
                    <wp:posOffset>563245</wp:posOffset>
                  </wp:positionV>
                  <wp:extent cx="1882140" cy="742950"/>
                  <wp:effectExtent l="0" t="0" r="3810" b="0"/>
                  <wp:wrapNone/>
                  <wp:docPr id="10" name="图片_24"/>
                  <wp:cNvGraphicFramePr/>
                  <a:graphic xmlns:a="http://schemas.openxmlformats.org/drawingml/2006/main">
                    <a:graphicData uri="http://schemas.openxmlformats.org/drawingml/2006/picture">
                      <pic:pic xmlns:pic="http://schemas.openxmlformats.org/drawingml/2006/picture">
                        <pic:nvPicPr>
                          <pic:cNvPr id="10" name="图片_24"/>
                          <pic:cNvPicPr/>
                        </pic:nvPicPr>
                        <pic:blipFill>
                          <a:blip r:embed="rId21"/>
                          <a:stretch>
                            <a:fillRect/>
                          </a:stretch>
                        </pic:blipFill>
                        <pic:spPr>
                          <a:xfrm>
                            <a:off x="0" y="0"/>
                            <a:ext cx="1882140" cy="742950"/>
                          </a:xfrm>
                          <a:prstGeom prst="rect">
                            <a:avLst/>
                          </a:prstGeom>
                          <a:noFill/>
                          <a:ln>
                            <a:noFill/>
                          </a:ln>
                        </pic:spPr>
                      </pic:pic>
                    </a:graphicData>
                  </a:graphic>
                </wp:anchor>
              </w:drawing>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2200*850*750</w:t>
            </w:r>
          </w:p>
        </w:tc>
        <w:tc>
          <w:tcPr>
            <w:tcW w:w="3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1、面料：优质环保皮覆面，厚度适中，透气性强。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2、泡绵：采用高回弹塑胶泡棉，结合办公沙发特点。做到软硬适中，回弹性能极强。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3、打底：高弹力弹簧及专用弹性绷带作托承。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4、内部：原木框架，含水率底，环保耐用，是沙发骨架的不二选择框架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5、主体榫结构，内部衬垫物干燥卫生，无腐烂变质无夹杂泥沙及金属杂物，高强度S形弹簧和高弹力绷带。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6、脚：沙发脚采用304#不锈钢材质。</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5"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茶几</w:t>
            </w:r>
          </w:p>
        </w:tc>
        <w:tc>
          <w:tcPr>
            <w:tcW w:w="3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83820</wp:posOffset>
                  </wp:positionH>
                  <wp:positionV relativeFrom="paragraph">
                    <wp:posOffset>84455</wp:posOffset>
                  </wp:positionV>
                  <wp:extent cx="1849755" cy="1001395"/>
                  <wp:effectExtent l="0" t="0" r="7620" b="8255"/>
                  <wp:wrapNone/>
                  <wp:docPr id="14" name="图片_4"/>
                  <wp:cNvGraphicFramePr/>
                  <a:graphic xmlns:a="http://schemas.openxmlformats.org/drawingml/2006/main">
                    <a:graphicData uri="http://schemas.openxmlformats.org/drawingml/2006/picture">
                      <pic:pic xmlns:pic="http://schemas.openxmlformats.org/drawingml/2006/picture">
                        <pic:nvPicPr>
                          <pic:cNvPr id="14" name="图片_4"/>
                          <pic:cNvPicPr/>
                        </pic:nvPicPr>
                        <pic:blipFill>
                          <a:blip r:embed="rId22"/>
                          <a:stretch>
                            <a:fillRect/>
                          </a:stretch>
                        </pic:blipFill>
                        <pic:spPr>
                          <a:xfrm>
                            <a:off x="0" y="0"/>
                            <a:ext cx="1849755" cy="1001395"/>
                          </a:xfrm>
                          <a:prstGeom prst="rect">
                            <a:avLst/>
                          </a:prstGeom>
                          <a:noFill/>
                          <a:ln>
                            <a:noFill/>
                          </a:ln>
                        </pic:spPr>
                      </pic:pic>
                    </a:graphicData>
                  </a:graphic>
                </wp:anchor>
              </w:drawing>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1400*750*460</w:t>
            </w:r>
          </w:p>
        </w:tc>
        <w:tc>
          <w:tcPr>
            <w:tcW w:w="3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面亮光岩板，脚架精选碳素钢黑砂，橡木抽屉</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5"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餐桌</w:t>
            </w:r>
          </w:p>
        </w:tc>
        <w:tc>
          <w:tcPr>
            <w:tcW w:w="3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537845</wp:posOffset>
                  </wp:positionH>
                  <wp:positionV relativeFrom="paragraph">
                    <wp:posOffset>31750</wp:posOffset>
                  </wp:positionV>
                  <wp:extent cx="995680" cy="1330325"/>
                  <wp:effectExtent l="0" t="0" r="4445" b="3175"/>
                  <wp:wrapNone/>
                  <wp:docPr id="15" name="图片_16"/>
                  <wp:cNvGraphicFramePr/>
                  <a:graphic xmlns:a="http://schemas.openxmlformats.org/drawingml/2006/main">
                    <a:graphicData uri="http://schemas.openxmlformats.org/drawingml/2006/picture">
                      <pic:pic xmlns:pic="http://schemas.openxmlformats.org/drawingml/2006/picture">
                        <pic:nvPicPr>
                          <pic:cNvPr id="15" name="图片_16"/>
                          <pic:cNvPicPr/>
                        </pic:nvPicPr>
                        <pic:blipFill>
                          <a:blip r:embed="rId23"/>
                          <a:stretch>
                            <a:fillRect/>
                          </a:stretch>
                        </pic:blipFill>
                        <pic:spPr>
                          <a:xfrm>
                            <a:off x="0" y="0"/>
                            <a:ext cx="995680" cy="1330325"/>
                          </a:xfrm>
                          <a:prstGeom prst="rect">
                            <a:avLst/>
                          </a:prstGeom>
                          <a:noFill/>
                          <a:ln>
                            <a:noFill/>
                          </a:ln>
                        </pic:spPr>
                      </pic:pic>
                    </a:graphicData>
                  </a:graphic>
                </wp:anchor>
              </w:drawing>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1400*800*750</w:t>
            </w:r>
          </w:p>
        </w:tc>
        <w:tc>
          <w:tcPr>
            <w:tcW w:w="3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桌架精选碳素钢黑砂，结实稳固，不摇晃桌面精选优质岩板，抗磨耐压，耐高温。</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5"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餐桌</w:t>
            </w:r>
          </w:p>
        </w:tc>
        <w:tc>
          <w:tcPr>
            <w:tcW w:w="3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533400</wp:posOffset>
                  </wp:positionH>
                  <wp:positionV relativeFrom="paragraph">
                    <wp:posOffset>22860</wp:posOffset>
                  </wp:positionV>
                  <wp:extent cx="995680" cy="1330325"/>
                  <wp:effectExtent l="0" t="0" r="4445" b="3175"/>
                  <wp:wrapNone/>
                  <wp:docPr id="16" name="图片_18"/>
                  <wp:cNvGraphicFramePr/>
                  <a:graphic xmlns:a="http://schemas.openxmlformats.org/drawingml/2006/main">
                    <a:graphicData uri="http://schemas.openxmlformats.org/drawingml/2006/picture">
                      <pic:pic xmlns:pic="http://schemas.openxmlformats.org/drawingml/2006/picture">
                        <pic:nvPicPr>
                          <pic:cNvPr id="16" name="图片_18"/>
                          <pic:cNvPicPr/>
                        </pic:nvPicPr>
                        <pic:blipFill>
                          <a:blip r:embed="rId23"/>
                          <a:stretch>
                            <a:fillRect/>
                          </a:stretch>
                        </pic:blipFill>
                        <pic:spPr>
                          <a:xfrm>
                            <a:off x="0" y="0"/>
                            <a:ext cx="995680" cy="1330325"/>
                          </a:xfrm>
                          <a:prstGeom prst="rect">
                            <a:avLst/>
                          </a:prstGeom>
                          <a:noFill/>
                          <a:ln>
                            <a:noFill/>
                          </a:ln>
                        </pic:spPr>
                      </pic:pic>
                    </a:graphicData>
                  </a:graphic>
                </wp:anchor>
              </w:drawing>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1400*700*750</w:t>
            </w:r>
          </w:p>
        </w:tc>
        <w:tc>
          <w:tcPr>
            <w:tcW w:w="3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桌架精选碳素钢黑砂，结实稳固，不摇晃桌面精选优质岩板，抗磨耐压，耐高温。</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5"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餐椅</w:t>
            </w:r>
            <w:r>
              <w:rPr>
                <w:rFonts w:hint="eastAsia" w:ascii="宋体" w:hAnsi="宋体" w:eastAsia="宋体" w:cs="宋体"/>
                <w:b/>
                <w:bCs/>
                <w:i w:val="0"/>
                <w:iCs w:val="0"/>
                <w:color w:val="FF0000"/>
                <w:kern w:val="0"/>
                <w:sz w:val="24"/>
                <w:szCs w:val="24"/>
                <w:highlight w:val="yellow"/>
                <w:u w:val="none"/>
                <w:lang w:val="en-US" w:eastAsia="zh-CN" w:bidi="ar"/>
              </w:rPr>
              <w:t>（提供样品）</w:t>
            </w:r>
          </w:p>
        </w:tc>
        <w:tc>
          <w:tcPr>
            <w:tcW w:w="3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561340</wp:posOffset>
                  </wp:positionH>
                  <wp:positionV relativeFrom="paragraph">
                    <wp:posOffset>27940</wp:posOffset>
                  </wp:positionV>
                  <wp:extent cx="953135" cy="1233170"/>
                  <wp:effectExtent l="0" t="0" r="8890" b="5080"/>
                  <wp:wrapNone/>
                  <wp:docPr id="17" name="图片_20"/>
                  <wp:cNvGraphicFramePr/>
                  <a:graphic xmlns:a="http://schemas.openxmlformats.org/drawingml/2006/main">
                    <a:graphicData uri="http://schemas.openxmlformats.org/drawingml/2006/picture">
                      <pic:pic xmlns:pic="http://schemas.openxmlformats.org/drawingml/2006/picture">
                        <pic:nvPicPr>
                          <pic:cNvPr id="17" name="图片_20"/>
                          <pic:cNvPicPr/>
                        </pic:nvPicPr>
                        <pic:blipFill>
                          <a:blip r:embed="rId24"/>
                          <a:stretch>
                            <a:fillRect/>
                          </a:stretch>
                        </pic:blipFill>
                        <pic:spPr>
                          <a:xfrm>
                            <a:off x="0" y="0"/>
                            <a:ext cx="953135" cy="1233170"/>
                          </a:xfrm>
                          <a:prstGeom prst="rect">
                            <a:avLst/>
                          </a:prstGeom>
                          <a:noFill/>
                          <a:ln>
                            <a:noFill/>
                          </a:ln>
                        </pic:spPr>
                      </pic:pic>
                    </a:graphicData>
                  </a:graphic>
                </wp:anchor>
              </w:drawing>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500*420*830</w:t>
            </w:r>
          </w:p>
        </w:tc>
        <w:tc>
          <w:tcPr>
            <w:tcW w:w="3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椅子碳素钢脚，蜡帕西皮</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8"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衣柜</w:t>
            </w:r>
          </w:p>
        </w:tc>
        <w:tc>
          <w:tcPr>
            <w:tcW w:w="3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142875</wp:posOffset>
                  </wp:positionH>
                  <wp:positionV relativeFrom="paragraph">
                    <wp:posOffset>142875</wp:posOffset>
                  </wp:positionV>
                  <wp:extent cx="1692910" cy="1070610"/>
                  <wp:effectExtent l="0" t="0" r="2540" b="5715"/>
                  <wp:wrapNone/>
                  <wp:docPr id="18" name="图片_23"/>
                  <wp:cNvGraphicFramePr/>
                  <a:graphic xmlns:a="http://schemas.openxmlformats.org/drawingml/2006/main">
                    <a:graphicData uri="http://schemas.openxmlformats.org/drawingml/2006/picture">
                      <pic:pic xmlns:pic="http://schemas.openxmlformats.org/drawingml/2006/picture">
                        <pic:nvPicPr>
                          <pic:cNvPr id="18" name="图片_23"/>
                          <pic:cNvPicPr/>
                        </pic:nvPicPr>
                        <pic:blipFill>
                          <a:blip r:embed="rId25"/>
                          <a:stretch>
                            <a:fillRect/>
                          </a:stretch>
                        </pic:blipFill>
                        <pic:spPr>
                          <a:xfrm>
                            <a:off x="0" y="0"/>
                            <a:ext cx="1692910" cy="1070610"/>
                          </a:xfrm>
                          <a:prstGeom prst="rect">
                            <a:avLst/>
                          </a:prstGeom>
                          <a:noFill/>
                          <a:ln>
                            <a:noFill/>
                          </a:ln>
                        </pic:spPr>
                      </pic:pic>
                    </a:graphicData>
                  </a:graphic>
                </wp:anchor>
              </w:drawing>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1500*550*2000</w:t>
            </w:r>
          </w:p>
        </w:tc>
        <w:tc>
          <w:tcPr>
            <w:tcW w:w="3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1、贴面：E1级MFC。所有材料均经过防虫、防腐等化学处理。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2、基材：均采用优质刨花板。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3、封边：选用2mm同色PVC封边胶条，拉伸强度为42.6MPa，断裂伸长率196%，直角撕裂强度71KN/m。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4、五金配件：采用优质五金配件锁具、轨道、合页等，表面无锈蚀痕迹、鼓泡、开裂、毛刺、露底。</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8"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鞋柜</w:t>
            </w:r>
          </w:p>
        </w:tc>
        <w:tc>
          <w:tcPr>
            <w:tcW w:w="3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331470</wp:posOffset>
                  </wp:positionH>
                  <wp:positionV relativeFrom="paragraph">
                    <wp:posOffset>74295</wp:posOffset>
                  </wp:positionV>
                  <wp:extent cx="1183005" cy="1186180"/>
                  <wp:effectExtent l="0" t="0" r="7620" b="4445"/>
                  <wp:wrapNone/>
                  <wp:docPr id="19" name="图片_6"/>
                  <wp:cNvGraphicFramePr/>
                  <a:graphic xmlns:a="http://schemas.openxmlformats.org/drawingml/2006/main">
                    <a:graphicData uri="http://schemas.openxmlformats.org/drawingml/2006/picture">
                      <pic:pic xmlns:pic="http://schemas.openxmlformats.org/drawingml/2006/picture">
                        <pic:nvPicPr>
                          <pic:cNvPr id="19" name="图片_6"/>
                          <pic:cNvPicPr/>
                        </pic:nvPicPr>
                        <pic:blipFill>
                          <a:blip r:embed="rId26"/>
                          <a:stretch>
                            <a:fillRect/>
                          </a:stretch>
                        </pic:blipFill>
                        <pic:spPr>
                          <a:xfrm>
                            <a:off x="0" y="0"/>
                            <a:ext cx="1183005" cy="1186180"/>
                          </a:xfrm>
                          <a:prstGeom prst="rect">
                            <a:avLst/>
                          </a:prstGeom>
                          <a:noFill/>
                          <a:ln>
                            <a:noFill/>
                          </a:ln>
                        </pic:spPr>
                      </pic:pic>
                    </a:graphicData>
                  </a:graphic>
                </wp:anchor>
              </w:drawing>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1600*400*1000</w:t>
            </w:r>
          </w:p>
        </w:tc>
        <w:tc>
          <w:tcPr>
            <w:tcW w:w="3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1、贴面：E1级MFC。所有材料均经过防虫、防腐等化学处理。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2、基材：均采用优质刨花板。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3、封边：选用2mm同色PVC封边胶条，拉伸强度为42.6MPa，断裂伸长率196%，直角撕裂强度71KN/m。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4、五金配件：采用优质五金配件锁具、轨道、合页等，表面无锈蚀痕迹、鼓泡、开裂、毛刺、露底。</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8"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鞋柜</w:t>
            </w:r>
          </w:p>
        </w:tc>
        <w:tc>
          <w:tcPr>
            <w:tcW w:w="3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399415</wp:posOffset>
                  </wp:positionH>
                  <wp:positionV relativeFrom="paragraph">
                    <wp:posOffset>151130</wp:posOffset>
                  </wp:positionV>
                  <wp:extent cx="1096010" cy="1099820"/>
                  <wp:effectExtent l="0" t="0" r="8890" b="5080"/>
                  <wp:wrapNone/>
                  <wp:docPr id="20" name="图片_7"/>
                  <wp:cNvGraphicFramePr/>
                  <a:graphic xmlns:a="http://schemas.openxmlformats.org/drawingml/2006/main">
                    <a:graphicData uri="http://schemas.openxmlformats.org/drawingml/2006/picture">
                      <pic:pic xmlns:pic="http://schemas.openxmlformats.org/drawingml/2006/picture">
                        <pic:nvPicPr>
                          <pic:cNvPr id="20" name="图片_7"/>
                          <pic:cNvPicPr/>
                        </pic:nvPicPr>
                        <pic:blipFill>
                          <a:blip r:embed="rId27"/>
                          <a:stretch>
                            <a:fillRect/>
                          </a:stretch>
                        </pic:blipFill>
                        <pic:spPr>
                          <a:xfrm>
                            <a:off x="0" y="0"/>
                            <a:ext cx="1096010" cy="1099820"/>
                          </a:xfrm>
                          <a:prstGeom prst="rect">
                            <a:avLst/>
                          </a:prstGeom>
                          <a:noFill/>
                          <a:ln>
                            <a:noFill/>
                          </a:ln>
                        </pic:spPr>
                      </pic:pic>
                    </a:graphicData>
                  </a:graphic>
                </wp:anchor>
              </w:drawing>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1100*350*1000</w:t>
            </w:r>
          </w:p>
        </w:tc>
        <w:tc>
          <w:tcPr>
            <w:tcW w:w="3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1、贴面：E1级MFC。所有材料均经过防虫、防腐等化学处理。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2、基材：均采用优质刨花板。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3、封边：选用2mm同色PVC封边胶条，拉伸强度为42.6MPa，断裂伸长率196%，直角撕裂强度71KN/m。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4、五金配件：采用优质五金配件锁具、轨道、合页等，表面无锈蚀痕迹、鼓泡、开裂、毛刺、露底。</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5"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窗帘（法兰麻）</w:t>
            </w:r>
          </w:p>
        </w:tc>
        <w:tc>
          <w:tcPr>
            <w:tcW w:w="3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551815</wp:posOffset>
                  </wp:positionH>
                  <wp:positionV relativeFrom="paragraph">
                    <wp:posOffset>72390</wp:posOffset>
                  </wp:positionV>
                  <wp:extent cx="874395" cy="1225550"/>
                  <wp:effectExtent l="0" t="0" r="1905" b="3175"/>
                  <wp:wrapNone/>
                  <wp:docPr id="21" name="Picture_1"/>
                  <wp:cNvGraphicFramePr/>
                  <a:graphic xmlns:a="http://schemas.openxmlformats.org/drawingml/2006/main">
                    <a:graphicData uri="http://schemas.openxmlformats.org/drawingml/2006/picture">
                      <pic:pic xmlns:pic="http://schemas.openxmlformats.org/drawingml/2006/picture">
                        <pic:nvPicPr>
                          <pic:cNvPr id="21" name="Picture_1"/>
                          <pic:cNvPicPr/>
                        </pic:nvPicPr>
                        <pic:blipFill>
                          <a:blip r:embed="rId28"/>
                          <a:stretch>
                            <a:fillRect/>
                          </a:stretch>
                        </pic:blipFill>
                        <pic:spPr>
                          <a:xfrm>
                            <a:off x="0" y="0"/>
                            <a:ext cx="874395" cy="1225550"/>
                          </a:xfrm>
                          <a:prstGeom prst="rect">
                            <a:avLst/>
                          </a:prstGeom>
                          <a:noFill/>
                          <a:ln>
                            <a:noFill/>
                          </a:ln>
                        </pic:spPr>
                      </pic:pic>
                    </a:graphicData>
                  </a:graphic>
                </wp:anchor>
              </w:drawing>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w:t>
            </w:r>
          </w:p>
        </w:tc>
        <w:tc>
          <w:tcPr>
            <w:tcW w:w="3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优选品质法兰麻面料，视觉触觉都很高级95%+健康遮光度满足多数状态的遮光要求。</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5"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北欧简约罗马杆</w:t>
            </w:r>
          </w:p>
        </w:tc>
        <w:tc>
          <w:tcPr>
            <w:tcW w:w="3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551815</wp:posOffset>
                  </wp:positionH>
                  <wp:positionV relativeFrom="paragraph">
                    <wp:posOffset>42545</wp:posOffset>
                  </wp:positionV>
                  <wp:extent cx="786130" cy="1306195"/>
                  <wp:effectExtent l="0" t="0" r="4445" b="8255"/>
                  <wp:wrapNone/>
                  <wp:docPr id="22" name="Picture_2"/>
                  <wp:cNvGraphicFramePr/>
                  <a:graphic xmlns:a="http://schemas.openxmlformats.org/drawingml/2006/main">
                    <a:graphicData uri="http://schemas.openxmlformats.org/drawingml/2006/picture">
                      <pic:pic xmlns:pic="http://schemas.openxmlformats.org/drawingml/2006/picture">
                        <pic:nvPicPr>
                          <pic:cNvPr id="22" name="Picture_2"/>
                          <pic:cNvPicPr/>
                        </pic:nvPicPr>
                        <pic:blipFill>
                          <a:blip r:embed="rId29"/>
                          <a:stretch>
                            <a:fillRect/>
                          </a:stretch>
                        </pic:blipFill>
                        <pic:spPr>
                          <a:xfrm>
                            <a:off x="0" y="0"/>
                            <a:ext cx="786130" cy="1306195"/>
                          </a:xfrm>
                          <a:prstGeom prst="rect">
                            <a:avLst/>
                          </a:prstGeom>
                          <a:noFill/>
                          <a:ln>
                            <a:noFill/>
                          </a:ln>
                        </pic:spPr>
                      </pic:pic>
                    </a:graphicData>
                  </a:graphic>
                </wp:anchor>
              </w:drawing>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w:t>
            </w:r>
          </w:p>
        </w:tc>
        <w:tc>
          <w:tcPr>
            <w:tcW w:w="3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加厚铝合金罗马杆双杆窗帘杆北欧现代简约轻奢静音打孔单杆子轨道，管径:28cm ，壁厚1.5mm(含配件)强力承重＞10KG/M，抗氧化性能强，耐磨耐褪色，寿命更持久</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6"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高分子PVC卷帘</w:t>
            </w:r>
          </w:p>
        </w:tc>
        <w:tc>
          <w:tcPr>
            <w:tcW w:w="3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657225</wp:posOffset>
                  </wp:positionH>
                  <wp:positionV relativeFrom="paragraph">
                    <wp:posOffset>127000</wp:posOffset>
                  </wp:positionV>
                  <wp:extent cx="652145" cy="1177290"/>
                  <wp:effectExtent l="0" t="0" r="5080" b="3810"/>
                  <wp:wrapNone/>
                  <wp:docPr id="23" name="Picture_3"/>
                  <wp:cNvGraphicFramePr/>
                  <a:graphic xmlns:a="http://schemas.openxmlformats.org/drawingml/2006/main">
                    <a:graphicData uri="http://schemas.openxmlformats.org/drawingml/2006/picture">
                      <pic:pic xmlns:pic="http://schemas.openxmlformats.org/drawingml/2006/picture">
                        <pic:nvPicPr>
                          <pic:cNvPr id="23" name="Picture_3"/>
                          <pic:cNvPicPr/>
                        </pic:nvPicPr>
                        <pic:blipFill>
                          <a:blip r:embed="rId30"/>
                          <a:stretch>
                            <a:fillRect/>
                          </a:stretch>
                        </pic:blipFill>
                        <pic:spPr>
                          <a:xfrm>
                            <a:off x="0" y="0"/>
                            <a:ext cx="652145" cy="1177290"/>
                          </a:xfrm>
                          <a:prstGeom prst="rect">
                            <a:avLst/>
                          </a:prstGeom>
                          <a:noFill/>
                          <a:ln>
                            <a:noFill/>
                          </a:ln>
                        </pic:spPr>
                      </pic:pic>
                    </a:graphicData>
                  </a:graphic>
                </wp:anchor>
              </w:drawing>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w:t>
            </w:r>
          </w:p>
        </w:tc>
        <w:tc>
          <w:tcPr>
            <w:tcW w:w="3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耐磨持久涂层，高分子PVC，防水防油涂层。材质不含对人体有害的物质，打造健康环保室内环境。</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r>
    </w:tbl>
    <w:p>
      <w:pPr>
        <w:snapToGrid w:val="0"/>
        <w:spacing w:line="460" w:lineRule="exact"/>
        <w:rPr>
          <w:b/>
          <w:szCs w:val="22"/>
        </w:rPr>
      </w:pPr>
      <w:r>
        <w:rPr>
          <w:rFonts w:hint="eastAsia"/>
          <w:b/>
          <w:szCs w:val="22"/>
        </w:rPr>
        <w:t>注：</w:t>
      </w:r>
    </w:p>
    <w:p>
      <w:pPr>
        <w:autoSpaceDE w:val="0"/>
        <w:autoSpaceDN w:val="0"/>
        <w:adjustRightInd w:val="0"/>
        <w:snapToGrid w:val="0"/>
        <w:spacing w:line="454" w:lineRule="atLeast"/>
        <w:ind w:firstLine="433" w:firstLineChars="196"/>
        <w:textAlignment w:val="bottom"/>
        <w:rPr>
          <w:b/>
          <w:szCs w:val="22"/>
        </w:rPr>
      </w:pPr>
      <w:r>
        <w:rPr>
          <w:rFonts w:hint="eastAsia"/>
          <w:b/>
          <w:szCs w:val="22"/>
        </w:rPr>
        <w:t>①供应商必须在投标截止时间之前提供上表要求提供样品的</w:t>
      </w:r>
      <w:r>
        <w:rPr>
          <w:rFonts w:hint="eastAsia"/>
          <w:b/>
          <w:szCs w:val="22"/>
          <w:lang w:val="en-US" w:eastAsia="zh-CN"/>
        </w:rPr>
        <w:t>各1件</w:t>
      </w:r>
      <w:r>
        <w:rPr>
          <w:rFonts w:hint="eastAsia"/>
          <w:b/>
          <w:szCs w:val="22"/>
        </w:rPr>
        <w:t>，样品样式、材料须按招标文件要求制作。并以适当的方式写明招标项目名称、投标人的名称、品牌、等级、产地等信息。评标委员会将根据样品情况给予样品评分；</w:t>
      </w:r>
    </w:p>
    <w:p>
      <w:pPr>
        <w:autoSpaceDE w:val="0"/>
        <w:autoSpaceDN w:val="0"/>
        <w:adjustRightInd w:val="0"/>
        <w:snapToGrid w:val="0"/>
        <w:spacing w:line="454" w:lineRule="atLeast"/>
        <w:ind w:firstLine="433" w:firstLineChars="196"/>
        <w:textAlignment w:val="bottom"/>
        <w:rPr>
          <w:b/>
          <w:szCs w:val="22"/>
        </w:rPr>
      </w:pPr>
      <w:r>
        <w:rPr>
          <w:rFonts w:hint="eastAsia"/>
          <w:b/>
          <w:szCs w:val="22"/>
        </w:rPr>
        <w:t>②中标人提供的样品，由采购人按照招规定进行保管、封存，并作为履约验收的参考。中标供应商履行合同时，提供的产品应与投标时提供的样品一致，否则采购方有权单方面停止采购，并追究相关损失责任。未中标人提供的样品，现场退还。</w:t>
      </w:r>
    </w:p>
    <w:p>
      <w:pPr>
        <w:autoSpaceDE w:val="0"/>
        <w:autoSpaceDN w:val="0"/>
        <w:adjustRightInd w:val="0"/>
        <w:snapToGrid w:val="0"/>
        <w:spacing w:line="454" w:lineRule="atLeast"/>
        <w:ind w:firstLine="433" w:firstLineChars="196"/>
        <w:textAlignment w:val="bottom"/>
        <w:rPr>
          <w:b/>
          <w:color w:val="000000" w:themeColor="text1"/>
          <w:szCs w:val="22"/>
          <w14:textFill>
            <w14:solidFill>
              <w14:schemeClr w14:val="tx1"/>
            </w14:solidFill>
          </w14:textFill>
        </w:rPr>
      </w:pPr>
      <w:r>
        <w:rPr>
          <w:rFonts w:hint="eastAsia"/>
          <w:b/>
          <w:color w:val="000000" w:themeColor="text1"/>
          <w:szCs w:val="22"/>
          <w14:textFill>
            <w14:solidFill>
              <w14:schemeClr w14:val="tx1"/>
            </w14:solidFill>
          </w14:textFill>
        </w:rPr>
        <w:t>防疫措施：</w:t>
      </w:r>
    </w:p>
    <w:p>
      <w:pPr>
        <w:snapToGrid w:val="0"/>
        <w:spacing w:line="460" w:lineRule="exact"/>
        <w:ind w:firstLine="442" w:firstLineChars="200"/>
        <w:rPr>
          <w:b/>
          <w:color w:val="000000" w:themeColor="text1"/>
          <w:szCs w:val="22"/>
          <w14:textFill>
            <w14:solidFill>
              <w14:schemeClr w14:val="tx1"/>
            </w14:solidFill>
          </w14:textFill>
        </w:rPr>
      </w:pPr>
      <w:r>
        <w:rPr>
          <w:rFonts w:hint="eastAsia"/>
          <w:b/>
          <w:color w:val="000000" w:themeColor="text1"/>
          <w:szCs w:val="22"/>
          <w14:textFill>
            <w14:solidFill>
              <w14:schemeClr w14:val="tx1"/>
            </w14:solidFill>
          </w14:textFill>
        </w:rPr>
        <w:t>根据新冠肺炎疫情防控要求，只允许供应商派1-2名代表递交实物样品。参加递交的人员必须为符合新冠肺炎疫情防控要求允许出行的人员，须佩戴好口罩，出示健康绿码，经体温测量正常和信息登记后方可进场。如不符合上述防控要求所导致未能参加本采购活动的后果，由投标供应商自行承担。</w:t>
      </w:r>
    </w:p>
    <w:p>
      <w:pPr>
        <w:snapToGrid w:val="0"/>
        <w:spacing w:line="460" w:lineRule="exact"/>
        <w:rPr>
          <w:b/>
          <w:color w:val="000000" w:themeColor="text1"/>
          <w:szCs w:val="22"/>
          <w14:textFill>
            <w14:solidFill>
              <w14:schemeClr w14:val="tx1"/>
            </w14:solidFill>
          </w14:textFill>
        </w:rPr>
      </w:pPr>
      <w:r>
        <w:rPr>
          <w:rFonts w:hint="eastAsia"/>
          <w:b/>
          <w:color w:val="000000" w:themeColor="text1"/>
          <w:szCs w:val="22"/>
          <w14:textFill>
            <w14:solidFill>
              <w14:schemeClr w14:val="tx1"/>
            </w14:solidFill>
          </w14:textFill>
        </w:rPr>
        <w:t>（三）</w:t>
      </w:r>
      <w:r>
        <w:rPr>
          <w:b/>
          <w:color w:val="000000" w:themeColor="text1"/>
          <w:szCs w:val="22"/>
          <w14:textFill>
            <w14:solidFill>
              <w14:schemeClr w14:val="tx1"/>
            </w14:solidFill>
          </w14:textFill>
        </w:rPr>
        <w:t>其他说明：</w:t>
      </w:r>
    </w:p>
    <w:p>
      <w:pPr>
        <w:adjustRightInd w:val="0"/>
        <w:snapToGrid w:val="0"/>
        <w:spacing w:line="460" w:lineRule="exact"/>
        <w:ind w:firstLine="420"/>
        <w:outlineLvl w:val="0"/>
        <w:rPr>
          <w:rFonts w:ascii="宋体" w:hAnsi="宋体" w:cs="Arial"/>
          <w:b/>
          <w:color w:val="000000"/>
          <w:szCs w:val="22"/>
        </w:rPr>
      </w:pPr>
      <w:r>
        <w:rPr>
          <w:rFonts w:hint="eastAsia" w:ascii="宋体" w:hAnsi="宋体" w:cs="Arial"/>
          <w:b/>
          <w:color w:val="000000"/>
          <w:szCs w:val="22"/>
        </w:rPr>
        <w:t>1、</w:t>
      </w:r>
      <w:r>
        <w:rPr>
          <w:rFonts w:hint="eastAsia" w:ascii="宋体" w:hAnsi="宋体"/>
          <w:b/>
          <w:color w:val="000000"/>
          <w:szCs w:val="22"/>
        </w:rPr>
        <w:t>供应商须自行勘查现场，并按采购人要求进行供货、安装等，本项目涉及的辅材均采用包干方式进行发包</w:t>
      </w:r>
      <w:r>
        <w:rPr>
          <w:rFonts w:hint="eastAsia" w:ascii="宋体" w:hAnsi="宋体"/>
          <w:b/>
          <w:color w:val="000000"/>
          <w:szCs w:val="22"/>
          <w:lang w:eastAsia="zh-CN"/>
        </w:rPr>
        <w:t>，</w:t>
      </w:r>
      <w:r>
        <w:rPr>
          <w:rFonts w:hint="eastAsia" w:ascii="宋体" w:hAnsi="宋体"/>
          <w:b/>
          <w:color w:val="000000"/>
          <w:szCs w:val="22"/>
          <w:lang w:val="en-US" w:eastAsia="zh-CN"/>
        </w:rPr>
        <w:t>包含在投标报价中</w:t>
      </w:r>
      <w:r>
        <w:rPr>
          <w:rFonts w:hint="eastAsia" w:ascii="宋体" w:hAnsi="宋体"/>
          <w:b/>
          <w:color w:val="000000"/>
          <w:szCs w:val="22"/>
        </w:rPr>
        <w:t>，供应商自行承担报价风险。招标文件的配置要求仅是本项目的关键技术要求，如在施工过程中出现无法实施或者缺少相关设备和配件的情况，供应商应免费予以更换或补充同档次或更高档次的相关设备和配件。</w:t>
      </w:r>
    </w:p>
    <w:p>
      <w:pPr>
        <w:adjustRightInd w:val="0"/>
        <w:spacing w:line="460" w:lineRule="exact"/>
        <w:ind w:firstLine="420"/>
        <w:rPr>
          <w:rFonts w:ascii="宋体" w:hAnsi="宋体"/>
          <w:b/>
          <w:bCs/>
          <w:color w:val="000000" w:themeColor="text1"/>
          <w:szCs w:val="22"/>
          <w14:textFill>
            <w14:solidFill>
              <w14:schemeClr w14:val="tx1"/>
            </w14:solidFill>
          </w14:textFill>
        </w:rPr>
      </w:pPr>
      <w:r>
        <w:rPr>
          <w:rFonts w:hint="eastAsia" w:ascii="宋体" w:hAnsi="宋体" w:cs="Arial"/>
          <w:b/>
          <w:color w:val="000000"/>
          <w:szCs w:val="22"/>
        </w:rPr>
        <w:t>2</w:t>
      </w:r>
      <w:r>
        <w:rPr>
          <w:rFonts w:hint="eastAsia" w:ascii="宋体" w:hAnsi="宋体"/>
          <w:b/>
          <w:bCs/>
          <w:color w:val="000000"/>
          <w:szCs w:val="22"/>
        </w:rPr>
        <w:t>、投标供应商需保证投标资料的真实性，供货时，采购人将进行如实核对，如查实投标产品技术参数有弄虚作假行</w:t>
      </w:r>
      <w:r>
        <w:rPr>
          <w:rFonts w:hint="eastAsia" w:ascii="宋体" w:hAnsi="宋体"/>
          <w:b/>
          <w:bCs/>
          <w:color w:val="000000" w:themeColor="text1"/>
          <w:szCs w:val="22"/>
          <w14:textFill>
            <w14:solidFill>
              <w14:schemeClr w14:val="tx1"/>
            </w14:solidFill>
          </w14:textFill>
        </w:rPr>
        <w:t>为，将上报采购主管部门，废除其中标人资格并有保留追究责任的权利。</w:t>
      </w:r>
    </w:p>
    <w:p>
      <w:pPr>
        <w:adjustRightInd w:val="0"/>
        <w:spacing w:line="460" w:lineRule="exact"/>
        <w:ind w:firstLine="420"/>
        <w:rPr>
          <w:rFonts w:ascii="宋体" w:hAnsi="宋体"/>
          <w:b/>
          <w:bCs/>
          <w:color w:val="000000" w:themeColor="text1"/>
          <w:szCs w:val="22"/>
          <w14:textFill>
            <w14:solidFill>
              <w14:schemeClr w14:val="tx1"/>
            </w14:solidFill>
          </w14:textFill>
        </w:rPr>
      </w:pPr>
      <w:r>
        <w:rPr>
          <w:rFonts w:hint="eastAsia" w:ascii="宋体" w:hAnsi="宋体"/>
          <w:b/>
          <w:bCs/>
          <w:color w:val="000000" w:themeColor="text1"/>
          <w:szCs w:val="22"/>
          <w14:textFill>
            <w14:solidFill>
              <w14:schemeClr w14:val="tx1"/>
            </w14:solidFill>
          </w14:textFill>
        </w:rPr>
        <w:t>3</w:t>
      </w:r>
      <w:r>
        <w:rPr>
          <w:rFonts w:hint="eastAsia" w:ascii="宋体" w:hAnsi="宋体"/>
          <w:b/>
          <w:color w:val="000000" w:themeColor="text1"/>
          <w:szCs w:val="22"/>
          <w14:textFill>
            <w14:solidFill>
              <w14:schemeClr w14:val="tx1"/>
            </w14:solidFill>
          </w14:textFill>
        </w:rPr>
        <w:t>、本项目采购人将对到货设备进行严格验收，实际到货设备达不到</w:t>
      </w:r>
      <w:r>
        <w:rPr>
          <w:rFonts w:hint="eastAsia" w:ascii="宋体" w:hAnsi="宋体"/>
          <w:b/>
          <w:color w:val="000000" w:themeColor="text1"/>
          <w:szCs w:val="22"/>
          <w:lang w:val="en-US" w:eastAsia="zh-CN"/>
          <w14:textFill>
            <w14:solidFill>
              <w14:schemeClr w14:val="tx1"/>
            </w14:solidFill>
          </w14:textFill>
        </w:rPr>
        <w:t>投标</w:t>
      </w:r>
      <w:r>
        <w:rPr>
          <w:rFonts w:hint="eastAsia" w:ascii="宋体" w:hAnsi="宋体"/>
          <w:b/>
          <w:color w:val="000000" w:themeColor="text1"/>
          <w:szCs w:val="22"/>
          <w14:textFill>
            <w14:solidFill>
              <w14:schemeClr w14:val="tx1"/>
            </w14:solidFill>
          </w14:textFill>
        </w:rPr>
        <w:t>文件</w:t>
      </w:r>
      <w:r>
        <w:rPr>
          <w:rFonts w:hint="eastAsia" w:ascii="宋体" w:hAnsi="宋体"/>
          <w:b/>
          <w:color w:val="000000" w:themeColor="text1"/>
          <w:szCs w:val="22"/>
          <w:lang w:val="en-US" w:eastAsia="zh-CN"/>
          <w14:textFill>
            <w14:solidFill>
              <w14:schemeClr w14:val="tx1"/>
            </w14:solidFill>
          </w14:textFill>
        </w:rPr>
        <w:t>所响应</w:t>
      </w:r>
      <w:r>
        <w:rPr>
          <w:rFonts w:hint="eastAsia" w:ascii="宋体" w:hAnsi="宋体"/>
          <w:b/>
          <w:color w:val="000000" w:themeColor="text1"/>
          <w:szCs w:val="22"/>
          <w14:textFill>
            <w14:solidFill>
              <w14:schemeClr w14:val="tx1"/>
            </w14:solidFill>
          </w14:textFill>
        </w:rPr>
        <w:t>的，做验收不通过处理，对此采购人有权无条件取消合同并给予相应处罚；供应商到货及安装、退货等所造成的损失自行承担，供应商须慎重投标</w:t>
      </w:r>
      <w:r>
        <w:rPr>
          <w:rFonts w:hint="eastAsia" w:ascii="宋体" w:hAnsi="宋体"/>
          <w:color w:val="000000" w:themeColor="text1"/>
          <w:szCs w:val="22"/>
          <w14:textFill>
            <w14:solidFill>
              <w14:schemeClr w14:val="tx1"/>
            </w14:solidFill>
          </w14:textFill>
        </w:rPr>
        <w:t>。</w:t>
      </w:r>
    </w:p>
    <w:p>
      <w:pPr>
        <w:tabs>
          <w:tab w:val="left" w:pos="400"/>
        </w:tabs>
        <w:adjustRightInd w:val="0"/>
        <w:snapToGrid w:val="0"/>
        <w:spacing w:line="460" w:lineRule="exact"/>
        <w:rPr>
          <w:rFonts w:ascii="宋体" w:hAnsi="宋体"/>
          <w:b/>
          <w:color w:val="000000" w:themeColor="text1"/>
          <w:szCs w:val="22"/>
          <w14:textFill>
            <w14:solidFill>
              <w14:schemeClr w14:val="tx1"/>
            </w14:solidFill>
          </w14:textFill>
        </w:rPr>
      </w:pPr>
      <w:r>
        <w:rPr>
          <w:rFonts w:hint="eastAsia" w:ascii="宋体" w:hAnsi="宋体"/>
          <w:b/>
          <w:color w:val="000000" w:themeColor="text1"/>
          <w:szCs w:val="22"/>
          <w14:textFill>
            <w14:solidFill>
              <w14:schemeClr w14:val="tx1"/>
            </w14:solidFill>
          </w14:textFill>
        </w:rPr>
        <w:tab/>
      </w:r>
      <w:r>
        <w:rPr>
          <w:rFonts w:hint="eastAsia" w:ascii="宋体" w:hAnsi="宋体"/>
          <w:b/>
          <w:color w:val="000000" w:themeColor="text1"/>
          <w:szCs w:val="22"/>
          <w14:textFill>
            <w14:solidFill>
              <w14:schemeClr w14:val="tx1"/>
            </w14:solidFill>
          </w14:textFill>
        </w:rPr>
        <w:t>4、供应商投标文件中须提供检测报告、产品合格证、产品说明等相关证明资料给予佐证。</w:t>
      </w:r>
    </w:p>
    <w:p>
      <w:pPr>
        <w:tabs>
          <w:tab w:val="left" w:pos="400"/>
        </w:tabs>
        <w:adjustRightInd w:val="0"/>
        <w:snapToGrid w:val="0"/>
        <w:spacing w:line="460" w:lineRule="exact"/>
        <w:rPr>
          <w:rFonts w:ascii="宋体" w:hAnsi="宋体"/>
          <w:b/>
          <w:color w:val="000000" w:themeColor="text1"/>
          <w:szCs w:val="22"/>
          <w14:textFill>
            <w14:solidFill>
              <w14:schemeClr w14:val="tx1"/>
            </w14:solidFill>
          </w14:textFill>
        </w:rPr>
      </w:pPr>
      <w:r>
        <w:rPr>
          <w:rFonts w:hint="eastAsia" w:ascii="宋体" w:hAnsi="宋体"/>
          <w:b/>
          <w:color w:val="000000" w:themeColor="text1"/>
          <w:szCs w:val="22"/>
          <w14:textFill>
            <w14:solidFill>
              <w14:schemeClr w14:val="tx1"/>
            </w14:solidFill>
          </w14:textFill>
        </w:rPr>
        <w:tab/>
      </w:r>
      <w:r>
        <w:rPr>
          <w:rFonts w:hint="eastAsia" w:ascii="宋体" w:hAnsi="宋体"/>
          <w:b/>
          <w:color w:val="000000" w:themeColor="text1"/>
          <w:szCs w:val="22"/>
          <w14:textFill>
            <w14:solidFill>
              <w14:schemeClr w14:val="tx1"/>
            </w14:solidFill>
          </w14:textFill>
        </w:rPr>
        <w:t>5、本次招标的货物如涉及国家规定强制认证的（如工业产品生产许可证，</w:t>
      </w:r>
      <w:r>
        <w:rPr>
          <w:rFonts w:ascii="宋体" w:hAnsi="宋体"/>
          <w:b/>
          <w:color w:val="000000" w:themeColor="text1"/>
          <w:szCs w:val="22"/>
          <w14:textFill>
            <w14:solidFill>
              <w14:schemeClr w14:val="tx1"/>
            </w14:solidFill>
          </w14:textFill>
        </w:rPr>
        <w:t>3C认证</w:t>
      </w:r>
      <w:r>
        <w:rPr>
          <w:rFonts w:hint="eastAsia" w:ascii="宋体" w:hAnsi="宋体"/>
          <w:b/>
          <w:color w:val="000000" w:themeColor="text1"/>
          <w:szCs w:val="22"/>
          <w14:textFill>
            <w14:solidFill>
              <w14:schemeClr w14:val="tx1"/>
            </w14:solidFill>
          </w14:textFill>
        </w:rPr>
        <w:t>等）</w:t>
      </w:r>
      <w:r>
        <w:rPr>
          <w:rFonts w:ascii="宋体" w:hAnsi="宋体"/>
          <w:b/>
          <w:color w:val="000000" w:themeColor="text1"/>
          <w:szCs w:val="22"/>
          <w14:textFill>
            <w14:solidFill>
              <w14:schemeClr w14:val="tx1"/>
            </w14:solidFill>
          </w14:textFill>
        </w:rPr>
        <w:t>，中标供应商须在采购人对上述</w:t>
      </w:r>
      <w:r>
        <w:rPr>
          <w:rFonts w:hint="eastAsia" w:ascii="宋体" w:hAnsi="宋体"/>
          <w:b/>
          <w:color w:val="000000" w:themeColor="text1"/>
          <w:szCs w:val="22"/>
          <w14:textFill>
            <w14:solidFill>
              <w14:schemeClr w14:val="tx1"/>
            </w14:solidFill>
          </w14:textFill>
        </w:rPr>
        <w:t>货物</w:t>
      </w:r>
      <w:r>
        <w:rPr>
          <w:rFonts w:ascii="宋体" w:hAnsi="宋体"/>
          <w:b/>
          <w:color w:val="000000" w:themeColor="text1"/>
          <w:szCs w:val="22"/>
          <w14:textFill>
            <w14:solidFill>
              <w14:schemeClr w14:val="tx1"/>
            </w14:solidFill>
          </w14:textFill>
        </w:rPr>
        <w:t>验收时提供相关证书证明资料（上述</w:t>
      </w:r>
      <w:r>
        <w:rPr>
          <w:rFonts w:hint="eastAsia" w:ascii="宋体" w:hAnsi="宋体"/>
          <w:b/>
          <w:color w:val="000000" w:themeColor="text1"/>
          <w:szCs w:val="22"/>
          <w14:textFill>
            <w14:solidFill>
              <w14:schemeClr w14:val="tx1"/>
            </w14:solidFill>
          </w14:textFill>
        </w:rPr>
        <w:t>产品</w:t>
      </w:r>
      <w:r>
        <w:rPr>
          <w:rFonts w:ascii="宋体" w:hAnsi="宋体"/>
          <w:b/>
          <w:color w:val="000000" w:themeColor="text1"/>
          <w:szCs w:val="22"/>
          <w14:textFill>
            <w14:solidFill>
              <w14:schemeClr w14:val="tx1"/>
            </w14:solidFill>
          </w14:textFill>
        </w:rPr>
        <w:t>相关强制认证的证明文件投标时不需</w:t>
      </w:r>
      <w:r>
        <w:rPr>
          <w:rFonts w:hint="eastAsia" w:ascii="宋体" w:hAnsi="宋体"/>
          <w:b/>
          <w:color w:val="000000" w:themeColor="text1"/>
          <w:szCs w:val="22"/>
          <w14:textFill>
            <w14:solidFill>
              <w14:schemeClr w14:val="tx1"/>
            </w14:solidFill>
          </w14:textFill>
        </w:rPr>
        <w:t>提供，招标文件另有要求的除外），否则按验收不能通过，采购人给予退货、解除合同或经采购人同意换货处理，中标供应商自行承担由此造成的损失。</w:t>
      </w:r>
    </w:p>
    <w:p>
      <w:pPr>
        <w:adjustRightInd w:val="0"/>
        <w:snapToGrid w:val="0"/>
        <w:spacing w:line="460" w:lineRule="exact"/>
        <w:ind w:firstLine="442" w:firstLineChars="200"/>
        <w:rPr>
          <w:rFonts w:hint="eastAsia" w:ascii="宋体" w:hAnsi="Times New Roman" w:cs="Times New Roman"/>
          <w:b/>
          <w:color w:val="000000"/>
          <w:szCs w:val="22"/>
          <w:u w:val="single"/>
        </w:rPr>
      </w:pPr>
      <w:r>
        <w:rPr>
          <w:rFonts w:hint="eastAsia" w:ascii="宋体" w:hAnsi="Times New Roman" w:cs="Times New Roman"/>
          <w:b/>
          <w:color w:val="000000"/>
          <w:szCs w:val="22"/>
          <w:u w:val="single"/>
        </w:rPr>
        <w:t>▲6、供应商投标货物属于节能、环保优先（强制）采购范围的，须在技术资信标中提供相关证明材料。采购人拟采购的产品属于政府强制采购的节能产品品目清单范围的，供应商未按采购文件要求提供市场监管总局确定的认证机构出具的、处于有效期之内的节能产品认证证书，投标无效。</w:t>
      </w:r>
    </w:p>
    <w:p>
      <w:pPr>
        <w:adjustRightInd w:val="0"/>
        <w:snapToGrid w:val="0"/>
        <w:spacing w:line="460" w:lineRule="exact"/>
        <w:ind w:firstLine="442" w:firstLineChars="200"/>
        <w:rPr>
          <w:rFonts w:hint="eastAsia" w:ascii="宋体" w:hAnsi="Times New Roman" w:cs="Times New Roman"/>
          <w:b/>
          <w:color w:val="000000"/>
          <w:szCs w:val="22"/>
          <w:u w:val="single"/>
        </w:rPr>
      </w:pPr>
      <w:r>
        <w:rPr>
          <w:rFonts w:hint="eastAsia" w:ascii="宋体" w:hAnsi="Times New Roman" w:cs="Times New Roman"/>
          <w:b/>
          <w:color w:val="000000"/>
          <w:szCs w:val="22"/>
          <w:u w:val="single"/>
        </w:rPr>
        <w:t>7、具体采购数量按照实际需求供货量结算。</w:t>
      </w:r>
    </w:p>
    <w:p>
      <w:pPr>
        <w:autoSpaceDE w:val="0"/>
        <w:autoSpaceDN w:val="0"/>
        <w:snapToGrid w:val="0"/>
        <w:spacing w:line="454" w:lineRule="atLeast"/>
        <w:rPr>
          <w:b/>
          <w:bCs/>
          <w:color w:val="000000" w:themeColor="text1"/>
          <w14:textFill>
            <w14:solidFill>
              <w14:schemeClr w14:val="tx1"/>
            </w14:solidFill>
          </w14:textFill>
        </w:rPr>
      </w:pPr>
      <w:r>
        <w:rPr>
          <w:b/>
          <w:bCs/>
          <w:color w:val="000000" w:themeColor="text1"/>
          <w14:textFill>
            <w14:solidFill>
              <w14:schemeClr w14:val="tx1"/>
            </w14:solidFill>
          </w14:textFill>
        </w:rPr>
        <w:t>三</w:t>
      </w:r>
      <w:r>
        <w:rPr>
          <w:rFonts w:hint="eastAsia"/>
          <w:b/>
          <w:bCs/>
          <w:color w:val="000000" w:themeColor="text1"/>
          <w14:textFill>
            <w14:solidFill>
              <w14:schemeClr w14:val="tx1"/>
            </w14:solidFill>
          </w14:textFill>
        </w:rPr>
        <w:t>、</w:t>
      </w:r>
      <w:r>
        <w:rPr>
          <w:b/>
          <w:bCs/>
          <w:color w:val="000000" w:themeColor="text1"/>
          <w14:textFill>
            <w14:solidFill>
              <w14:schemeClr w14:val="tx1"/>
            </w14:solidFill>
          </w14:textFill>
        </w:rPr>
        <w:t>商务条款</w:t>
      </w:r>
    </w:p>
    <w:p>
      <w:pPr>
        <w:autoSpaceDE w:val="0"/>
        <w:autoSpaceDN w:val="0"/>
        <w:adjustRightInd w:val="0"/>
        <w:snapToGrid w:val="0"/>
        <w:spacing w:line="460" w:lineRule="exact"/>
        <w:ind w:firstLine="420"/>
        <w:textAlignment w:val="bottom"/>
        <w:rPr>
          <w:b/>
          <w:color w:val="000000" w:themeColor="text1"/>
          <w:szCs w:val="22"/>
          <w14:textFill>
            <w14:solidFill>
              <w14:schemeClr w14:val="tx1"/>
            </w14:solidFill>
          </w14:textFill>
        </w:rPr>
      </w:pPr>
      <w:r>
        <w:rPr>
          <w:rFonts w:hint="eastAsia"/>
          <w:b/>
          <w:color w:val="000000" w:themeColor="text1"/>
          <w:szCs w:val="22"/>
          <w14:textFill>
            <w14:solidFill>
              <w14:schemeClr w14:val="tx1"/>
            </w14:solidFill>
          </w14:textFill>
        </w:rPr>
        <w:t>1、质保期</w:t>
      </w:r>
    </w:p>
    <w:p>
      <w:pPr>
        <w:widowControl/>
        <w:autoSpaceDE w:val="0"/>
        <w:autoSpaceDN w:val="0"/>
        <w:adjustRightInd w:val="0"/>
        <w:snapToGrid w:val="0"/>
        <w:spacing w:line="360" w:lineRule="auto"/>
        <w:ind w:firstLine="442" w:firstLineChars="200"/>
        <w:textAlignment w:val="bottom"/>
        <w:rPr>
          <w:rFonts w:ascii="宋体"/>
          <w:b/>
          <w:bCs/>
          <w:color w:val="000000" w:themeColor="text1"/>
          <w:szCs w:val="22"/>
          <w:u w:val="single"/>
          <w14:textFill>
            <w14:solidFill>
              <w14:schemeClr w14:val="tx1"/>
            </w14:solidFill>
          </w14:textFill>
        </w:rPr>
      </w:pPr>
      <w:r>
        <w:rPr>
          <w:rFonts w:hint="eastAsia" w:ascii="宋体"/>
          <w:b/>
          <w:bCs/>
          <w:color w:val="000000" w:themeColor="text1"/>
          <w:szCs w:val="22"/>
          <w:u w:val="single"/>
          <w14:textFill>
            <w14:solidFill>
              <w14:schemeClr w14:val="tx1"/>
            </w14:solidFill>
          </w14:textFill>
        </w:rPr>
        <w:t>▲所有设备自交付安装并通过验收之日起 2 年质保期（标书有其他规定的除外），质保期内因产品本身缺陷（非人为因素）造成各种故障应由中标供应商免费技术服务和维修。如厂商本身承诺的产品质保期高于招标文件要求的则按照厂商承诺执行。</w:t>
      </w:r>
    </w:p>
    <w:p>
      <w:pPr>
        <w:autoSpaceDE w:val="0"/>
        <w:autoSpaceDN w:val="0"/>
        <w:adjustRightInd w:val="0"/>
        <w:snapToGrid w:val="0"/>
        <w:spacing w:line="460" w:lineRule="exact"/>
        <w:ind w:firstLine="420"/>
        <w:textAlignment w:val="bottom"/>
        <w:rPr>
          <w:b/>
          <w:color w:val="000000" w:themeColor="text1"/>
          <w:szCs w:val="22"/>
          <w14:textFill>
            <w14:solidFill>
              <w14:schemeClr w14:val="tx1"/>
            </w14:solidFill>
          </w14:textFill>
        </w:rPr>
      </w:pPr>
      <w:r>
        <w:rPr>
          <w:rFonts w:hint="eastAsia"/>
          <w:b/>
          <w:color w:val="000000" w:themeColor="text1"/>
          <w:szCs w:val="22"/>
          <w14:textFill>
            <w14:solidFill>
              <w14:schemeClr w14:val="tx1"/>
            </w14:solidFill>
          </w14:textFill>
        </w:rPr>
        <w:t>2、付款方式：</w:t>
      </w:r>
    </w:p>
    <w:p>
      <w:pPr>
        <w:autoSpaceDE w:val="0"/>
        <w:autoSpaceDN w:val="0"/>
        <w:adjustRightInd w:val="0"/>
        <w:snapToGrid w:val="0"/>
        <w:spacing w:line="460" w:lineRule="exact"/>
        <w:ind w:firstLine="420"/>
        <w:textAlignment w:val="bottom"/>
        <w:rPr>
          <w:color w:val="000000" w:themeColor="text1"/>
          <w14:textFill>
            <w14:solidFill>
              <w14:schemeClr w14:val="tx1"/>
            </w14:solidFill>
          </w14:textFill>
        </w:rPr>
      </w:pPr>
      <w:r>
        <w:rPr>
          <w:rFonts w:hint="eastAsia" w:ascii="宋体"/>
          <w:color w:val="000000" w:themeColor="text1"/>
          <w:szCs w:val="22"/>
          <w14:textFill>
            <w14:solidFill>
              <w14:schemeClr w14:val="tx1"/>
            </w14:solidFill>
          </w14:textFill>
        </w:rPr>
        <w:t>2.1、本项目货物按实结算，在合同签订后成交供应商应向采购人提供合同总金额5%的履约保证金（形式：银行转账或保险或保函（保函截止时间为项目验收后20天内）），合同签定后10天内向乙方支付总价30%作为预付款，所有</w:t>
      </w:r>
      <w:r>
        <w:rPr>
          <w:rFonts w:hint="eastAsia" w:ascii="宋体"/>
          <w:color w:val="000000" w:themeColor="text1"/>
          <w:szCs w:val="22"/>
          <w:lang w:eastAsia="zh-CN"/>
          <w14:textFill>
            <w14:solidFill>
              <w14:schemeClr w14:val="tx1"/>
            </w14:solidFill>
          </w14:textFill>
        </w:rPr>
        <w:t>家具</w:t>
      </w:r>
      <w:bookmarkStart w:id="15" w:name="_GoBack"/>
      <w:bookmarkEnd w:id="15"/>
      <w:r>
        <w:rPr>
          <w:rFonts w:hint="eastAsia" w:ascii="宋体"/>
          <w:color w:val="000000" w:themeColor="text1"/>
          <w:szCs w:val="22"/>
          <w14:textFill>
            <w14:solidFill>
              <w14:schemeClr w14:val="tx1"/>
            </w14:solidFill>
          </w14:textFill>
        </w:rPr>
        <w:t>设备卸货到交货地点现场，经初步验收合格后向乙方支付总价的50%；本项目专项验收合格后，采购人向中标供应商支付至合同价的97.5%，并退还履约保证金（无息）；余款2.5%做为质量保证金，剩余款项待设备验收合格满1年后7日内付清。</w:t>
      </w:r>
    </w:p>
    <w:p>
      <w:pPr>
        <w:autoSpaceDE w:val="0"/>
        <w:autoSpaceDN w:val="0"/>
        <w:adjustRightInd w:val="0"/>
        <w:snapToGrid w:val="0"/>
        <w:spacing w:line="460" w:lineRule="exact"/>
        <w:ind w:firstLine="420"/>
        <w:textAlignment w:val="bottom"/>
        <w:rPr>
          <w:b/>
          <w:color w:val="000000" w:themeColor="text1"/>
          <w:szCs w:val="22"/>
          <w14:textFill>
            <w14:solidFill>
              <w14:schemeClr w14:val="tx1"/>
            </w14:solidFill>
          </w14:textFill>
        </w:rPr>
      </w:pPr>
      <w:r>
        <w:rPr>
          <w:b/>
          <w:color w:val="000000" w:themeColor="text1"/>
          <w:szCs w:val="22"/>
          <w14:textFill>
            <w14:solidFill>
              <w14:schemeClr w14:val="tx1"/>
            </w14:solidFill>
          </w14:textFill>
        </w:rPr>
        <w:t>3、交货地点</w:t>
      </w:r>
    </w:p>
    <w:p>
      <w:pPr>
        <w:autoSpaceDE w:val="0"/>
        <w:autoSpaceDN w:val="0"/>
        <w:snapToGrid w:val="0"/>
        <w:spacing w:line="454" w:lineRule="atLeast"/>
        <w:ind w:firstLine="420"/>
        <w:rPr>
          <w:color w:val="000000" w:themeColor="text1"/>
          <w14:textFill>
            <w14:solidFill>
              <w14:schemeClr w14:val="tx1"/>
            </w14:solidFill>
          </w14:textFill>
        </w:rPr>
      </w:pPr>
      <w:r>
        <w:rPr>
          <w:color w:val="000000" w:themeColor="text1"/>
          <w14:textFill>
            <w14:solidFill>
              <w14:schemeClr w14:val="tx1"/>
            </w14:solidFill>
          </w14:textFill>
        </w:rPr>
        <w:t>3.1.交货地点：按采购人要求。</w:t>
      </w:r>
    </w:p>
    <w:p>
      <w:pPr>
        <w:autoSpaceDE w:val="0"/>
        <w:autoSpaceDN w:val="0"/>
        <w:snapToGrid w:val="0"/>
        <w:spacing w:line="454" w:lineRule="atLeast"/>
        <w:ind w:firstLine="420"/>
        <w:rPr>
          <w:color w:val="000000" w:themeColor="text1"/>
          <w14:textFill>
            <w14:solidFill>
              <w14:schemeClr w14:val="tx1"/>
            </w14:solidFill>
          </w14:textFill>
        </w:rPr>
      </w:pPr>
      <w:r>
        <w:rPr>
          <w:color w:val="000000" w:themeColor="text1"/>
          <w14:textFill>
            <w14:solidFill>
              <w14:schemeClr w14:val="tx1"/>
            </w14:solidFill>
          </w14:textFill>
        </w:rPr>
        <w:t>3.2.质量标准：符合我国国家有关技术规范要求和技术标准。</w:t>
      </w:r>
    </w:p>
    <w:p>
      <w:pPr>
        <w:autoSpaceDE w:val="0"/>
        <w:autoSpaceDN w:val="0"/>
        <w:snapToGrid w:val="0"/>
        <w:spacing w:line="454" w:lineRule="atLeast"/>
        <w:ind w:firstLine="420"/>
        <w:rPr>
          <w:color w:val="000000" w:themeColor="text1"/>
          <w14:textFill>
            <w14:solidFill>
              <w14:schemeClr w14:val="tx1"/>
            </w14:solidFill>
          </w14:textFill>
        </w:rPr>
      </w:pPr>
      <w:r>
        <w:rPr>
          <w:color w:val="000000" w:themeColor="text1"/>
          <w14:textFill>
            <w14:solidFill>
              <w14:schemeClr w14:val="tx1"/>
            </w14:solidFill>
          </w14:textFill>
        </w:rPr>
        <w:t>3.3.送货</w:t>
      </w:r>
      <w:r>
        <w:rPr>
          <w:rFonts w:hint="eastAsia"/>
          <w:color w:val="000000" w:themeColor="text1"/>
          <w14:textFill>
            <w14:solidFill>
              <w14:schemeClr w14:val="tx1"/>
            </w14:solidFill>
          </w14:textFill>
        </w:rPr>
        <w:t>及安装</w:t>
      </w:r>
      <w:r>
        <w:rPr>
          <w:color w:val="000000" w:themeColor="text1"/>
          <w14:textFill>
            <w14:solidFill>
              <w14:schemeClr w14:val="tx1"/>
            </w14:solidFill>
          </w14:textFill>
        </w:rPr>
        <w:t>过程中发生的费用由中标供应商负责。</w:t>
      </w:r>
    </w:p>
    <w:p>
      <w:pPr>
        <w:autoSpaceDE w:val="0"/>
        <w:autoSpaceDN w:val="0"/>
        <w:adjustRightInd w:val="0"/>
        <w:snapToGrid w:val="0"/>
        <w:spacing w:line="460" w:lineRule="exact"/>
        <w:ind w:firstLine="420"/>
        <w:textAlignment w:val="bottom"/>
        <w:rPr>
          <w:b/>
          <w:color w:val="000000" w:themeColor="text1"/>
          <w:szCs w:val="22"/>
          <w14:textFill>
            <w14:solidFill>
              <w14:schemeClr w14:val="tx1"/>
            </w14:solidFill>
          </w14:textFill>
        </w:rPr>
      </w:pPr>
      <w:r>
        <w:rPr>
          <w:b/>
          <w:color w:val="000000" w:themeColor="text1"/>
          <w:szCs w:val="22"/>
          <w14:textFill>
            <w14:solidFill>
              <w14:schemeClr w14:val="tx1"/>
            </w14:solidFill>
          </w14:textFill>
        </w:rPr>
        <w:t>4．完工期</w:t>
      </w:r>
    </w:p>
    <w:p>
      <w:pPr>
        <w:widowControl/>
        <w:autoSpaceDE w:val="0"/>
        <w:autoSpaceDN w:val="0"/>
        <w:adjustRightInd w:val="0"/>
        <w:snapToGrid w:val="0"/>
        <w:spacing w:line="460" w:lineRule="exact"/>
        <w:ind w:firstLine="440" w:firstLineChars="200"/>
        <w:textAlignment w:val="bottom"/>
        <w:rPr>
          <w:rFonts w:ascii="宋体" w:hAnsi="宋体"/>
          <w:b/>
          <w:color w:val="000000" w:themeColor="text1"/>
          <w:szCs w:val="22"/>
          <w:u w:val="single"/>
          <w14:textFill>
            <w14:solidFill>
              <w14:schemeClr w14:val="tx1"/>
            </w14:solidFill>
          </w14:textFill>
        </w:rPr>
      </w:pPr>
      <w:r>
        <w:rPr>
          <w:rFonts w:hint="eastAsia"/>
          <w:color w:val="000000" w:themeColor="text1"/>
          <w:szCs w:val="22"/>
          <w14:textFill>
            <w14:solidFill>
              <w14:schemeClr w14:val="tx1"/>
            </w14:solidFill>
          </w14:textFill>
        </w:rPr>
        <w:t>▲</w:t>
      </w:r>
      <w:r>
        <w:rPr>
          <w:rFonts w:hint="eastAsia" w:ascii="宋体" w:hAnsi="宋体"/>
          <w:b/>
          <w:color w:val="000000" w:themeColor="text1"/>
          <w:szCs w:val="22"/>
          <w:u w:val="single"/>
          <w14:textFill>
            <w14:solidFill>
              <w14:schemeClr w14:val="tx1"/>
            </w14:solidFill>
          </w14:textFill>
        </w:rPr>
        <w:t>完工期：接采购人通知后最长不得超过45日历天；</w:t>
      </w:r>
    </w:p>
    <w:p>
      <w:pPr>
        <w:widowControl/>
        <w:autoSpaceDE w:val="0"/>
        <w:autoSpaceDN w:val="0"/>
        <w:adjustRightInd w:val="0"/>
        <w:snapToGrid w:val="0"/>
        <w:spacing w:line="460" w:lineRule="exact"/>
        <w:ind w:firstLine="442" w:firstLineChars="200"/>
        <w:textAlignment w:val="bottom"/>
        <w:rPr>
          <w:rFonts w:ascii="宋体" w:hAnsi="宋体"/>
          <w:color w:val="000000" w:themeColor="text1"/>
          <w:szCs w:val="22"/>
          <w14:textFill>
            <w14:solidFill>
              <w14:schemeClr w14:val="tx1"/>
            </w14:solidFill>
          </w14:textFill>
        </w:rPr>
      </w:pPr>
      <w:r>
        <w:rPr>
          <w:rFonts w:hint="eastAsia" w:ascii="宋体" w:hAnsi="宋体"/>
          <w:b/>
          <w:color w:val="000000" w:themeColor="text1"/>
          <w:szCs w:val="22"/>
          <w:u w:val="single"/>
          <w14:textFill>
            <w14:solidFill>
              <w14:schemeClr w14:val="tx1"/>
            </w14:solidFill>
          </w14:textFill>
        </w:rPr>
        <w:t>交货地点：按采购人指定地点交货。</w:t>
      </w:r>
    </w:p>
    <w:p>
      <w:pPr>
        <w:pStyle w:val="59"/>
        <w:ind w:firstLine="440" w:firstLineChars="20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5、培训计划</w:t>
      </w:r>
    </w:p>
    <w:p>
      <w:pPr>
        <w:pStyle w:val="59"/>
        <w:ind w:firstLine="440" w:firstLineChars="20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5.1．中标供应商有义务对采购人采购货物的正常使用和维护提供必要的培训。</w:t>
      </w:r>
    </w:p>
    <w:p>
      <w:pPr>
        <w:widowControl/>
        <w:autoSpaceDE w:val="0"/>
        <w:autoSpaceDN w:val="0"/>
        <w:adjustRightInd w:val="0"/>
        <w:snapToGrid w:val="0"/>
        <w:spacing w:line="360" w:lineRule="auto"/>
        <w:ind w:firstLine="440" w:firstLineChars="200"/>
        <w:textAlignment w:val="bottom"/>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6、安装调试</w:t>
      </w:r>
    </w:p>
    <w:p>
      <w:pPr>
        <w:widowControl/>
        <w:autoSpaceDE w:val="0"/>
        <w:autoSpaceDN w:val="0"/>
        <w:adjustRightInd w:val="0"/>
        <w:snapToGrid w:val="0"/>
        <w:spacing w:line="360" w:lineRule="auto"/>
        <w:ind w:firstLine="440" w:firstLineChars="200"/>
        <w:textAlignment w:val="bottom"/>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a)安装地点：按采购单位要求。</w:t>
      </w:r>
    </w:p>
    <w:p>
      <w:pPr>
        <w:widowControl/>
        <w:autoSpaceDE w:val="0"/>
        <w:autoSpaceDN w:val="0"/>
        <w:adjustRightInd w:val="0"/>
        <w:snapToGrid w:val="0"/>
        <w:spacing w:line="360" w:lineRule="auto"/>
        <w:ind w:firstLine="440" w:firstLineChars="200"/>
        <w:textAlignment w:val="bottom"/>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b)安装标准：符合我国国家有关技术规范要求和技术标准。</w:t>
      </w:r>
    </w:p>
    <w:p>
      <w:pPr>
        <w:widowControl/>
        <w:autoSpaceDE w:val="0"/>
        <w:autoSpaceDN w:val="0"/>
        <w:adjustRightInd w:val="0"/>
        <w:snapToGrid w:val="0"/>
        <w:spacing w:line="360" w:lineRule="auto"/>
        <w:ind w:firstLine="440" w:firstLineChars="200"/>
        <w:textAlignment w:val="bottom"/>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c)安装过程中发生的费用由中标供应商自行负责。</w:t>
      </w:r>
    </w:p>
    <w:p>
      <w:pPr>
        <w:widowControl/>
        <w:autoSpaceDE w:val="0"/>
        <w:autoSpaceDN w:val="0"/>
        <w:adjustRightInd w:val="0"/>
        <w:snapToGrid w:val="0"/>
        <w:spacing w:line="360" w:lineRule="auto"/>
        <w:ind w:firstLine="440" w:firstLineChars="200"/>
        <w:textAlignment w:val="bottom"/>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d)投标方应在投标文件中提供其安装调试过程中使用单位需配合的内容。</w:t>
      </w:r>
    </w:p>
    <w:p>
      <w:pPr>
        <w:widowControl/>
        <w:autoSpaceDE w:val="0"/>
        <w:autoSpaceDN w:val="0"/>
        <w:adjustRightInd w:val="0"/>
        <w:snapToGrid w:val="0"/>
        <w:spacing w:line="360" w:lineRule="auto"/>
        <w:ind w:firstLine="440" w:firstLineChars="200"/>
        <w:textAlignment w:val="bottom"/>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7、验收</w:t>
      </w:r>
    </w:p>
    <w:p>
      <w:pPr>
        <w:widowControl/>
        <w:autoSpaceDE w:val="0"/>
        <w:autoSpaceDN w:val="0"/>
        <w:adjustRightInd w:val="0"/>
        <w:snapToGrid w:val="0"/>
        <w:spacing w:line="360" w:lineRule="auto"/>
        <w:ind w:firstLine="440" w:firstLineChars="200"/>
        <w:textAlignment w:val="bottom"/>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7.1 中标供应商须提供符合招标文件和国家相关质量标准的全新合格货物。如发生所供货物与现行国家政策法规、合同约定不符或未按招标文件、投标文件执行以及现场提供的产品数量、规格等不符，则验收不合格，采购人将有权拒收、退货、解除合同，或者经采购人同意由中标供应商予以免费更换，由此造成的损失由中标供应商自行承担。</w:t>
      </w:r>
    </w:p>
    <w:p>
      <w:pPr>
        <w:widowControl/>
        <w:autoSpaceDE w:val="0"/>
        <w:autoSpaceDN w:val="0"/>
        <w:adjustRightInd w:val="0"/>
        <w:snapToGrid w:val="0"/>
        <w:spacing w:line="360" w:lineRule="auto"/>
        <w:ind w:firstLine="440" w:firstLineChars="200"/>
        <w:textAlignment w:val="bottom"/>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7.2 以上条款因素导致工期延误的，采购人有权扣罚全部履约保证金，履约保证金不足以弥补采购人损失的，采购人有权向供应商依法索赔。</w:t>
      </w:r>
    </w:p>
    <w:p>
      <w:pPr>
        <w:widowControl/>
        <w:autoSpaceDE w:val="0"/>
        <w:autoSpaceDN w:val="0"/>
        <w:adjustRightInd w:val="0"/>
        <w:snapToGrid w:val="0"/>
        <w:spacing w:line="360" w:lineRule="auto"/>
        <w:ind w:firstLine="440" w:firstLineChars="200"/>
        <w:textAlignment w:val="bottom"/>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四、工作范围：</w:t>
      </w:r>
    </w:p>
    <w:p>
      <w:pPr>
        <w:spacing w:line="360" w:lineRule="auto"/>
        <w:ind w:firstLine="44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根据招标文件，各供应商须按国家有关标准及规范完成下列工作：</w:t>
      </w:r>
    </w:p>
    <w:p>
      <w:pPr>
        <w:spacing w:line="360" w:lineRule="auto"/>
        <w:ind w:firstLine="44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1.提供完整成套的货物或服务</w:t>
      </w:r>
    </w:p>
    <w:p>
      <w:pPr>
        <w:spacing w:line="360" w:lineRule="auto"/>
        <w:ind w:firstLine="44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2.货物及相关附件的提供、运输、装卸、就位、施工、检验、通过验收； </w:t>
      </w:r>
    </w:p>
    <w:p>
      <w:pPr>
        <w:spacing w:line="360" w:lineRule="auto"/>
        <w:ind w:firstLine="44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3.完成各项施工、检验、测试工作，并在采购人的配合下进行验收；提供各种数据资料；直至通过验收。</w:t>
      </w:r>
    </w:p>
    <w:p>
      <w:pPr>
        <w:spacing w:line="360" w:lineRule="auto"/>
        <w:ind w:firstLine="44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4.质保期内系统的维保及维修；</w:t>
      </w:r>
    </w:p>
    <w:p>
      <w:pPr>
        <w:spacing w:line="360" w:lineRule="auto"/>
        <w:ind w:firstLine="440" w:firstLineChars="200"/>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5.售后服务的措施及承诺。</w:t>
      </w:r>
    </w:p>
    <w:p>
      <w:pPr>
        <w:spacing w:line="360" w:lineRule="auto"/>
        <w:ind w:firstLine="440" w:firstLineChars="200"/>
        <w:rPr>
          <w:rFonts w:hint="eastAsia" w:ascii="宋体"/>
          <w:color w:val="000000" w:themeColor="text1"/>
          <w:lang w:eastAsia="zh-CN"/>
          <w14:textFill>
            <w14:solidFill>
              <w14:schemeClr w14:val="tx1"/>
            </w14:solidFill>
          </w14:textFill>
        </w:rPr>
      </w:pPr>
      <w:r>
        <w:rPr>
          <w:rFonts w:hint="eastAsia" w:ascii="宋体"/>
          <w:color w:val="000000" w:themeColor="text1"/>
          <w14:textFill>
            <w14:solidFill>
              <w14:schemeClr w14:val="tx1"/>
            </w14:solidFill>
          </w14:textFill>
        </w:rPr>
        <w:t>以上工作内容的所有费用均包含在投标总价中，今后价格不做调整，业主要求或设计更改调整除外</w:t>
      </w:r>
      <w:r>
        <w:rPr>
          <w:rFonts w:hint="eastAsia" w:ascii="宋体"/>
          <w:color w:val="000000" w:themeColor="text1"/>
          <w:lang w:eastAsia="zh-CN"/>
          <w14:textFill>
            <w14:solidFill>
              <w14:schemeClr w14:val="tx1"/>
            </w14:solidFill>
          </w14:textFill>
        </w:rPr>
        <w:t>，最终价格按实际情况结算。</w:t>
      </w:r>
    </w:p>
    <w:p>
      <w:pPr>
        <w:spacing w:line="360" w:lineRule="auto"/>
        <w:ind w:firstLine="440" w:firstLineChars="200"/>
        <w:rPr>
          <w:rFonts w:hint="eastAsia" w:ascii="宋体"/>
          <w:color w:val="000000" w:themeColor="text1"/>
          <w:lang w:eastAsia="zh-CN"/>
          <w14:textFill>
            <w14:solidFill>
              <w14:schemeClr w14:val="tx1"/>
            </w14:solidFill>
          </w14:textFill>
        </w:rPr>
      </w:pPr>
      <w:r>
        <w:rPr>
          <w:rFonts w:hint="eastAsia" w:ascii="宋体"/>
          <w:color w:val="000000" w:themeColor="text1"/>
          <w:lang w:eastAsia="zh-CN"/>
          <w14:textFill>
            <w14:solidFill>
              <w14:schemeClr w14:val="tx1"/>
            </w14:solidFill>
          </w14:textFill>
        </w:rPr>
        <w:br w:type="page"/>
      </w:r>
    </w:p>
    <w:p>
      <w:pPr>
        <w:pStyle w:val="2"/>
        <w:rPr>
          <w:rFonts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第三部分   供应商须知</w:t>
      </w:r>
    </w:p>
    <w:p>
      <w:pPr>
        <w:pStyle w:val="4"/>
        <w:spacing w:before="0" w:after="0" w:line="460" w:lineRule="exact"/>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一、说明</w:t>
      </w:r>
    </w:p>
    <w:p>
      <w:pPr>
        <w:adjustRightInd w:val="0"/>
        <w:spacing w:line="460" w:lineRule="exact"/>
        <w:ind w:firstLine="431" w:firstLineChars="196"/>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1、本次采购工作是按照《平阳县国有企业采购管理办法（试行）》及相关法律规章组织和实施。</w:t>
      </w:r>
    </w:p>
    <w:p>
      <w:pPr>
        <w:widowControl/>
        <w:snapToGrid w:val="0"/>
        <w:spacing w:line="460" w:lineRule="exact"/>
        <w:ind w:firstLine="431" w:firstLineChars="196"/>
        <w:jc w:val="left"/>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2、无论投标过程中的作法和结果如何，供应商自行承担投标活动中所发生的全部费用。</w:t>
      </w:r>
    </w:p>
    <w:p>
      <w:pPr>
        <w:autoSpaceDE w:val="0"/>
        <w:autoSpaceDN w:val="0"/>
        <w:adjustRightInd w:val="0"/>
        <w:snapToGrid w:val="0"/>
        <w:spacing w:line="460" w:lineRule="exact"/>
        <w:ind w:firstLine="431" w:firstLineChars="196"/>
        <w:jc w:val="left"/>
        <w:textAlignment w:val="bottom"/>
        <w:rPr>
          <w:rFonts w:ascii="宋体" w:hAnsi="宋体" w:cs="宋体"/>
          <w:color w:val="000000" w:themeColor="text1"/>
          <w:szCs w:val="22"/>
          <w:u w:val="none"/>
          <w14:textFill>
            <w14:solidFill>
              <w14:schemeClr w14:val="tx1"/>
            </w14:solidFill>
          </w14:textFill>
        </w:rPr>
      </w:pPr>
      <w:r>
        <w:rPr>
          <w:rFonts w:hint="eastAsia" w:ascii="宋体" w:hAnsi="宋体" w:cs="宋体"/>
          <w:color w:val="000000" w:themeColor="text1"/>
          <w:szCs w:val="22"/>
          <w:u w:val="none"/>
          <w14:textFill>
            <w14:solidFill>
              <w14:schemeClr w14:val="tx1"/>
            </w14:solidFill>
          </w14:textFill>
        </w:rPr>
        <w:t>3、</w:t>
      </w:r>
      <w:r>
        <w:rPr>
          <w:rFonts w:hint="eastAsia" w:ascii="宋体" w:hAnsi="宋体" w:cs="宋体"/>
          <w:b/>
          <w:color w:val="000000" w:themeColor="text1"/>
          <w:szCs w:val="22"/>
          <w:u w:val="none"/>
          <w14:textFill>
            <w14:solidFill>
              <w14:schemeClr w14:val="tx1"/>
            </w14:solidFill>
          </w14:textFill>
        </w:rPr>
        <w:t>供应商必须投全部内容，否则按无效投标处理。</w:t>
      </w:r>
    </w:p>
    <w:p>
      <w:pPr>
        <w:autoSpaceDE w:val="0"/>
        <w:autoSpaceDN w:val="0"/>
        <w:adjustRightInd w:val="0"/>
        <w:snapToGrid w:val="0"/>
        <w:spacing w:line="460" w:lineRule="exact"/>
        <w:ind w:firstLine="446" w:firstLineChars="203"/>
        <w:textAlignment w:val="bottom"/>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4、本次采购商务报价文件与技术资信文件分别评审，评标委员会首先评审供应商技术资信部分，技术资信部分无效的供应商不进入商务报价评审。要求供应商技术资信部分的投标文件（含资信与服务）中不得含本项目报价，否则做无效投标处理。</w:t>
      </w:r>
    </w:p>
    <w:p>
      <w:pPr>
        <w:autoSpaceDE w:val="0"/>
        <w:autoSpaceDN w:val="0"/>
        <w:adjustRightInd w:val="0"/>
        <w:snapToGrid w:val="0"/>
        <w:spacing w:line="400" w:lineRule="exact"/>
        <w:ind w:firstLine="420" w:firstLineChars="190"/>
        <w:textAlignment w:val="bottom"/>
        <w:rPr>
          <w:b/>
          <w:color w:val="000000" w:themeColor="text1"/>
          <w:szCs w:val="22"/>
          <w:u w:val="none"/>
          <w14:textFill>
            <w14:solidFill>
              <w14:schemeClr w14:val="tx1"/>
            </w14:solidFill>
          </w14:textFill>
        </w:rPr>
      </w:pPr>
      <w:r>
        <w:rPr>
          <w:rFonts w:hint="eastAsia"/>
          <w:b/>
          <w:color w:val="000000" w:themeColor="text1"/>
          <w:szCs w:val="22"/>
          <w:u w:val="none"/>
          <w14:textFill>
            <w14:solidFill>
              <w14:schemeClr w14:val="tx1"/>
            </w14:solidFill>
          </w14:textFill>
        </w:rPr>
        <w:t>5、采购人保留根据实际需要调整采购设备范围、数量的权利。</w:t>
      </w:r>
    </w:p>
    <w:p>
      <w:pPr>
        <w:autoSpaceDE w:val="0"/>
        <w:autoSpaceDN w:val="0"/>
        <w:adjustRightInd w:val="0"/>
        <w:snapToGrid w:val="0"/>
        <w:spacing w:line="460" w:lineRule="exact"/>
        <w:ind w:firstLine="448" w:firstLineChars="203"/>
        <w:textAlignment w:val="bottom"/>
        <w:rPr>
          <w:rFonts w:ascii="宋体" w:hAnsi="宋体" w:cs="宋体"/>
          <w:color w:val="000000" w:themeColor="text1"/>
          <w:szCs w:val="22"/>
          <w14:textFill>
            <w14:solidFill>
              <w14:schemeClr w14:val="tx1"/>
            </w14:solidFill>
          </w14:textFill>
        </w:rPr>
      </w:pPr>
      <w:r>
        <w:rPr>
          <w:rFonts w:hint="eastAsia" w:ascii="Times New Roman" w:hAnsi="Times New Roman" w:eastAsia="宋体" w:cs="Times New Roman"/>
          <w:b/>
          <w:color w:val="000000" w:themeColor="text1"/>
          <w:szCs w:val="22"/>
          <w14:textFill>
            <w14:solidFill>
              <w14:schemeClr w14:val="tx1"/>
            </w14:solidFill>
          </w14:textFill>
        </w:rPr>
        <w:t>6、项目实施过程中各项单价不予调整</w:t>
      </w:r>
      <w:r>
        <w:rPr>
          <w:rFonts w:hint="eastAsia" w:ascii="Times New Roman" w:hAnsi="Times New Roman" w:eastAsia="宋体" w:cs="Times New Roman"/>
          <w:b/>
          <w:color w:val="000000" w:themeColor="text1"/>
          <w:szCs w:val="22"/>
          <w:lang w:eastAsia="zh-CN"/>
          <w14:textFill>
            <w14:solidFill>
              <w14:schemeClr w14:val="tx1"/>
            </w14:solidFill>
          </w14:textFill>
        </w:rPr>
        <w:t>，</w:t>
      </w:r>
      <w:r>
        <w:rPr>
          <w:rFonts w:hint="eastAsia" w:ascii="Times New Roman" w:hAnsi="Times New Roman" w:eastAsia="宋体" w:cs="Times New Roman"/>
          <w:b/>
          <w:color w:val="000000" w:themeColor="text1"/>
          <w:szCs w:val="22"/>
          <w14:textFill>
            <w14:solidFill>
              <w14:schemeClr w14:val="tx1"/>
            </w14:solidFill>
          </w14:textFill>
        </w:rPr>
        <w:t>供</w:t>
      </w:r>
      <w:r>
        <w:rPr>
          <w:rFonts w:hint="eastAsia"/>
          <w:b/>
          <w:color w:val="000000" w:themeColor="text1"/>
          <w:szCs w:val="22"/>
          <w14:textFill>
            <w14:solidFill>
              <w14:schemeClr w14:val="tx1"/>
            </w14:solidFill>
          </w14:textFill>
        </w:rPr>
        <w:t>应商须自行现场勘察，以求得准确的报价依据。供应商须自行考虑投标报价的风险。</w:t>
      </w:r>
    </w:p>
    <w:p>
      <w:pPr>
        <w:widowControl/>
        <w:snapToGrid w:val="0"/>
        <w:spacing w:line="460" w:lineRule="exact"/>
        <w:ind w:firstLine="418" w:firstLineChars="190"/>
        <w:jc w:val="left"/>
        <w:rPr>
          <w:rFonts w:ascii="宋体" w:hAnsi="宋体" w:cs="宋体"/>
          <w:color w:val="000000" w:themeColor="text1"/>
          <w:szCs w:val="22"/>
          <w:lang w:val="zh-CN"/>
          <w14:textFill>
            <w14:solidFill>
              <w14:schemeClr w14:val="tx1"/>
            </w14:solidFill>
          </w14:textFill>
        </w:rPr>
      </w:pPr>
      <w:r>
        <w:rPr>
          <w:rFonts w:hint="eastAsia" w:ascii="宋体" w:hAnsi="宋体" w:cs="宋体"/>
          <w:color w:val="000000" w:themeColor="text1"/>
          <w:szCs w:val="22"/>
          <w14:textFill>
            <w14:solidFill>
              <w14:schemeClr w14:val="tx1"/>
            </w14:solidFill>
          </w14:textFill>
        </w:rPr>
        <w:t>7</w:t>
      </w:r>
      <w:r>
        <w:rPr>
          <w:rFonts w:hint="eastAsia" w:ascii="宋体" w:hAnsi="宋体" w:cs="宋体"/>
          <w:color w:val="000000" w:themeColor="text1"/>
          <w:szCs w:val="22"/>
          <w:lang w:val="zh-CN"/>
          <w14:textFill>
            <w14:solidFill>
              <w14:schemeClr w14:val="tx1"/>
            </w14:solidFill>
          </w14:textFill>
        </w:rPr>
        <w:t>、本项目如涉及国家规定强制认证的，供应商所投标设备均应符合工业品生产许可证，3C认证，环保设备认证等强制认证规定。且中标供应商须在采购人对本项目验收时提供相关证书证明资料，否则做验收不能通过处理，并对中标供应商处以合同总金额10%的违约金罚款。</w:t>
      </w:r>
    </w:p>
    <w:p>
      <w:pPr>
        <w:pStyle w:val="6"/>
        <w:adjustRightInd w:val="0"/>
        <w:snapToGrid w:val="0"/>
        <w:spacing w:line="460" w:lineRule="exact"/>
        <w:ind w:firstLine="442"/>
        <w:jc w:val="left"/>
        <w:rPr>
          <w:rFonts w:ascii="宋体" w:hAnsi="宋体" w:cs="宋体"/>
          <w:color w:val="auto"/>
          <w:sz w:val="22"/>
          <w:szCs w:val="22"/>
        </w:rPr>
      </w:pPr>
      <w:r>
        <w:rPr>
          <w:rFonts w:hint="eastAsia" w:ascii="宋体" w:hAnsi="宋体" w:cs="宋体"/>
          <w:b/>
          <w:color w:val="auto"/>
          <w:sz w:val="22"/>
          <w:szCs w:val="22"/>
        </w:rPr>
        <w:t>8、本项目最高限价为</w:t>
      </w:r>
      <w:r>
        <w:rPr>
          <w:rFonts w:hint="eastAsia" w:ascii="宋体" w:hAnsi="宋体" w:cs="宋体"/>
          <w:b/>
          <w:bCs/>
          <w:color w:val="auto"/>
          <w:sz w:val="24"/>
          <w:szCs w:val="28"/>
          <w:u w:val="single"/>
          <w:lang w:val="en-US" w:eastAsia="zh-CN"/>
        </w:rPr>
        <w:t>60.978</w:t>
      </w:r>
      <w:r>
        <w:rPr>
          <w:rFonts w:hint="eastAsia" w:ascii="宋体" w:hAnsi="宋体" w:cs="宋体"/>
          <w:b/>
          <w:color w:val="auto"/>
          <w:sz w:val="22"/>
          <w:szCs w:val="22"/>
        </w:rPr>
        <w:t>万元人民币；供应商投标报价超出该采购最高限价的，该供应商按无效投标处理。</w:t>
      </w:r>
      <w:r>
        <w:rPr>
          <w:rFonts w:hint="eastAsia" w:ascii="宋体" w:hAnsi="宋体" w:cs="宋体"/>
          <w:color w:val="auto"/>
          <w:sz w:val="22"/>
          <w:szCs w:val="22"/>
        </w:rPr>
        <w:t>▲</w:t>
      </w:r>
    </w:p>
    <w:p>
      <w:pPr>
        <w:widowControl/>
        <w:snapToGrid w:val="0"/>
        <w:spacing w:line="460" w:lineRule="exact"/>
        <w:ind w:firstLine="420" w:firstLineChars="190"/>
        <w:jc w:val="left"/>
        <w:rPr>
          <w:rFonts w:ascii="宋体" w:hAnsi="宋体" w:cs="宋体"/>
          <w:b/>
          <w:color w:val="auto"/>
          <w:szCs w:val="22"/>
          <w:u w:val="none"/>
        </w:rPr>
      </w:pPr>
      <w:r>
        <w:rPr>
          <w:rFonts w:hint="eastAsia" w:ascii="宋体" w:hAnsi="宋体" w:cs="宋体"/>
          <w:b/>
          <w:color w:val="auto"/>
          <w:szCs w:val="22"/>
          <w:u w:val="none"/>
        </w:rPr>
        <w:t>9、供应商企业不是独立法人的，按浙财采监[2013]24号文件执行。</w:t>
      </w:r>
    </w:p>
    <w:p>
      <w:pPr>
        <w:pStyle w:val="6"/>
        <w:adjustRightInd w:val="0"/>
        <w:snapToGrid w:val="0"/>
        <w:spacing w:line="460" w:lineRule="exact"/>
        <w:ind w:firstLine="442"/>
        <w:rPr>
          <w:rFonts w:ascii="宋体" w:hAnsi="宋体" w:cs="宋体"/>
          <w:b/>
          <w:color w:val="auto"/>
          <w:sz w:val="22"/>
          <w:szCs w:val="22"/>
          <w:u w:val="single"/>
        </w:rPr>
      </w:pPr>
      <w:r>
        <w:rPr>
          <w:rFonts w:hint="eastAsia" w:ascii="宋体" w:hAnsi="宋体" w:cs="宋体"/>
          <w:b/>
          <w:color w:val="auto"/>
          <w:sz w:val="22"/>
          <w:szCs w:val="22"/>
          <w:u w:val="single"/>
        </w:rPr>
        <w:t>10、单位负责人为同一人或者存在直接控股、管理关系的不同供应商，不得参加同一合同项下的政府采购活动。如在评标过程中发现供应商间存在上述关系，评标委员会可以对存在上述关系的供应商做无效投标处理。▲</w:t>
      </w:r>
    </w:p>
    <w:p>
      <w:pPr>
        <w:widowControl/>
        <w:snapToGrid w:val="0"/>
        <w:spacing w:line="460" w:lineRule="exact"/>
        <w:ind w:firstLine="420" w:firstLineChars="190"/>
        <w:jc w:val="left"/>
        <w:rPr>
          <w:rFonts w:ascii="宋体" w:hAnsi="宋体" w:cs="宋体"/>
          <w:b/>
          <w:color w:val="auto"/>
          <w:szCs w:val="22"/>
          <w:lang w:val="zh-CN"/>
        </w:rPr>
      </w:pPr>
      <w:r>
        <w:rPr>
          <w:rFonts w:hint="eastAsia" w:ascii="宋体" w:hAnsi="宋体" w:cs="宋体"/>
          <w:b/>
          <w:color w:val="auto"/>
          <w:szCs w:val="22"/>
          <w:lang w:val="zh-CN"/>
        </w:rPr>
        <w:t>11、使用综合评分法的采购项目，提供相同品牌产品且通过资格审查、符合性审查的不同投标供应商参加同一合同项下投标的，按一家投标供应商计算，评审后得分最高的同品牌投标供应商获得中标人推荐资格；评审得分相同的，采取随机抽取方式确定，其他同品牌投标供应商不作为中标候选人。</w:t>
      </w:r>
    </w:p>
    <w:p>
      <w:pPr>
        <w:widowControl/>
        <w:snapToGrid w:val="0"/>
        <w:spacing w:line="460" w:lineRule="exact"/>
        <w:ind w:firstLine="420" w:firstLineChars="190"/>
        <w:jc w:val="left"/>
        <w:rPr>
          <w:rFonts w:ascii="宋体" w:hAnsi="宋体" w:cs="宋体"/>
          <w:b/>
          <w:color w:val="auto"/>
          <w:szCs w:val="22"/>
          <w:lang w:val="zh-CN"/>
        </w:rPr>
      </w:pPr>
      <w:r>
        <w:rPr>
          <w:rFonts w:hint="eastAsia" w:ascii="宋体" w:hAnsi="宋体" w:cs="宋体"/>
          <w:b/>
          <w:color w:val="auto"/>
          <w:szCs w:val="22"/>
          <w:lang w:val="zh-CN"/>
        </w:rPr>
        <w:t>非单一产品采购项目，单项产品投标价格比重占总投标价50%及以上的认定为核心产品（有效投标供应商中一家供应商该项投标价格占总投标价50%级以上即认定），多家投标供应商提供的核心产品品牌相同的，按前款规定处理。</w:t>
      </w:r>
    </w:p>
    <w:p>
      <w:pPr>
        <w:widowControl/>
        <w:snapToGrid w:val="0"/>
        <w:spacing w:line="460" w:lineRule="exact"/>
        <w:ind w:firstLine="420" w:firstLineChars="190"/>
        <w:jc w:val="left"/>
        <w:rPr>
          <w:rFonts w:ascii="宋体" w:hAnsi="宋体" w:cs="宋体"/>
          <w:b/>
          <w:color w:val="auto"/>
          <w:szCs w:val="22"/>
          <w:u w:val="single"/>
        </w:rPr>
      </w:pPr>
      <w:r>
        <w:rPr>
          <w:rFonts w:hint="eastAsia" w:ascii="宋体" w:hAnsi="宋体" w:cs="宋体"/>
          <w:b/>
          <w:color w:val="auto"/>
          <w:szCs w:val="22"/>
        </w:rPr>
        <w:t>12、本次招标采用资格后审，供应商只需在网上下载招标文件，不接受现场报名。为保证招标工作顺利进行，供应商须确保投标保证金2021年12月22日上午09：30</w:t>
      </w:r>
      <w:r>
        <w:rPr>
          <w:rFonts w:hint="eastAsia" w:ascii="宋体" w:hAnsi="宋体" w:cs="宋体"/>
          <w:b/>
          <w:color w:val="auto"/>
          <w:szCs w:val="22"/>
          <w:lang w:val="en-US" w:eastAsia="zh-CN"/>
        </w:rPr>
        <w:t>前</w:t>
      </w:r>
      <w:r>
        <w:rPr>
          <w:rFonts w:hint="eastAsia" w:ascii="宋体" w:hAnsi="宋体" w:cs="宋体"/>
          <w:b/>
          <w:color w:val="auto"/>
          <w:szCs w:val="22"/>
          <w:u w:val="single"/>
        </w:rPr>
        <w:t>到</w:t>
      </w:r>
      <w:r>
        <w:rPr>
          <w:rFonts w:hint="eastAsia" w:ascii="宋体" w:hAnsi="宋体" w:cs="宋体"/>
          <w:b/>
          <w:color w:val="auto"/>
          <w:szCs w:val="22"/>
        </w:rPr>
        <w:t>平阳县公共资源交易中心账户</w:t>
      </w:r>
      <w:r>
        <w:rPr>
          <w:rFonts w:hint="eastAsia" w:ascii="宋体" w:hAnsi="宋体" w:cs="宋体"/>
          <w:b/>
          <w:color w:val="auto"/>
          <w:kern w:val="0"/>
          <w:szCs w:val="22"/>
        </w:rPr>
        <w:t>；</w:t>
      </w:r>
      <w:r>
        <w:rPr>
          <w:rFonts w:hint="eastAsia" w:ascii="宋体" w:hAnsi="宋体" w:cs="宋体"/>
          <w:b/>
          <w:color w:val="auto"/>
          <w:szCs w:val="22"/>
        </w:rPr>
        <w:t>投标保证金未按规定时间到账的，其投标将被拒绝。</w:t>
      </w:r>
    </w:p>
    <w:p>
      <w:pPr>
        <w:pStyle w:val="6"/>
        <w:adjustRightInd w:val="0"/>
        <w:snapToGrid w:val="0"/>
        <w:spacing w:line="460" w:lineRule="exact"/>
        <w:ind w:firstLine="433" w:firstLineChars="196"/>
        <w:rPr>
          <w:rFonts w:ascii="宋体" w:hAnsi="宋体" w:cs="宋体"/>
          <w:b/>
          <w:color w:val="000000" w:themeColor="text1"/>
          <w:sz w:val="22"/>
          <w:szCs w:val="22"/>
          <w:u w:val="single"/>
          <w14:textFill>
            <w14:solidFill>
              <w14:schemeClr w14:val="tx1"/>
            </w14:solidFill>
          </w14:textFill>
        </w:rPr>
      </w:pPr>
      <w:r>
        <w:rPr>
          <w:rFonts w:hint="eastAsia" w:ascii="宋体" w:hAnsi="宋体" w:cs="宋体"/>
          <w:b/>
          <w:color w:val="000000" w:themeColor="text1"/>
          <w:sz w:val="22"/>
          <w:szCs w:val="22"/>
          <w:u w:val="single"/>
          <w14:textFill>
            <w14:solidFill>
              <w14:schemeClr w14:val="tx1"/>
            </w14:solidFill>
          </w14:textFill>
        </w:rPr>
        <w:t>13、本次招标文件中，带有“▲”标注的有关技术和商务条款要求供应商做实质性响应，供应商要特别加以注意，必须对此回答并完全满足这些要求。否则若有一项“▲”的指标未响应或不满足，将按投标无效处理。</w:t>
      </w:r>
    </w:p>
    <w:p>
      <w:pPr>
        <w:widowControl/>
        <w:snapToGrid w:val="0"/>
        <w:spacing w:line="460" w:lineRule="exact"/>
        <w:ind w:firstLine="420" w:firstLineChars="190"/>
        <w:jc w:val="left"/>
        <w:rPr>
          <w:rFonts w:ascii="宋体"/>
          <w:b/>
          <w:color w:val="000000" w:themeColor="text1"/>
          <w:lang w:val="zh-CN"/>
          <w14:textFill>
            <w14:solidFill>
              <w14:schemeClr w14:val="tx1"/>
            </w14:solidFill>
          </w14:textFill>
        </w:rPr>
      </w:pPr>
      <w:r>
        <w:rPr>
          <w:rFonts w:hint="eastAsia" w:ascii="宋体" w:hAnsi="宋体" w:cs="宋体"/>
          <w:b/>
          <w:color w:val="000000" w:themeColor="text1"/>
          <w:szCs w:val="22"/>
          <w:lang w:val="zh-CN"/>
          <w14:textFill>
            <w14:solidFill>
              <w14:schemeClr w14:val="tx1"/>
            </w14:solidFill>
          </w14:textFill>
        </w:rPr>
        <w:t>1</w:t>
      </w:r>
      <w:r>
        <w:rPr>
          <w:rFonts w:hint="eastAsia" w:ascii="宋体" w:hAnsi="宋体" w:cs="宋体"/>
          <w:b/>
          <w:color w:val="000000" w:themeColor="text1"/>
          <w:szCs w:val="22"/>
          <w14:textFill>
            <w14:solidFill>
              <w14:schemeClr w14:val="tx1"/>
            </w14:solidFill>
          </w14:textFill>
        </w:rPr>
        <w:t>4</w:t>
      </w:r>
      <w:r>
        <w:rPr>
          <w:rFonts w:hint="eastAsia" w:ascii="宋体" w:hAnsi="宋体" w:cs="宋体"/>
          <w:b/>
          <w:color w:val="000000" w:themeColor="text1"/>
          <w:szCs w:val="22"/>
          <w:lang w:val="zh-CN"/>
          <w14:textFill>
            <w14:solidFill>
              <w14:schemeClr w14:val="tx1"/>
            </w14:solidFill>
          </w14:textFill>
        </w:rPr>
        <w:t>、</w:t>
      </w:r>
      <w:r>
        <w:rPr>
          <w:rFonts w:ascii="宋体"/>
          <w:b/>
          <w:color w:val="000000" w:themeColor="text1"/>
          <w:lang w:val="zh-CN"/>
          <w14:textFill>
            <w14:solidFill>
              <w14:schemeClr w14:val="tx1"/>
            </w14:solidFill>
          </w14:textFill>
        </w:rPr>
        <w:t>投标人信用信息查询渠道及截止时点、信用信息查询记录和证据留存的具体方式、信用信息的使用规则等</w:t>
      </w:r>
      <w:r>
        <w:rPr>
          <w:rFonts w:hint="eastAsia" w:ascii="宋体"/>
          <w:b/>
          <w:color w:val="000000" w:themeColor="text1"/>
          <w:lang w:val="zh-CN"/>
          <w14:textFill>
            <w14:solidFill>
              <w14:schemeClr w14:val="tx1"/>
            </w14:solidFill>
          </w14:textFill>
        </w:rPr>
        <w:t>：</w:t>
      </w:r>
    </w:p>
    <w:p>
      <w:pPr>
        <w:widowControl/>
        <w:snapToGrid w:val="0"/>
        <w:spacing w:line="480" w:lineRule="exact"/>
        <w:ind w:firstLine="440" w:firstLineChars="200"/>
        <w:jc w:val="left"/>
        <w:rPr>
          <w:rFonts w:hint="eastAsia" w:ascii="宋体" w:hAnsi="宋体"/>
          <w:color w:val="auto"/>
          <w:highlight w:val="none"/>
          <w:lang w:val="zh-CN"/>
        </w:rPr>
      </w:pPr>
      <w:r>
        <w:rPr>
          <w:rFonts w:ascii="宋体" w:hAnsi="宋体"/>
          <w:color w:val="auto"/>
          <w:highlight w:val="none"/>
          <w:lang w:val="zh-CN"/>
        </w:rPr>
        <w:t>1</w:t>
      </w:r>
      <w:r>
        <w:rPr>
          <w:rFonts w:hint="eastAsia" w:ascii="宋体" w:hAnsi="宋体"/>
          <w:color w:val="auto"/>
          <w:highlight w:val="none"/>
          <w:lang w:val="zh-CN"/>
        </w:rPr>
        <w:t>）投标供应商信用信息查询的查询渠道：</w:t>
      </w:r>
      <w:r>
        <w:rPr>
          <w:rFonts w:ascii="宋体" w:hAnsi="宋体"/>
          <w:color w:val="auto"/>
          <w:highlight w:val="none"/>
          <w:lang w:val="zh-CN"/>
        </w:rPr>
        <w:t>“</w:t>
      </w:r>
      <w:r>
        <w:rPr>
          <w:rFonts w:hint="eastAsia" w:ascii="宋体" w:hAnsi="宋体"/>
          <w:color w:val="auto"/>
          <w:highlight w:val="none"/>
          <w:lang w:val="zh-CN"/>
        </w:rPr>
        <w:t>信用中国</w:t>
      </w:r>
      <w:r>
        <w:rPr>
          <w:rFonts w:ascii="宋体" w:hAnsi="宋体"/>
          <w:color w:val="auto"/>
          <w:highlight w:val="none"/>
          <w:lang w:val="zh-CN"/>
        </w:rPr>
        <w:t>”(</w:t>
      </w:r>
      <w:r>
        <w:rPr>
          <w:rFonts w:ascii="宋体" w:hAnsi="宋体"/>
          <w:color w:val="auto"/>
          <w:highlight w:val="none"/>
          <w:lang w:val="zh-CN"/>
        </w:rPr>
        <w:fldChar w:fldCharType="begin"/>
      </w:r>
      <w:r>
        <w:rPr>
          <w:rFonts w:hint="eastAsia" w:ascii="宋体" w:hAnsi="宋体"/>
          <w:color w:val="auto"/>
          <w:highlight w:val="none"/>
          <w:lang w:val="zh-CN"/>
        </w:rPr>
        <w:instrText xml:space="preserve">HYPERLINK "D:\\平阳2019年\\平阳县卫生健康局平阳县基层医疗卫生机构财政补偿机制改革绩效考核信息系统\\www.creditchina.gov.cn"</w:instrText>
      </w:r>
      <w:r>
        <w:rPr>
          <w:rFonts w:ascii="宋体" w:hAnsi="宋体"/>
          <w:color w:val="auto"/>
          <w:highlight w:val="none"/>
          <w:lang w:val="zh-CN"/>
        </w:rPr>
        <w:fldChar w:fldCharType="separate"/>
      </w:r>
      <w:r>
        <w:rPr>
          <w:rFonts w:ascii="宋体" w:hAnsi="宋体"/>
          <w:color w:val="auto"/>
          <w:highlight w:val="none"/>
          <w:lang w:val="zh-CN"/>
        </w:rPr>
        <w:t>www.creditchina.gov.cn</w:t>
      </w:r>
      <w:r>
        <w:rPr>
          <w:rFonts w:ascii="宋体" w:hAnsi="宋体"/>
          <w:color w:val="auto"/>
          <w:highlight w:val="none"/>
          <w:lang w:val="zh-CN"/>
        </w:rPr>
        <w:fldChar w:fldCharType="end"/>
      </w:r>
      <w:r>
        <w:rPr>
          <w:rFonts w:ascii="宋体" w:hAnsi="宋体"/>
          <w:color w:val="auto"/>
          <w:highlight w:val="none"/>
          <w:lang w:val="zh-CN"/>
        </w:rPr>
        <w:t>)</w:t>
      </w:r>
      <w:r>
        <w:rPr>
          <w:rFonts w:hint="eastAsia" w:ascii="宋体" w:hAnsi="宋体"/>
          <w:color w:val="auto"/>
          <w:highlight w:val="none"/>
          <w:lang w:val="zh-CN"/>
        </w:rPr>
        <w:t>；</w:t>
      </w:r>
      <w:r>
        <w:rPr>
          <w:rFonts w:ascii="宋体" w:hAnsi="宋体"/>
          <w:color w:val="auto"/>
          <w:highlight w:val="none"/>
          <w:lang w:val="zh-CN"/>
        </w:rPr>
        <w:t>“</w:t>
      </w:r>
      <w:r>
        <w:rPr>
          <w:rFonts w:hint="eastAsia" w:ascii="宋体" w:hAnsi="宋体"/>
          <w:color w:val="auto"/>
          <w:highlight w:val="none"/>
          <w:lang w:val="zh-CN"/>
        </w:rPr>
        <w:t>中国政府采购网</w:t>
      </w:r>
      <w:r>
        <w:rPr>
          <w:rFonts w:ascii="宋体" w:hAnsi="宋体"/>
          <w:color w:val="auto"/>
          <w:highlight w:val="none"/>
          <w:lang w:val="zh-CN"/>
        </w:rPr>
        <w:fldChar w:fldCharType="begin"/>
      </w:r>
      <w:r>
        <w:rPr>
          <w:rFonts w:ascii="宋体" w:hAnsi="宋体"/>
          <w:color w:val="auto"/>
          <w:highlight w:val="none"/>
          <w:lang w:val="zh-CN"/>
        </w:rPr>
        <w:instrText xml:space="preserve">HYPERLINK "http://www.ccgp.gov.cn/"</w:instrText>
      </w:r>
      <w:r>
        <w:rPr>
          <w:rFonts w:ascii="宋体" w:hAnsi="宋体"/>
          <w:color w:val="auto"/>
          <w:highlight w:val="none"/>
          <w:lang w:val="zh-CN"/>
        </w:rPr>
        <w:fldChar w:fldCharType="separate"/>
      </w:r>
      <w:r>
        <w:rPr>
          <w:rFonts w:ascii="宋体" w:hAnsi="宋体"/>
          <w:color w:val="auto"/>
          <w:highlight w:val="none"/>
          <w:lang w:val="zh-CN"/>
        </w:rPr>
        <w:t>http://www.ccgp.gov.cn/</w:t>
      </w:r>
      <w:r>
        <w:rPr>
          <w:rFonts w:ascii="宋体" w:hAnsi="宋体"/>
          <w:color w:val="auto"/>
          <w:highlight w:val="none"/>
          <w:lang w:val="zh-CN"/>
        </w:rPr>
        <w:fldChar w:fldCharType="end"/>
      </w:r>
      <w:r>
        <w:rPr>
          <w:rFonts w:hint="eastAsia" w:ascii="宋体" w:hAnsi="宋体"/>
          <w:color w:val="auto"/>
          <w:highlight w:val="none"/>
          <w:lang w:val="zh-CN"/>
        </w:rPr>
        <w:t>）；</w:t>
      </w:r>
      <w:r>
        <w:rPr>
          <w:rFonts w:ascii="宋体" w:hAnsi="宋体"/>
          <w:color w:val="auto"/>
          <w:highlight w:val="none"/>
          <w:lang w:val="zh-CN"/>
        </w:rPr>
        <w:t xml:space="preserve"> </w:t>
      </w:r>
    </w:p>
    <w:p>
      <w:pPr>
        <w:widowControl/>
        <w:snapToGrid w:val="0"/>
        <w:spacing w:line="480" w:lineRule="exact"/>
        <w:ind w:firstLine="440" w:firstLineChars="200"/>
        <w:jc w:val="left"/>
        <w:rPr>
          <w:rFonts w:hint="eastAsia" w:ascii="宋体" w:hAnsi="宋体"/>
          <w:color w:val="auto"/>
          <w:highlight w:val="none"/>
          <w:lang w:val="zh-CN"/>
        </w:rPr>
      </w:pPr>
      <w:r>
        <w:rPr>
          <w:rFonts w:ascii="宋体" w:hAnsi="宋体"/>
          <w:color w:val="auto"/>
          <w:highlight w:val="none"/>
          <w:lang w:val="zh-CN"/>
        </w:rPr>
        <w:t>2</w:t>
      </w:r>
      <w:r>
        <w:rPr>
          <w:rFonts w:hint="eastAsia" w:ascii="宋体" w:hAnsi="宋体"/>
          <w:color w:val="auto"/>
          <w:highlight w:val="none"/>
          <w:lang w:val="zh-CN"/>
        </w:rPr>
        <w:t>）投标供应商信用信息查询截止时点：本项目投标截止时间；</w:t>
      </w:r>
      <w:r>
        <w:rPr>
          <w:rFonts w:ascii="宋体" w:hAnsi="宋体"/>
          <w:color w:val="auto"/>
          <w:highlight w:val="none"/>
          <w:lang w:val="zh-CN"/>
        </w:rPr>
        <w:t xml:space="preserve"> </w:t>
      </w:r>
    </w:p>
    <w:p>
      <w:pPr>
        <w:widowControl/>
        <w:snapToGrid w:val="0"/>
        <w:spacing w:line="480" w:lineRule="exact"/>
        <w:ind w:firstLine="440" w:firstLineChars="200"/>
        <w:jc w:val="left"/>
        <w:rPr>
          <w:rFonts w:hint="eastAsia" w:ascii="宋体" w:hAnsi="宋体"/>
          <w:color w:val="auto"/>
          <w:highlight w:val="none"/>
          <w:lang w:val="zh-CN"/>
        </w:rPr>
      </w:pPr>
      <w:r>
        <w:rPr>
          <w:rFonts w:ascii="宋体" w:hAnsi="宋体"/>
          <w:color w:val="auto"/>
          <w:highlight w:val="none"/>
          <w:lang w:val="zh-CN"/>
        </w:rPr>
        <w:t>3</w:t>
      </w:r>
      <w:r>
        <w:rPr>
          <w:rFonts w:hint="eastAsia" w:ascii="宋体" w:hAnsi="宋体"/>
          <w:color w:val="auto"/>
          <w:highlight w:val="none"/>
          <w:lang w:val="zh-CN"/>
        </w:rPr>
        <w:t>）投标供应商信用信息查询记录和证据留存的具体方式：网页截图打印；</w:t>
      </w:r>
    </w:p>
    <w:p>
      <w:pPr>
        <w:autoSpaceDE w:val="0"/>
        <w:autoSpaceDN w:val="0"/>
        <w:adjustRightInd w:val="0"/>
        <w:snapToGrid w:val="0"/>
        <w:spacing w:line="460" w:lineRule="exact"/>
        <w:ind w:firstLine="431" w:firstLineChars="196"/>
        <w:textAlignment w:val="bottom"/>
        <w:rPr>
          <w:rFonts w:ascii="宋体" w:hAnsi="宋体"/>
          <w:color w:val="000000" w:themeColor="text1"/>
          <w:szCs w:val="22"/>
          <w14:textFill>
            <w14:solidFill>
              <w14:schemeClr w14:val="tx1"/>
            </w14:solidFill>
          </w14:textFill>
        </w:rPr>
      </w:pPr>
      <w:r>
        <w:rPr>
          <w:rFonts w:hint="eastAsia" w:ascii="宋体" w:hAnsi="宋体"/>
          <w:color w:val="auto"/>
          <w:highlight w:val="none"/>
        </w:rPr>
        <w:t>4）</w:t>
      </w:r>
      <w:r>
        <w:rPr>
          <w:rFonts w:hint="eastAsia" w:ascii="宋体" w:hAnsi="宋体"/>
          <w:color w:val="auto"/>
          <w:highlight w:val="none"/>
          <w:lang w:val="zh-CN"/>
        </w:rPr>
        <w:t>信用信息的</w:t>
      </w:r>
      <w:r>
        <w:rPr>
          <w:rFonts w:hint="eastAsia"/>
          <w:color w:val="auto"/>
          <w:highlight w:val="none"/>
          <w:lang w:val="zh-CN"/>
        </w:rPr>
        <w:t>使用规则：截止评标当日，经查询</w:t>
      </w:r>
      <w:r>
        <w:rPr>
          <w:color w:val="auto"/>
          <w:highlight w:val="none"/>
          <w:lang w:val="zh-CN"/>
        </w:rPr>
        <w:t>“</w:t>
      </w:r>
      <w:r>
        <w:rPr>
          <w:rFonts w:hint="eastAsia"/>
          <w:color w:val="auto"/>
          <w:highlight w:val="none"/>
          <w:lang w:val="zh-CN"/>
        </w:rPr>
        <w:t>信用中国</w:t>
      </w:r>
      <w:r>
        <w:rPr>
          <w:color w:val="auto"/>
          <w:highlight w:val="none"/>
          <w:lang w:val="zh-CN"/>
        </w:rPr>
        <w:t>”“</w:t>
      </w:r>
      <w:r>
        <w:rPr>
          <w:rFonts w:hint="eastAsia"/>
          <w:color w:val="auto"/>
          <w:highlight w:val="none"/>
          <w:lang w:val="zh-CN"/>
        </w:rPr>
        <w:t>中国政府采购网</w:t>
      </w:r>
      <w:r>
        <w:rPr>
          <w:color w:val="auto"/>
          <w:highlight w:val="none"/>
          <w:lang w:val="zh-CN"/>
        </w:rPr>
        <w:t>”</w:t>
      </w:r>
      <w:r>
        <w:rPr>
          <w:rFonts w:hint="eastAsia"/>
          <w:color w:val="auto"/>
          <w:highlight w:val="none"/>
          <w:lang w:val="zh-CN"/>
        </w:rPr>
        <w:t>存在列入失信被执行人、重大税收违法案件当事人名单、政府采购严重违法失信行为记录名单及其他不符合《平阳县国有企业采购管理办法（试行）》第十二条规定条件的供应商，其投标做无效投标处理。</w:t>
      </w:r>
    </w:p>
    <w:p>
      <w:pPr>
        <w:widowControl/>
        <w:snapToGrid w:val="0"/>
        <w:spacing w:line="460" w:lineRule="exact"/>
        <w:ind w:firstLine="420" w:firstLineChars="190"/>
        <w:jc w:val="left"/>
        <w:rPr>
          <w:rFonts w:ascii="宋体" w:hAnsi="宋体" w:cs="宋体"/>
          <w:b/>
          <w:color w:val="000000" w:themeColor="text1"/>
          <w:szCs w:val="22"/>
          <w:u w:val="single"/>
          <w14:textFill>
            <w14:solidFill>
              <w14:schemeClr w14:val="tx1"/>
            </w14:solidFill>
          </w14:textFill>
        </w:rPr>
      </w:pPr>
      <w:r>
        <w:rPr>
          <w:rFonts w:hint="eastAsia" w:ascii="宋体" w:hAnsi="宋体" w:cs="宋体"/>
          <w:b/>
          <w:color w:val="000000" w:themeColor="text1"/>
          <w:szCs w:val="22"/>
          <w:u w:val="single"/>
          <w14:textFill>
            <w14:solidFill>
              <w14:schemeClr w14:val="tx1"/>
            </w14:solidFill>
          </w14:textFill>
        </w:rPr>
        <w:t>15、采购人拟采购的产品属于品目清单范围的，采购人及其委托的采购代理机构将依据市场监管总局确定的认证机构出具的、处于有效期之内的节能产品、环境标志产品认证证书，对获得证书的产品实施政府优先采购或强制采购。投标人须按招标文件要求提供相关产品认证证书。采购人拟采购的产品属于政府强制采购的节能产品品目清单范围的，投标人未按招标文件要求提供市场监管总局确定的认证机构出具的、处于有效期之内的节能产品认证证书，投标无效。</w:t>
      </w:r>
    </w:p>
    <w:p>
      <w:pPr>
        <w:widowControl/>
        <w:snapToGrid w:val="0"/>
        <w:spacing w:line="460" w:lineRule="exact"/>
        <w:ind w:firstLine="420" w:firstLineChars="190"/>
        <w:jc w:val="left"/>
        <w:rPr>
          <w:rFonts w:ascii="宋体" w:hAnsi="宋体" w:cs="宋体"/>
          <w:b/>
          <w:color w:val="000000" w:themeColor="text1"/>
          <w:szCs w:val="22"/>
          <w:u w:val="single"/>
          <w14:textFill>
            <w14:solidFill>
              <w14:schemeClr w14:val="tx1"/>
            </w14:solidFill>
          </w14:textFill>
        </w:rPr>
      </w:pPr>
      <w:r>
        <w:rPr>
          <w:rFonts w:hint="eastAsia" w:ascii="宋体" w:hAnsi="宋体" w:cs="宋体"/>
          <w:b/>
          <w:color w:val="000000" w:themeColor="text1"/>
          <w:szCs w:val="22"/>
          <w:u w:val="single"/>
          <w14:textFill>
            <w14:solidFill>
              <w14:schemeClr w14:val="tx1"/>
            </w14:solidFill>
          </w14:textFill>
        </w:rPr>
        <w:t>16、为保证供应商顺利投标，供应商须在投标截止前自行登录温州市公共资源交易网平阳县分网（http://www.zjpy.gov.cn/col/col1229353018/index.html）或</w:t>
      </w:r>
      <w:r>
        <w:rPr>
          <w:rFonts w:hint="eastAsia" w:ascii="宋体" w:hAnsi="宋体" w:cs="宋体"/>
          <w:b/>
          <w:color w:val="000000" w:themeColor="text1"/>
          <w:kern w:val="0"/>
          <w:szCs w:val="22"/>
          <w:u w:val="single"/>
          <w14:textFill>
            <w14:solidFill>
              <w14:schemeClr w14:val="tx1"/>
            </w14:solidFill>
          </w14:textFill>
        </w:rPr>
        <w:t>浙江政府采购网http://www.zjzfcg.gov.cn</w:t>
      </w:r>
      <w:r>
        <w:rPr>
          <w:rFonts w:hint="eastAsia" w:ascii="宋体" w:hAnsi="宋体" w:cs="宋体"/>
          <w:b/>
          <w:color w:val="000000" w:themeColor="text1"/>
          <w:szCs w:val="22"/>
          <w:u w:val="single"/>
          <w14:textFill>
            <w14:solidFill>
              <w14:schemeClr w14:val="tx1"/>
            </w14:solidFill>
          </w14:textFill>
        </w:rPr>
        <w:t>，查看是否有补充更正公告文件。如供应商未按补充更正公告文件进行投标的，责任自负。▲</w:t>
      </w:r>
    </w:p>
    <w:p>
      <w:pPr>
        <w:pStyle w:val="23"/>
        <w:spacing w:before="120" w:after="120"/>
        <w:ind w:left="448" w:hanging="448"/>
        <w:rPr>
          <w:rFonts w:ascii="宋体" w:hAnsi="宋体" w:eastAsia="宋体" w:cs="宋体"/>
          <w:b/>
          <w:color w:val="000000" w:themeColor="text1"/>
          <w:szCs w:val="22"/>
          <w14:textFill>
            <w14:solidFill>
              <w14:schemeClr w14:val="tx1"/>
            </w14:solidFill>
          </w14:textFill>
        </w:rPr>
      </w:pPr>
      <w:r>
        <w:rPr>
          <w:rFonts w:hint="eastAsia" w:ascii="宋体" w:hAnsi="宋体" w:eastAsia="宋体" w:cs="宋体"/>
          <w:b/>
          <w:color w:val="000000" w:themeColor="text1"/>
          <w:szCs w:val="22"/>
          <w14:textFill>
            <w14:solidFill>
              <w14:schemeClr w14:val="tx1"/>
            </w14:solidFill>
          </w14:textFill>
        </w:rPr>
        <w:t>16、投标文件递交：</w:t>
      </w:r>
    </w:p>
    <w:p>
      <w:pPr>
        <w:widowControl/>
        <w:snapToGrid w:val="0"/>
        <w:spacing w:line="460" w:lineRule="exact"/>
        <w:ind w:firstLine="420" w:firstLineChars="190"/>
        <w:jc w:val="left"/>
        <w:rPr>
          <w:rFonts w:ascii="宋体" w:hAnsi="宋体" w:cs="宋体"/>
          <w:b/>
          <w:color w:val="000000" w:themeColor="text1"/>
          <w:szCs w:val="22"/>
          <w14:textFill>
            <w14:solidFill>
              <w14:schemeClr w14:val="tx1"/>
            </w14:solidFill>
          </w14:textFill>
        </w:rPr>
      </w:pPr>
      <w:r>
        <w:rPr>
          <w:rFonts w:hint="eastAsia" w:ascii="宋体" w:hAnsi="宋体" w:cs="宋体"/>
          <w:b/>
          <w:color w:val="000000" w:themeColor="text1"/>
          <w:szCs w:val="22"/>
          <w14:textFill>
            <w14:solidFill>
              <w14:schemeClr w14:val="tx1"/>
            </w14:solidFill>
          </w14:textFill>
        </w:rPr>
        <w:t>（一）邮寄方式：投标人可以采用邮寄的方式递交投标文件，但须备注当面签收确认，否则由此产生的投标文件遗失以及投标文件破损而导致投标无效的风险由投标人自行承担。</w:t>
      </w:r>
    </w:p>
    <w:p>
      <w:pPr>
        <w:widowControl/>
        <w:snapToGrid w:val="0"/>
        <w:spacing w:line="460" w:lineRule="exact"/>
        <w:ind w:firstLine="420" w:firstLineChars="190"/>
        <w:jc w:val="left"/>
        <w:rPr>
          <w:rFonts w:ascii="宋体" w:hAnsi="宋体" w:cs="宋体"/>
          <w:b/>
          <w:color w:val="auto"/>
          <w:szCs w:val="22"/>
        </w:rPr>
      </w:pPr>
      <w:r>
        <w:rPr>
          <w:rFonts w:hint="eastAsia" w:ascii="宋体" w:hAnsi="宋体" w:cs="宋体"/>
          <w:b/>
          <w:color w:val="auto"/>
          <w:szCs w:val="22"/>
        </w:rPr>
        <w:t>邮寄接受时间：疫情期间考虑人员调配问题，邮寄接受时间仅限于2021年</w:t>
      </w:r>
      <w:r>
        <w:rPr>
          <w:rFonts w:hint="eastAsia" w:ascii="宋体" w:hAnsi="宋体" w:cs="宋体"/>
          <w:b/>
          <w:color w:val="auto"/>
          <w:szCs w:val="22"/>
          <w:lang w:val="en-US" w:eastAsia="zh-CN"/>
        </w:rPr>
        <w:t>12</w:t>
      </w:r>
      <w:r>
        <w:rPr>
          <w:rFonts w:hint="eastAsia" w:ascii="宋体" w:hAnsi="宋体" w:cs="宋体"/>
          <w:b/>
          <w:color w:val="auto"/>
          <w:szCs w:val="22"/>
        </w:rPr>
        <w:t>月</w:t>
      </w:r>
      <w:r>
        <w:rPr>
          <w:rFonts w:hint="eastAsia" w:ascii="宋体" w:hAnsi="宋体" w:cs="宋体"/>
          <w:b/>
          <w:color w:val="auto"/>
          <w:szCs w:val="22"/>
          <w:lang w:val="en-US" w:eastAsia="zh-CN"/>
        </w:rPr>
        <w:t>21</w:t>
      </w:r>
      <w:r>
        <w:rPr>
          <w:rFonts w:hint="eastAsia" w:ascii="宋体" w:hAnsi="宋体" w:cs="宋体"/>
          <w:b/>
          <w:color w:val="auto"/>
          <w:szCs w:val="22"/>
        </w:rPr>
        <w:t>日上午10:30分-下午16:30分，2021 年</w:t>
      </w:r>
      <w:r>
        <w:rPr>
          <w:rFonts w:hint="eastAsia" w:ascii="宋体" w:hAnsi="宋体" w:cs="宋体"/>
          <w:b/>
          <w:color w:val="auto"/>
          <w:szCs w:val="22"/>
          <w:lang w:val="en-US" w:eastAsia="zh-CN"/>
        </w:rPr>
        <w:t>12</w:t>
      </w:r>
      <w:r>
        <w:rPr>
          <w:rFonts w:hint="eastAsia" w:ascii="宋体" w:hAnsi="宋体" w:cs="宋体"/>
          <w:b/>
          <w:color w:val="auto"/>
          <w:szCs w:val="22"/>
        </w:rPr>
        <w:t>月</w:t>
      </w:r>
      <w:r>
        <w:rPr>
          <w:rFonts w:hint="eastAsia" w:ascii="宋体" w:hAnsi="宋体" w:cs="宋体"/>
          <w:b/>
          <w:color w:val="auto"/>
          <w:szCs w:val="22"/>
          <w:lang w:val="en-US" w:eastAsia="zh-CN"/>
        </w:rPr>
        <w:t>22</w:t>
      </w:r>
      <w:r>
        <w:rPr>
          <w:rFonts w:hint="eastAsia" w:ascii="宋体" w:hAnsi="宋体" w:cs="宋体"/>
          <w:b/>
          <w:color w:val="auto"/>
          <w:szCs w:val="22"/>
        </w:rPr>
        <w:t>日上午09:30分前，投标人须确保投标文件在邮寄接受时间内将投标文件寄到邮寄地址，否则导致投标文件不能接受或者未能在投标文件递交截止时间前送至开标地点而产生投标无效的后果，须由投标人自行承担。</w:t>
      </w:r>
    </w:p>
    <w:p>
      <w:pPr>
        <w:widowControl/>
        <w:snapToGrid w:val="0"/>
        <w:spacing w:line="460" w:lineRule="exact"/>
        <w:ind w:firstLine="420" w:firstLineChars="190"/>
        <w:jc w:val="left"/>
        <w:rPr>
          <w:rFonts w:ascii="宋体" w:hAnsi="宋体" w:cs="宋体"/>
          <w:b/>
          <w:color w:val="000000" w:themeColor="text1"/>
          <w:szCs w:val="22"/>
          <w14:textFill>
            <w14:solidFill>
              <w14:schemeClr w14:val="tx1"/>
            </w14:solidFill>
          </w14:textFill>
        </w:rPr>
      </w:pPr>
      <w:r>
        <w:rPr>
          <w:rFonts w:hint="eastAsia" w:ascii="宋体" w:hAnsi="宋体" w:cs="宋体"/>
          <w:b/>
          <w:color w:val="000000" w:themeColor="text1"/>
          <w:szCs w:val="22"/>
          <w14:textFill>
            <w14:solidFill>
              <w14:schemeClr w14:val="tx1"/>
            </w14:solidFill>
          </w14:textFill>
        </w:rPr>
        <w:t xml:space="preserve">邮寄接受人及联系方式：陈先生   </w:t>
      </w:r>
      <w:r>
        <w:rPr>
          <w:rFonts w:ascii="宋体" w:hAnsi="宋体" w:cs="宋体"/>
          <w:b/>
          <w:color w:val="000000" w:themeColor="text1"/>
          <w:szCs w:val="22"/>
          <w14:textFill>
            <w14:solidFill>
              <w14:schemeClr w14:val="tx1"/>
            </w14:solidFill>
          </w14:textFill>
        </w:rPr>
        <w:t>13566205195</w:t>
      </w:r>
    </w:p>
    <w:p>
      <w:pPr>
        <w:widowControl/>
        <w:snapToGrid w:val="0"/>
        <w:spacing w:line="460" w:lineRule="exact"/>
        <w:ind w:firstLine="420" w:firstLineChars="190"/>
        <w:jc w:val="left"/>
        <w:rPr>
          <w:rFonts w:ascii="宋体" w:hAnsi="宋体" w:cs="宋体"/>
          <w:b/>
          <w:color w:val="000000" w:themeColor="text1"/>
          <w:szCs w:val="22"/>
          <w14:textFill>
            <w14:solidFill>
              <w14:schemeClr w14:val="tx1"/>
            </w14:solidFill>
          </w14:textFill>
        </w:rPr>
      </w:pPr>
      <w:r>
        <w:rPr>
          <w:rFonts w:hint="eastAsia" w:ascii="宋体" w:hAnsi="宋体" w:cs="宋体"/>
          <w:b/>
          <w:color w:val="000000" w:themeColor="text1"/>
          <w:szCs w:val="22"/>
          <w14:textFill>
            <w14:solidFill>
              <w14:schemeClr w14:val="tx1"/>
            </w14:solidFill>
          </w14:textFill>
        </w:rPr>
        <w:t>邮寄地址：平阳县公共资源交易中心二楼开标室（平阳县鳌江镇火车站大道和谐家园二楼）  </w:t>
      </w:r>
    </w:p>
    <w:p>
      <w:pPr>
        <w:widowControl/>
        <w:snapToGrid w:val="0"/>
        <w:spacing w:line="460" w:lineRule="exact"/>
        <w:ind w:firstLine="420" w:firstLineChars="190"/>
        <w:jc w:val="left"/>
        <w:rPr>
          <w:rFonts w:ascii="宋体" w:hAnsi="宋体" w:cs="宋体"/>
          <w:b/>
          <w:color w:val="000000" w:themeColor="text1"/>
          <w:szCs w:val="22"/>
          <w14:textFill>
            <w14:solidFill>
              <w14:schemeClr w14:val="tx1"/>
            </w14:solidFill>
          </w14:textFill>
        </w:rPr>
      </w:pPr>
      <w:r>
        <w:rPr>
          <w:rFonts w:hint="eastAsia" w:ascii="宋体" w:hAnsi="宋体" w:cs="宋体"/>
          <w:b/>
          <w:color w:val="000000" w:themeColor="text1"/>
          <w:szCs w:val="22"/>
          <w14:textFill>
            <w14:solidFill>
              <w14:schemeClr w14:val="tx1"/>
            </w14:solidFill>
          </w14:textFill>
        </w:rPr>
        <w:t>投标人澄清、说明或者更正说明方式：供应商投标文件需注明授权代表或法定代表人的联系方式及电子邮箱。需要供应商澄清或签字确认的，供应商代表未到现场的，则发送询标或签字确认相关内容至供应商授权代表或法定代表人电子邮箱，供应商代表30分钟内澄清、说明、确认或者更正的回复发送至302500015@qq.com或者通过传真的方式发送至</w:t>
      </w:r>
      <w:r>
        <w:rPr>
          <w:rFonts w:hint="eastAsia" w:ascii="宋体" w:hAnsi="宋体" w:cs="宋体"/>
          <w:b/>
          <w:color w:val="000000" w:themeColor="text1"/>
          <w:szCs w:val="22"/>
          <w:lang w:eastAsia="zh-CN"/>
          <w14:textFill>
            <w14:solidFill>
              <w14:schemeClr w14:val="tx1"/>
            </w14:solidFill>
          </w14:textFill>
        </w:rPr>
        <w:t>0577-63160007</w:t>
      </w:r>
      <w:r>
        <w:rPr>
          <w:rFonts w:hint="eastAsia" w:ascii="宋体" w:hAnsi="宋体" w:cs="宋体"/>
          <w:b/>
          <w:color w:val="000000" w:themeColor="text1"/>
          <w:szCs w:val="22"/>
          <w14:textFill>
            <w14:solidFill>
              <w14:schemeClr w14:val="tx1"/>
            </w14:solidFill>
          </w14:textFill>
        </w:rPr>
        <w:t>.供应商在规定时间内未澄清或确认的则应说明理由，否则视为无异议。</w:t>
      </w:r>
    </w:p>
    <w:p>
      <w:pPr>
        <w:widowControl/>
        <w:snapToGrid w:val="0"/>
        <w:spacing w:line="460" w:lineRule="exact"/>
        <w:ind w:firstLine="420" w:firstLineChars="190"/>
        <w:jc w:val="left"/>
        <w:rPr>
          <w:rFonts w:ascii="宋体" w:hAnsi="宋体" w:cs="宋体"/>
          <w:b/>
          <w:color w:val="000000" w:themeColor="text1"/>
          <w:szCs w:val="22"/>
          <w14:textFill>
            <w14:solidFill>
              <w14:schemeClr w14:val="tx1"/>
            </w14:solidFill>
          </w14:textFill>
        </w:rPr>
      </w:pPr>
      <w:r>
        <w:rPr>
          <w:rFonts w:hint="eastAsia" w:ascii="宋体" w:hAnsi="宋体" w:cs="宋体"/>
          <w:b/>
          <w:color w:val="000000" w:themeColor="text1"/>
          <w:szCs w:val="22"/>
          <w14:textFill>
            <w14:solidFill>
              <w14:schemeClr w14:val="tx1"/>
            </w14:solidFill>
          </w14:textFill>
        </w:rPr>
        <w:t>（二）现场递交方式</w:t>
      </w:r>
    </w:p>
    <w:p>
      <w:pPr>
        <w:widowControl/>
        <w:snapToGrid w:val="0"/>
        <w:spacing w:line="460" w:lineRule="exact"/>
        <w:ind w:firstLine="420" w:firstLineChars="190"/>
        <w:jc w:val="left"/>
        <w:rPr>
          <w:rFonts w:ascii="宋体" w:hAnsi="宋体" w:cs="宋体"/>
          <w:b/>
          <w:color w:val="000000" w:themeColor="text1"/>
          <w:szCs w:val="22"/>
          <w14:textFill>
            <w14:solidFill>
              <w14:schemeClr w14:val="tx1"/>
            </w14:solidFill>
          </w14:textFill>
        </w:rPr>
      </w:pPr>
      <w:r>
        <w:rPr>
          <w:rFonts w:hint="eastAsia" w:ascii="宋体" w:hAnsi="宋体" w:cs="宋体"/>
          <w:b/>
          <w:color w:val="000000" w:themeColor="text1"/>
          <w:szCs w:val="22"/>
          <w14:textFill>
            <w14:solidFill>
              <w14:schemeClr w14:val="tx1"/>
            </w14:solidFill>
          </w14:textFill>
        </w:rPr>
        <w:t>采用现场递交方式的，若开标时仍在疫情期间，进入平阳县公共资源交易中心的投标人员（原则上只允许一名投标人代表进入），须佩戴好口罩，出示健康绿码，经体温测量正常（不超过37.3℃）和信息登记后方可进入平阳县公共资源交易中心；不符合上述要求的人员，不得进入平阳县公共资源交易中心，其投标文件等资料由代理机构人员在平阳县公共资源交易中心门口接收，送至收标处。</w:t>
      </w:r>
    </w:p>
    <w:p>
      <w:pPr>
        <w:widowControl/>
        <w:snapToGrid w:val="0"/>
        <w:spacing w:line="460" w:lineRule="exact"/>
        <w:ind w:firstLine="420" w:firstLineChars="190"/>
        <w:jc w:val="left"/>
        <w:rPr>
          <w:rFonts w:ascii="宋体" w:hAnsi="宋体" w:cs="宋体"/>
          <w:b/>
          <w:color w:val="000000" w:themeColor="text1"/>
          <w:szCs w:val="22"/>
          <w14:textFill>
            <w14:solidFill>
              <w14:schemeClr w14:val="tx1"/>
            </w14:solidFill>
          </w14:textFill>
        </w:rPr>
      </w:pPr>
      <w:r>
        <w:rPr>
          <w:rFonts w:hint="eastAsia" w:ascii="宋体" w:hAnsi="宋体" w:cs="宋体"/>
          <w:b/>
          <w:color w:val="000000" w:themeColor="text1"/>
          <w:szCs w:val="22"/>
          <w14:textFill>
            <w14:solidFill>
              <w14:schemeClr w14:val="tx1"/>
            </w14:solidFill>
          </w14:textFill>
        </w:rPr>
        <w:t>符合上述要求的投标人员进入平阳县公共资源交易中心，将投标文件等资料送至收标处后，建议马上离场不要在平阳县公共资源内逗留，全程不得脱下口罩，不得随意走动，不与任何人员有密切接触，适当保持人员间隔距离，不扎堆聚集，不扎堆就餐，不面对面就餐，避免就餐时说话，不喧哗闲聊，在接触自己面部、特别是鼻孔与眼睛前先洗手，做好健康防护。</w:t>
      </w:r>
    </w:p>
    <w:p>
      <w:pPr>
        <w:widowControl/>
        <w:snapToGrid w:val="0"/>
        <w:spacing w:line="460" w:lineRule="exact"/>
        <w:ind w:firstLine="420" w:firstLineChars="190"/>
        <w:jc w:val="left"/>
        <w:rPr>
          <w:rFonts w:ascii="宋体" w:hAnsi="宋体" w:cs="宋体"/>
          <w:b/>
          <w:color w:val="000000" w:themeColor="text1"/>
          <w:szCs w:val="22"/>
          <w:u w:val="single"/>
          <w14:textFill>
            <w14:solidFill>
              <w14:schemeClr w14:val="tx1"/>
            </w14:solidFill>
          </w14:textFill>
        </w:rPr>
      </w:pPr>
      <w:r>
        <w:rPr>
          <w:rFonts w:hint="eastAsia" w:ascii="宋体" w:hAnsi="宋体" w:cs="宋体"/>
          <w:b/>
          <w:color w:val="000000" w:themeColor="text1"/>
          <w:szCs w:val="22"/>
          <w14:textFill>
            <w14:solidFill>
              <w14:schemeClr w14:val="tx1"/>
            </w14:solidFill>
          </w14:textFill>
        </w:rPr>
        <w:t>因疫情原因，倡导投标人员不参加开标会议，由业主代表在开标现场监督，平阳县公共资源交易中心开标室具备影音录像功能。请各投标人员在开标评标期间保持手机畅通，如遇询标等情况将电话通知联系投标人员。投标人员应严格遵守平阳县公共资源交易中心及新冠肺炎疫情防控期间的相关规定。</w:t>
      </w:r>
    </w:p>
    <w:p>
      <w:pPr>
        <w:autoSpaceDE w:val="0"/>
        <w:autoSpaceDN w:val="0"/>
        <w:adjustRightInd w:val="0"/>
        <w:snapToGrid w:val="0"/>
        <w:spacing w:line="420" w:lineRule="exact"/>
        <w:textAlignment w:val="bottom"/>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二、供应商资格要求</w:t>
      </w:r>
    </w:p>
    <w:p>
      <w:pPr>
        <w:autoSpaceDE w:val="0"/>
        <w:autoSpaceDN w:val="0"/>
        <w:adjustRightInd w:val="0"/>
        <w:snapToGrid w:val="0"/>
        <w:spacing w:line="420" w:lineRule="exact"/>
        <w:ind w:firstLine="431" w:firstLineChars="196"/>
        <w:textAlignment w:val="bottom"/>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按招标公告要求</w:t>
      </w:r>
    </w:p>
    <w:p>
      <w:pPr>
        <w:autoSpaceDE w:val="0"/>
        <w:autoSpaceDN w:val="0"/>
        <w:adjustRightInd w:val="0"/>
        <w:snapToGrid w:val="0"/>
        <w:spacing w:line="420" w:lineRule="exact"/>
        <w:textAlignment w:val="bottom"/>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三、招标文件</w:t>
      </w:r>
    </w:p>
    <w:p>
      <w:pPr>
        <w:autoSpaceDE w:val="0"/>
        <w:autoSpaceDN w:val="0"/>
        <w:adjustRightInd w:val="0"/>
        <w:snapToGrid w:val="0"/>
        <w:spacing w:line="420" w:lineRule="exact"/>
        <w:ind w:firstLine="431" w:firstLineChars="196"/>
        <w:textAlignment w:val="bottom"/>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1、招标文件</w:t>
      </w:r>
    </w:p>
    <w:p>
      <w:pPr>
        <w:autoSpaceDE w:val="0"/>
        <w:autoSpaceDN w:val="0"/>
        <w:adjustRightInd w:val="0"/>
        <w:snapToGrid w:val="0"/>
        <w:spacing w:line="420" w:lineRule="exact"/>
        <w:ind w:firstLine="431" w:firstLineChars="196"/>
        <w:textAlignment w:val="bottom"/>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1.1招标文件发放</w:t>
      </w:r>
    </w:p>
    <w:p>
      <w:pPr>
        <w:autoSpaceDE w:val="0"/>
        <w:autoSpaceDN w:val="0"/>
        <w:adjustRightInd w:val="0"/>
        <w:snapToGrid w:val="0"/>
        <w:spacing w:line="420" w:lineRule="exact"/>
        <w:ind w:firstLine="431" w:firstLineChars="196"/>
        <w:textAlignment w:val="bottom"/>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供应商在浙江省政府采购网或温州市公共资源交易网平阳县分网直接下载本项目招标文件。</w:t>
      </w:r>
    </w:p>
    <w:p>
      <w:pPr>
        <w:autoSpaceDE w:val="0"/>
        <w:autoSpaceDN w:val="0"/>
        <w:adjustRightInd w:val="0"/>
        <w:snapToGrid w:val="0"/>
        <w:spacing w:line="420" w:lineRule="exact"/>
        <w:ind w:firstLine="431" w:firstLineChars="196"/>
        <w:textAlignment w:val="bottom"/>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1.2招标文件约束力</w:t>
      </w:r>
    </w:p>
    <w:p>
      <w:pPr>
        <w:autoSpaceDE w:val="0"/>
        <w:autoSpaceDN w:val="0"/>
        <w:adjustRightInd w:val="0"/>
        <w:snapToGrid w:val="0"/>
        <w:spacing w:line="420" w:lineRule="exact"/>
        <w:ind w:firstLine="433" w:firstLineChars="196"/>
        <w:textAlignment w:val="bottom"/>
        <w:rPr>
          <w:rFonts w:ascii="宋体" w:hAnsi="宋体" w:cs="宋体"/>
          <w:color w:val="000000" w:themeColor="text1"/>
          <w:szCs w:val="22"/>
          <w:u w:val="single"/>
          <w14:textFill>
            <w14:solidFill>
              <w14:schemeClr w14:val="tx1"/>
            </w14:solidFill>
          </w14:textFill>
        </w:rPr>
      </w:pPr>
      <w:r>
        <w:rPr>
          <w:rFonts w:hint="eastAsia" w:ascii="宋体" w:hAnsi="宋体" w:cs="宋体"/>
          <w:b/>
          <w:color w:val="000000" w:themeColor="text1"/>
          <w:szCs w:val="22"/>
          <w:u w:val="single"/>
          <w14:textFill>
            <w14:solidFill>
              <w14:schemeClr w14:val="tx1"/>
            </w14:solidFill>
          </w14:textFill>
        </w:rPr>
        <w:t>▲</w:t>
      </w:r>
      <w:r>
        <w:rPr>
          <w:rFonts w:hint="eastAsia" w:ascii="宋体" w:hAnsi="宋体" w:cs="宋体"/>
          <w:color w:val="000000" w:themeColor="text1"/>
          <w:szCs w:val="22"/>
          <w:u w:val="single"/>
          <w14:textFill>
            <w14:solidFill>
              <w14:schemeClr w14:val="tx1"/>
            </w14:solidFill>
          </w14:textFill>
        </w:rPr>
        <w:t>供应商一旦获取了本招标文件并参加投标，即被认为接受了本招标文件中所有条款和规定。</w:t>
      </w:r>
    </w:p>
    <w:p>
      <w:pPr>
        <w:autoSpaceDE w:val="0"/>
        <w:autoSpaceDN w:val="0"/>
        <w:adjustRightInd w:val="0"/>
        <w:snapToGrid w:val="0"/>
        <w:spacing w:line="420" w:lineRule="exact"/>
        <w:ind w:firstLine="431" w:firstLineChars="196"/>
        <w:textAlignment w:val="bottom"/>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1.3招标文件的组成</w:t>
      </w:r>
    </w:p>
    <w:p>
      <w:pPr>
        <w:autoSpaceDE w:val="0"/>
        <w:autoSpaceDN w:val="0"/>
        <w:adjustRightInd w:val="0"/>
        <w:snapToGrid w:val="0"/>
        <w:spacing w:line="420" w:lineRule="exact"/>
        <w:ind w:firstLine="431" w:firstLineChars="196"/>
        <w:textAlignment w:val="bottom"/>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招标文件由招标文件总目录所列内容及补充资料等组成。</w:t>
      </w:r>
    </w:p>
    <w:p>
      <w:pPr>
        <w:autoSpaceDE w:val="0"/>
        <w:autoSpaceDN w:val="0"/>
        <w:adjustRightInd w:val="0"/>
        <w:snapToGrid w:val="0"/>
        <w:spacing w:line="420" w:lineRule="exact"/>
        <w:ind w:firstLine="431" w:firstLineChars="196"/>
        <w:textAlignment w:val="bottom"/>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2、招标文件的澄清</w:t>
      </w:r>
    </w:p>
    <w:p>
      <w:pPr>
        <w:autoSpaceDE w:val="0"/>
        <w:autoSpaceDN w:val="0"/>
        <w:adjustRightInd w:val="0"/>
        <w:snapToGrid w:val="0"/>
        <w:spacing w:line="420" w:lineRule="exact"/>
        <w:ind w:firstLine="431" w:firstLineChars="196"/>
        <w:textAlignment w:val="bottom"/>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供应商对招标文件如有疑点要求澄清，可用书面形式（包括信函、传真，下同）通知</w:t>
      </w:r>
      <w:r>
        <w:rPr>
          <w:rFonts w:hint="eastAsia" w:ascii="宋体" w:hAnsi="宋体" w:cs="宋体"/>
          <w:color w:val="000000" w:themeColor="text1"/>
          <w:szCs w:val="22"/>
          <w:u w:val="single"/>
          <w14:textFill>
            <w14:solidFill>
              <w14:schemeClr w14:val="tx1"/>
            </w14:solidFill>
          </w14:textFill>
        </w:rPr>
        <w:t>招标代理机构</w:t>
      </w:r>
      <w:r>
        <w:rPr>
          <w:rFonts w:hint="eastAsia" w:ascii="宋体" w:hAnsi="宋体" w:cs="宋体"/>
          <w:color w:val="000000" w:themeColor="text1"/>
          <w:szCs w:val="22"/>
          <w14:textFill>
            <w14:solidFill>
              <w14:schemeClr w14:val="tx1"/>
            </w14:solidFill>
          </w14:textFill>
        </w:rPr>
        <w:t>，但通知不得迟于规定的质疑时间前使招标代理机构收到，招标代理机构将采用用网上答疑形式予以答复。</w:t>
      </w:r>
    </w:p>
    <w:p>
      <w:pPr>
        <w:autoSpaceDE w:val="0"/>
        <w:autoSpaceDN w:val="0"/>
        <w:adjustRightInd w:val="0"/>
        <w:snapToGrid w:val="0"/>
        <w:spacing w:line="420" w:lineRule="exact"/>
        <w:ind w:firstLine="431" w:firstLineChars="196"/>
        <w:textAlignment w:val="bottom"/>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3、招标文件的修改</w:t>
      </w:r>
    </w:p>
    <w:p>
      <w:pPr>
        <w:autoSpaceDE w:val="0"/>
        <w:autoSpaceDN w:val="0"/>
        <w:adjustRightInd w:val="0"/>
        <w:snapToGrid w:val="0"/>
        <w:spacing w:line="420" w:lineRule="exact"/>
        <w:ind w:firstLine="431" w:firstLineChars="196"/>
        <w:textAlignment w:val="bottom"/>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3.1 在投标截止时间前，采购人有权修改招标文件，并在网上发布更正公告。补充文件作为招标文件的补充和组成部分，对所有供应商均有约束力。</w:t>
      </w:r>
    </w:p>
    <w:p>
      <w:pPr>
        <w:autoSpaceDE w:val="0"/>
        <w:autoSpaceDN w:val="0"/>
        <w:adjustRightInd w:val="0"/>
        <w:snapToGrid w:val="0"/>
        <w:spacing w:line="420" w:lineRule="exact"/>
        <w:ind w:firstLine="431" w:firstLineChars="196"/>
        <w:textAlignment w:val="bottom"/>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3.2 为使供应商有足够的时间按招标文件要求修正投标文件，采购人可酌情推迟投标截止时间和开标时间，并将此变更网上告知。</w:t>
      </w:r>
    </w:p>
    <w:p>
      <w:pPr>
        <w:autoSpaceDE w:val="0"/>
        <w:autoSpaceDN w:val="0"/>
        <w:adjustRightInd w:val="0"/>
        <w:snapToGrid w:val="0"/>
        <w:spacing w:line="420" w:lineRule="exact"/>
        <w:textAlignment w:val="bottom"/>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四、投标文件</w:t>
      </w:r>
    </w:p>
    <w:p>
      <w:pPr>
        <w:autoSpaceDE w:val="0"/>
        <w:autoSpaceDN w:val="0"/>
        <w:adjustRightInd w:val="0"/>
        <w:snapToGrid w:val="0"/>
        <w:spacing w:line="420" w:lineRule="exact"/>
        <w:ind w:firstLine="431" w:firstLineChars="196"/>
        <w:textAlignment w:val="bottom"/>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1、投标文件</w:t>
      </w:r>
    </w:p>
    <w:p>
      <w:pPr>
        <w:autoSpaceDE w:val="0"/>
        <w:autoSpaceDN w:val="0"/>
        <w:adjustRightInd w:val="0"/>
        <w:snapToGrid w:val="0"/>
        <w:spacing w:line="420" w:lineRule="exact"/>
        <w:ind w:firstLine="440" w:firstLineChars="200"/>
        <w:textAlignment w:val="bottom"/>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lang w:val="zh-CN"/>
          <w14:textFill>
            <w14:solidFill>
              <w14:schemeClr w14:val="tx1"/>
            </w14:solidFill>
          </w14:textFill>
        </w:rPr>
        <w:t>1.1</w:t>
      </w:r>
      <w:r>
        <w:rPr>
          <w:rFonts w:hint="eastAsia" w:ascii="宋体" w:hAnsi="宋体" w:cs="宋体"/>
          <w:color w:val="000000" w:themeColor="text1"/>
          <w:szCs w:val="22"/>
          <w14:textFill>
            <w14:solidFill>
              <w14:schemeClr w14:val="tx1"/>
            </w14:solidFill>
          </w14:textFill>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投标在基本满足招标文件要求的前提下出现的微小差异。</w:t>
      </w:r>
    </w:p>
    <w:p>
      <w:pPr>
        <w:autoSpaceDE w:val="0"/>
        <w:autoSpaceDN w:val="0"/>
        <w:adjustRightInd w:val="0"/>
        <w:snapToGrid w:val="0"/>
        <w:spacing w:line="420" w:lineRule="exact"/>
        <w:ind w:firstLine="440" w:firstLineChars="200"/>
        <w:textAlignment w:val="bottom"/>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lang w:val="zh-CN"/>
          <w14:textFill>
            <w14:solidFill>
              <w14:schemeClr w14:val="tx1"/>
            </w14:solidFill>
          </w14:textFill>
        </w:rPr>
        <w:t>1.2</w:t>
      </w:r>
      <w:r>
        <w:rPr>
          <w:rFonts w:hint="eastAsia" w:ascii="宋体" w:hAnsi="宋体" w:cs="宋体"/>
          <w:b/>
          <w:bCs/>
          <w:color w:val="000000" w:themeColor="text1"/>
          <w:szCs w:val="22"/>
          <w14:textFill>
            <w14:solidFill>
              <w14:schemeClr w14:val="tx1"/>
            </w14:solidFill>
          </w14:textFill>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pPr>
        <w:autoSpaceDE w:val="0"/>
        <w:autoSpaceDN w:val="0"/>
        <w:adjustRightInd w:val="0"/>
        <w:snapToGrid w:val="0"/>
        <w:spacing w:line="420" w:lineRule="exact"/>
        <w:ind w:firstLine="431" w:firstLineChars="196"/>
        <w:textAlignment w:val="bottom"/>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lang w:val="zh-CN"/>
          <w14:textFill>
            <w14:solidFill>
              <w14:schemeClr w14:val="tx1"/>
            </w14:solidFill>
          </w14:textFill>
        </w:rPr>
        <w:t>1.3供应商应仔细阅读招标文件中的所有内容，按照招标文件要求，详细编制投标文件，所有文件资料必须是针对本次投标。不按招标文件的要求提供的投标文件可能导致被拒绝。</w:t>
      </w:r>
    </w:p>
    <w:p>
      <w:pPr>
        <w:autoSpaceDE w:val="0"/>
        <w:autoSpaceDN w:val="0"/>
        <w:adjustRightInd w:val="0"/>
        <w:snapToGrid w:val="0"/>
        <w:spacing w:line="420" w:lineRule="exact"/>
        <w:ind w:firstLine="431" w:firstLineChars="196"/>
        <w:textAlignment w:val="bottom"/>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2、投标文件的组成</w:t>
      </w:r>
    </w:p>
    <w:p>
      <w:pPr>
        <w:autoSpaceDE w:val="0"/>
        <w:autoSpaceDN w:val="0"/>
        <w:adjustRightInd w:val="0"/>
        <w:snapToGrid w:val="0"/>
        <w:spacing w:line="420" w:lineRule="exact"/>
        <w:ind w:firstLine="442" w:firstLineChars="200"/>
        <w:rPr>
          <w:rFonts w:ascii="宋体" w:hAnsi="宋体" w:cs="宋体"/>
          <w:b/>
          <w:color w:val="000000" w:themeColor="text1"/>
          <w:szCs w:val="22"/>
          <w:lang w:val="zh-CN"/>
          <w14:textFill>
            <w14:solidFill>
              <w14:schemeClr w14:val="tx1"/>
            </w14:solidFill>
          </w14:textFill>
        </w:rPr>
      </w:pPr>
      <w:r>
        <w:rPr>
          <w:rFonts w:hint="eastAsia" w:ascii="宋体" w:hAnsi="宋体" w:cs="宋体"/>
          <w:b/>
          <w:color w:val="000000" w:themeColor="text1"/>
          <w:szCs w:val="22"/>
          <w:u w:val="single"/>
          <w14:textFill>
            <w14:solidFill>
              <w14:schemeClr w14:val="tx1"/>
            </w14:solidFill>
          </w14:textFill>
        </w:rPr>
        <w:t>投标文件由商务报价部分和技术资信部分、资格审核三部分组成，须分别装订成册，分别密封。技术资信部分（含资信与服务）不得含报价，否则投标将被拒绝。</w:t>
      </w:r>
    </w:p>
    <w:p>
      <w:pPr>
        <w:autoSpaceDE w:val="0"/>
        <w:autoSpaceDN w:val="0"/>
        <w:adjustRightInd w:val="0"/>
        <w:snapToGrid w:val="0"/>
        <w:spacing w:line="420" w:lineRule="exact"/>
        <w:ind w:firstLine="442" w:firstLineChars="200"/>
        <w:rPr>
          <w:rFonts w:ascii="宋体" w:hAnsi="宋体" w:cs="宋体"/>
          <w:b/>
          <w:color w:val="000000" w:themeColor="text1"/>
          <w:szCs w:val="22"/>
          <w:u w:val="single"/>
          <w:lang w:val="zh-CN"/>
          <w14:textFill>
            <w14:solidFill>
              <w14:schemeClr w14:val="tx1"/>
            </w14:solidFill>
          </w14:textFill>
        </w:rPr>
      </w:pPr>
      <w:r>
        <w:rPr>
          <w:rFonts w:hint="eastAsia" w:ascii="宋体" w:hAnsi="宋体" w:cs="宋体"/>
          <w:b/>
          <w:color w:val="000000" w:themeColor="text1"/>
          <w:szCs w:val="22"/>
          <w:u w:val="single"/>
          <w:lang w:val="zh-CN"/>
          <w14:textFill>
            <w14:solidFill>
              <w14:schemeClr w14:val="tx1"/>
            </w14:solidFill>
          </w14:textFill>
        </w:rPr>
        <w:t>2.1、</w:t>
      </w:r>
      <w:r>
        <w:rPr>
          <w:rFonts w:hint="eastAsia" w:ascii="宋体" w:hAnsi="宋体" w:cs="宋体"/>
          <w:b/>
          <w:color w:val="000000" w:themeColor="text1"/>
          <w:szCs w:val="22"/>
          <w:u w:val="single"/>
          <w14:textFill>
            <w14:solidFill>
              <w14:schemeClr w14:val="tx1"/>
            </w14:solidFill>
          </w14:textFill>
        </w:rPr>
        <w:t>商务报价部分</w:t>
      </w:r>
      <w:r>
        <w:rPr>
          <w:rFonts w:hint="eastAsia" w:ascii="宋体" w:hAnsi="宋体" w:cs="宋体"/>
          <w:b/>
          <w:color w:val="000000" w:themeColor="text1"/>
          <w:szCs w:val="22"/>
          <w:u w:val="single"/>
          <w:lang w:val="zh-CN"/>
          <w14:textFill>
            <w14:solidFill>
              <w14:schemeClr w14:val="tx1"/>
            </w14:solidFill>
          </w14:textFill>
        </w:rPr>
        <w:t>组成</w:t>
      </w:r>
    </w:p>
    <w:p>
      <w:pPr>
        <w:autoSpaceDE w:val="0"/>
        <w:autoSpaceDN w:val="0"/>
        <w:adjustRightInd w:val="0"/>
        <w:snapToGrid w:val="0"/>
        <w:spacing w:line="400" w:lineRule="exact"/>
        <w:ind w:firstLine="440" w:firstLineChars="200"/>
        <w:textAlignment w:val="bottom"/>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1）开标一览表（附件二（一））</w:t>
      </w:r>
    </w:p>
    <w:p>
      <w:pPr>
        <w:autoSpaceDE w:val="0"/>
        <w:autoSpaceDN w:val="0"/>
        <w:adjustRightInd w:val="0"/>
        <w:snapToGrid w:val="0"/>
        <w:spacing w:line="400" w:lineRule="exact"/>
        <w:ind w:firstLine="440" w:firstLineChars="200"/>
        <w:textAlignment w:val="bottom"/>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2）详细分项报价表（附件二（二））</w:t>
      </w:r>
    </w:p>
    <w:p>
      <w:pPr>
        <w:autoSpaceDE w:val="0"/>
        <w:autoSpaceDN w:val="0"/>
        <w:adjustRightInd w:val="0"/>
        <w:snapToGrid w:val="0"/>
        <w:spacing w:line="400" w:lineRule="exact"/>
        <w:ind w:firstLine="440" w:firstLineChars="200"/>
        <w:textAlignment w:val="bottom"/>
        <w:rPr>
          <w:rFonts w:hint="eastAsia" w:ascii="Times New Roman" w:hAnsi="Times New Roman" w:eastAsia="宋体" w:cs="Times New Roman"/>
          <w:color w:val="000000" w:themeColor="text1"/>
          <w:szCs w:val="22"/>
          <w:lang w:val="en-US" w:eastAsia="zh-CN"/>
          <w14:textFill>
            <w14:solidFill>
              <w14:schemeClr w14:val="tx1"/>
            </w14:solidFill>
          </w14:textFill>
        </w:rPr>
      </w:pPr>
      <w:r>
        <w:rPr>
          <w:rFonts w:hint="eastAsia" w:ascii="Times New Roman" w:hAnsi="Times New Roman" w:eastAsia="宋体" w:cs="Times New Roman"/>
          <w:color w:val="000000" w:themeColor="text1"/>
          <w:szCs w:val="22"/>
          <w:lang w:val="en-US" w:eastAsia="zh-CN"/>
          <w14:textFill>
            <w14:solidFill>
              <w14:schemeClr w14:val="tx1"/>
            </w14:solidFill>
          </w14:textFill>
        </w:rPr>
        <w:t>3）随机备品备件、专用工具清单（如有）（附件二（三））</w:t>
      </w:r>
    </w:p>
    <w:p>
      <w:pPr>
        <w:autoSpaceDE w:val="0"/>
        <w:autoSpaceDN w:val="0"/>
        <w:adjustRightInd w:val="0"/>
        <w:snapToGrid w:val="0"/>
        <w:spacing w:line="400" w:lineRule="exact"/>
        <w:ind w:firstLine="440" w:firstLineChars="200"/>
        <w:textAlignment w:val="bottom"/>
        <w:rPr>
          <w:rFonts w:hint="default" w:ascii="Times New Roman" w:hAnsi="Times New Roman" w:eastAsia="宋体" w:cs="Times New Roman"/>
          <w:color w:val="000000" w:themeColor="text1"/>
          <w:szCs w:val="22"/>
          <w:lang w:val="en-US" w:eastAsia="zh-CN"/>
          <w14:textFill>
            <w14:solidFill>
              <w14:schemeClr w14:val="tx1"/>
            </w14:solidFill>
          </w14:textFill>
        </w:rPr>
      </w:pPr>
      <w:r>
        <w:rPr>
          <w:rFonts w:hint="eastAsia" w:ascii="Times New Roman" w:hAnsi="Times New Roman" w:eastAsia="宋体" w:cs="Times New Roman"/>
          <w:color w:val="000000" w:themeColor="text1"/>
          <w:szCs w:val="22"/>
          <w:lang w:val="en-US" w:eastAsia="zh-CN"/>
          <w14:textFill>
            <w14:solidFill>
              <w14:schemeClr w14:val="tx1"/>
            </w14:solidFill>
          </w14:textFill>
        </w:rPr>
        <w:t>4）产品零件、易损件、备品备件报价表（附件二（四））</w:t>
      </w:r>
    </w:p>
    <w:p>
      <w:pPr>
        <w:autoSpaceDE w:val="0"/>
        <w:autoSpaceDN w:val="0"/>
        <w:adjustRightInd w:val="0"/>
        <w:snapToGrid w:val="0"/>
        <w:spacing w:line="400" w:lineRule="exact"/>
        <w:ind w:firstLine="440" w:firstLineChars="200"/>
        <w:textAlignment w:val="bottom"/>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w:t>
      </w:r>
      <w:r>
        <w:rPr>
          <w:rFonts w:hint="eastAsia" w:ascii="宋体" w:hAnsi="宋体" w:cs="宋体"/>
          <w:bCs/>
          <w:szCs w:val="22"/>
        </w:rPr>
        <w:t>中小企业声明函、监狱企业、残疾人福利性单位及其他相关的充分的证明材料</w:t>
      </w:r>
      <w:r>
        <w:rPr>
          <w:rFonts w:hint="eastAsia"/>
          <w:color w:val="000000" w:themeColor="text1"/>
          <w:szCs w:val="22"/>
          <w14:textFill>
            <w14:solidFill>
              <w14:schemeClr w14:val="tx1"/>
            </w14:solidFill>
          </w14:textFill>
        </w:rPr>
        <w:t>（附件二（</w:t>
      </w:r>
      <w:r>
        <w:rPr>
          <w:rFonts w:hint="eastAsia"/>
          <w:color w:val="000000" w:themeColor="text1"/>
          <w:szCs w:val="22"/>
          <w:lang w:val="en-US" w:eastAsia="zh-CN"/>
          <w14:textFill>
            <w14:solidFill>
              <w14:schemeClr w14:val="tx1"/>
            </w14:solidFill>
          </w14:textFill>
        </w:rPr>
        <w:t>五</w:t>
      </w:r>
      <w:r>
        <w:rPr>
          <w:rFonts w:hint="eastAsia"/>
          <w:color w:val="000000" w:themeColor="text1"/>
          <w:szCs w:val="22"/>
          <w14:textFill>
            <w14:solidFill>
              <w14:schemeClr w14:val="tx1"/>
            </w14:solidFill>
          </w14:textFill>
        </w:rPr>
        <w:t>））。</w:t>
      </w:r>
    </w:p>
    <w:p>
      <w:pPr>
        <w:autoSpaceDE w:val="0"/>
        <w:autoSpaceDN w:val="0"/>
        <w:adjustRightInd w:val="0"/>
        <w:snapToGrid w:val="0"/>
        <w:spacing w:line="400" w:lineRule="exact"/>
        <w:ind w:firstLine="442" w:firstLineChars="200"/>
        <w:rPr>
          <w:b/>
          <w:color w:val="000000" w:themeColor="text1"/>
          <w:szCs w:val="22"/>
          <w:shd w:val="clear" w:color="FFFFFF" w:fill="D9D9D9"/>
          <w:lang w:val="zh-CN"/>
          <w14:textFill>
            <w14:solidFill>
              <w14:schemeClr w14:val="tx1"/>
            </w14:solidFill>
          </w14:textFill>
        </w:rPr>
      </w:pPr>
      <w:r>
        <w:rPr>
          <w:rFonts w:hint="eastAsia"/>
          <w:b/>
          <w:color w:val="000000" w:themeColor="text1"/>
          <w:szCs w:val="22"/>
          <w:shd w:val="clear" w:color="FFFFFF" w:fill="D9D9D9"/>
          <w:lang w:val="zh-CN"/>
          <w14:textFill>
            <w14:solidFill>
              <w14:schemeClr w14:val="tx1"/>
            </w14:solidFill>
          </w14:textFill>
        </w:rPr>
        <w:t>2.2、</w:t>
      </w:r>
      <w:r>
        <w:rPr>
          <w:rFonts w:hint="eastAsia"/>
          <w:b/>
          <w:color w:val="000000" w:themeColor="text1"/>
          <w:szCs w:val="22"/>
          <w:u w:val="single"/>
          <w:shd w:val="clear" w:color="FFFFFF" w:fill="D9D9D9"/>
          <w:lang w:val="zh-CN"/>
          <w14:textFill>
            <w14:solidFill>
              <w14:schemeClr w14:val="tx1"/>
            </w14:solidFill>
          </w14:textFill>
        </w:rPr>
        <w:t>技术资信部分组成</w:t>
      </w:r>
    </w:p>
    <w:p>
      <w:pPr>
        <w:autoSpaceDE w:val="0"/>
        <w:autoSpaceDN w:val="0"/>
        <w:adjustRightInd w:val="0"/>
        <w:snapToGrid w:val="0"/>
        <w:spacing w:line="400" w:lineRule="exact"/>
        <w:ind w:firstLine="440" w:firstLineChars="200"/>
        <w:textAlignment w:val="bottom"/>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1) 投标函（附件一）；</w:t>
      </w:r>
    </w:p>
    <w:p>
      <w:pPr>
        <w:autoSpaceDE w:val="0"/>
        <w:autoSpaceDN w:val="0"/>
        <w:adjustRightInd w:val="0"/>
        <w:snapToGrid w:val="0"/>
        <w:spacing w:line="400" w:lineRule="exact"/>
        <w:ind w:firstLine="440" w:firstLineChars="200"/>
        <w:textAlignment w:val="bottom"/>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2）商务偏离表、技术偏离表（附件三（一）（二））</w:t>
      </w:r>
    </w:p>
    <w:p>
      <w:pPr>
        <w:autoSpaceDE w:val="0"/>
        <w:autoSpaceDN w:val="0"/>
        <w:adjustRightInd w:val="0"/>
        <w:snapToGrid w:val="0"/>
        <w:spacing w:line="400" w:lineRule="exact"/>
        <w:ind w:firstLine="440" w:firstLineChars="200"/>
        <w:textAlignment w:val="bottom"/>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3）</w:t>
      </w:r>
      <w:r>
        <w:rPr>
          <w:rFonts w:hint="eastAsia" w:ascii="宋体" w:hAnsi="宋体" w:cs="宋体"/>
          <w:bCs/>
          <w:szCs w:val="22"/>
        </w:rPr>
        <w:t>资格、资质证明文件</w:t>
      </w:r>
      <w:r>
        <w:rPr>
          <w:rFonts w:hint="eastAsia" w:ascii="宋体" w:hAnsi="宋体" w:cs="宋体"/>
          <w:szCs w:val="22"/>
        </w:rPr>
        <w:t>（附件四）</w:t>
      </w:r>
    </w:p>
    <w:p>
      <w:pPr>
        <w:autoSpaceDE w:val="0"/>
        <w:autoSpaceDN w:val="0"/>
        <w:adjustRightInd w:val="0"/>
        <w:snapToGrid w:val="0"/>
        <w:spacing w:line="400" w:lineRule="exact"/>
        <w:ind w:firstLine="660" w:firstLineChars="300"/>
        <w:textAlignment w:val="bottom"/>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（1）法定代表人授权书；</w:t>
      </w:r>
    </w:p>
    <w:p>
      <w:pPr>
        <w:autoSpaceDE w:val="0"/>
        <w:autoSpaceDN w:val="0"/>
        <w:adjustRightInd w:val="0"/>
        <w:snapToGrid w:val="0"/>
        <w:spacing w:line="400" w:lineRule="exact"/>
        <w:ind w:firstLine="660" w:firstLineChars="300"/>
        <w:textAlignment w:val="bottom"/>
      </w:pPr>
      <w:r>
        <w:rPr>
          <w:rFonts w:hint="eastAsia"/>
          <w:color w:val="000000" w:themeColor="text1"/>
          <w:szCs w:val="22"/>
          <w14:textFill>
            <w14:solidFill>
              <w14:schemeClr w14:val="tx1"/>
            </w14:solidFill>
          </w14:textFill>
        </w:rPr>
        <w:t>（2）投标供应商情况声明；</w:t>
      </w:r>
      <w:r>
        <w:rPr>
          <w:rFonts w:hint="eastAsia" w:ascii="宋体" w:hAnsi="宋体" w:cs="宋体"/>
          <w:bCs/>
          <w:kern w:val="0"/>
          <w:szCs w:val="22"/>
        </w:rPr>
        <w:t>营业执照、</w:t>
      </w:r>
      <w:r>
        <w:rPr>
          <w:rFonts w:hint="eastAsia"/>
          <w:color w:val="000000" w:themeColor="text1"/>
          <w:szCs w:val="22"/>
          <w14:textFill>
            <w14:solidFill>
              <w14:schemeClr w14:val="tx1"/>
            </w14:solidFill>
          </w14:textFill>
        </w:rPr>
        <w:t>供应商财务报表、依法缴纳税收的证明材料、依法缴纳社保的证明材料。</w:t>
      </w:r>
      <w:r>
        <w:rPr>
          <w:rFonts w:hint="eastAsia"/>
          <w:b/>
          <w:color w:val="000000" w:themeColor="text1"/>
          <w:szCs w:val="22"/>
          <w14:textFill>
            <w14:solidFill>
              <w14:schemeClr w14:val="tx1"/>
            </w14:solidFill>
          </w14:textFill>
        </w:rPr>
        <w:t>供应商提供供应商</w:t>
      </w:r>
      <w:r>
        <w:rPr>
          <w:b/>
          <w:color w:val="000000" w:themeColor="text1"/>
          <w:szCs w:val="22"/>
          <w14:textFill>
            <w14:solidFill>
              <w14:schemeClr w14:val="tx1"/>
            </w14:solidFill>
          </w14:textFill>
        </w:rPr>
        <w:t>“信用中国”(</w:t>
      </w:r>
      <w:r>
        <w:fldChar w:fldCharType="begin"/>
      </w:r>
      <w:r>
        <w:instrText xml:space="preserve"> HYPERLINK "http://www.creditchina.gov.cn" </w:instrText>
      </w:r>
      <w:r>
        <w:fldChar w:fldCharType="separate"/>
      </w:r>
      <w:r>
        <w:rPr>
          <w:b/>
          <w:color w:val="000000" w:themeColor="text1"/>
          <w:szCs w:val="22"/>
          <w14:textFill>
            <w14:solidFill>
              <w14:schemeClr w14:val="tx1"/>
            </w14:solidFill>
          </w14:textFill>
        </w:rPr>
        <w:t>www.creditchina.gov.cn</w:t>
      </w:r>
      <w:r>
        <w:rPr>
          <w:b/>
          <w:color w:val="000000" w:themeColor="text1"/>
          <w:szCs w:val="22"/>
          <w14:textFill>
            <w14:solidFill>
              <w14:schemeClr w14:val="tx1"/>
            </w14:solidFill>
          </w14:textFill>
        </w:rPr>
        <w:fldChar w:fldCharType="end"/>
      </w:r>
      <w:r>
        <w:rPr>
          <w:b/>
          <w:color w:val="000000" w:themeColor="text1"/>
          <w:szCs w:val="22"/>
          <w14:textFill>
            <w14:solidFill>
              <w14:schemeClr w14:val="tx1"/>
            </w14:solidFill>
          </w14:textFill>
        </w:rPr>
        <w:t>)</w:t>
      </w:r>
      <w:r>
        <w:rPr>
          <w:rFonts w:hint="eastAsia"/>
          <w:b/>
          <w:color w:val="000000" w:themeColor="text1"/>
          <w:szCs w:val="22"/>
          <w14:textFill>
            <w14:solidFill>
              <w14:schemeClr w14:val="tx1"/>
            </w14:solidFill>
          </w14:textFill>
        </w:rPr>
        <w:t>；“中国政府采购网”（</w:t>
      </w:r>
      <w:r>
        <w:rPr>
          <w:b/>
          <w:color w:val="000000" w:themeColor="text1"/>
          <w:szCs w:val="22"/>
          <w14:textFill>
            <w14:solidFill>
              <w14:schemeClr w14:val="tx1"/>
            </w14:solidFill>
          </w14:textFill>
        </w:rPr>
        <w:t>http://www.ccgp.gov.cn/</w:t>
      </w:r>
      <w:r>
        <w:rPr>
          <w:rFonts w:hint="eastAsia"/>
          <w:b/>
          <w:color w:val="000000" w:themeColor="text1"/>
          <w:szCs w:val="22"/>
          <w14:textFill>
            <w14:solidFill>
              <w14:schemeClr w14:val="tx1"/>
            </w14:solidFill>
          </w14:textFill>
        </w:rPr>
        <w:t>）信用记录网页截图（招标公告发布之日至投标截止时间前）。</w:t>
      </w:r>
    </w:p>
    <w:p>
      <w:pPr>
        <w:autoSpaceDE w:val="0"/>
        <w:autoSpaceDN w:val="0"/>
        <w:adjustRightInd w:val="0"/>
        <w:snapToGrid w:val="0"/>
        <w:spacing w:line="400" w:lineRule="exact"/>
        <w:ind w:firstLine="440" w:firstLineChars="200"/>
        <w:textAlignment w:val="bottom"/>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4）投标产品的数量、配置及主要技术参数表（附件五）</w:t>
      </w:r>
    </w:p>
    <w:p>
      <w:pPr>
        <w:autoSpaceDE w:val="0"/>
        <w:autoSpaceDN w:val="0"/>
        <w:adjustRightInd w:val="0"/>
        <w:snapToGrid w:val="0"/>
        <w:spacing w:line="400" w:lineRule="exact"/>
        <w:ind w:firstLine="440" w:firstLineChars="200"/>
        <w:textAlignment w:val="bottom"/>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投标产品的主要技术、配置、性能、特点和质量水平的详细描述及产品样本图册</w:t>
      </w:r>
      <w:r>
        <w:rPr>
          <w:rFonts w:hint="eastAsia"/>
          <w:color w:val="000000" w:themeColor="text1"/>
          <w:szCs w:val="22"/>
          <w:u w:val="single"/>
          <w14:textFill>
            <w14:solidFill>
              <w14:schemeClr w14:val="tx1"/>
            </w14:solidFill>
          </w14:textFill>
        </w:rPr>
        <w:t>（包括配置、部件来源说明等）（</w:t>
      </w:r>
      <w:r>
        <w:rPr>
          <w:rFonts w:hint="eastAsia"/>
          <w:b/>
          <w:color w:val="000000" w:themeColor="text1"/>
          <w:szCs w:val="22"/>
          <w:u w:val="single"/>
          <w14:textFill>
            <w14:solidFill>
              <w14:schemeClr w14:val="tx1"/>
            </w14:solidFill>
          </w14:textFill>
        </w:rPr>
        <w:t>如果资料提供不全或完全抄袭招标文件，可能导致对供应商不利的评定</w:t>
      </w:r>
      <w:r>
        <w:rPr>
          <w:rFonts w:hint="eastAsia"/>
          <w:color w:val="000000" w:themeColor="text1"/>
          <w:szCs w:val="22"/>
          <w:u w:val="single"/>
          <w14:textFill>
            <w14:solidFill>
              <w14:schemeClr w14:val="tx1"/>
            </w14:solidFill>
          </w14:textFill>
        </w:rPr>
        <w:t>）</w:t>
      </w:r>
      <w:r>
        <w:rPr>
          <w:rFonts w:hint="eastAsia"/>
          <w:color w:val="000000" w:themeColor="text1"/>
          <w:szCs w:val="22"/>
          <w14:textFill>
            <w14:solidFill>
              <w14:schemeClr w14:val="tx1"/>
            </w14:solidFill>
          </w14:textFill>
        </w:rPr>
        <w:t>；</w:t>
      </w:r>
    </w:p>
    <w:p>
      <w:pPr>
        <w:autoSpaceDE w:val="0"/>
        <w:autoSpaceDN w:val="0"/>
        <w:adjustRightInd w:val="0"/>
        <w:snapToGrid w:val="0"/>
        <w:spacing w:line="400" w:lineRule="exact"/>
        <w:ind w:firstLine="440" w:firstLineChars="200"/>
        <w:textAlignment w:val="bottom"/>
        <w:rPr>
          <w:rFonts w:ascii="宋体"/>
          <w:bCs/>
          <w:color w:val="000000" w:themeColor="text1"/>
          <w:szCs w:val="22"/>
          <w14:textFill>
            <w14:solidFill>
              <w14:schemeClr w14:val="tx1"/>
            </w14:solidFill>
          </w14:textFill>
        </w:rPr>
      </w:pPr>
      <w:r>
        <w:rPr>
          <w:rFonts w:hint="eastAsia"/>
          <w:bCs/>
          <w:color w:val="000000" w:themeColor="text1"/>
          <w:szCs w:val="22"/>
          <w14:textFill>
            <w14:solidFill>
              <w14:schemeClr w14:val="tx1"/>
            </w14:solidFill>
          </w14:textFill>
        </w:rPr>
        <w:t>7）2018年01月01日以来项目业绩（附件</w:t>
      </w:r>
      <w:r>
        <w:rPr>
          <w:rFonts w:hint="eastAsia"/>
          <w:bCs/>
          <w:color w:val="000000" w:themeColor="text1"/>
          <w:szCs w:val="22"/>
          <w:lang w:val="en-US" w:eastAsia="zh-CN"/>
          <w14:textFill>
            <w14:solidFill>
              <w14:schemeClr w14:val="tx1"/>
            </w14:solidFill>
          </w14:textFill>
        </w:rPr>
        <w:t>六</w:t>
      </w:r>
      <w:r>
        <w:rPr>
          <w:rFonts w:hint="eastAsia"/>
          <w:bCs/>
          <w:color w:val="000000" w:themeColor="text1"/>
          <w:szCs w:val="22"/>
          <w14:textFill>
            <w14:solidFill>
              <w14:schemeClr w14:val="tx1"/>
            </w14:solidFill>
          </w14:textFill>
        </w:rPr>
        <w:t>）（复印件加盖有效公章）；</w:t>
      </w:r>
    </w:p>
    <w:p>
      <w:pPr>
        <w:numPr>
          <w:ilvl w:val="0"/>
          <w:numId w:val="12"/>
        </w:numPr>
        <w:autoSpaceDE w:val="0"/>
        <w:autoSpaceDN w:val="0"/>
        <w:adjustRightInd w:val="0"/>
        <w:snapToGrid w:val="0"/>
        <w:spacing w:line="400" w:lineRule="exact"/>
        <w:ind w:firstLine="440" w:firstLineChars="200"/>
        <w:textAlignment w:val="bottom"/>
        <w:rPr>
          <w:bCs/>
          <w:color w:val="000000" w:themeColor="text1"/>
          <w:szCs w:val="22"/>
          <w14:textFill>
            <w14:solidFill>
              <w14:schemeClr w14:val="tx1"/>
            </w14:solidFill>
          </w14:textFill>
        </w:rPr>
      </w:pPr>
      <w:r>
        <w:rPr>
          <w:rFonts w:hint="eastAsia"/>
          <w:bCs/>
          <w:color w:val="000000" w:themeColor="text1"/>
          <w:szCs w:val="22"/>
          <w14:textFill>
            <w14:solidFill>
              <w14:schemeClr w14:val="tx1"/>
            </w14:solidFill>
          </w14:textFill>
        </w:rPr>
        <w:t>供应商针对本项目的详细方案；</w:t>
      </w:r>
    </w:p>
    <w:p>
      <w:pPr>
        <w:numPr>
          <w:ilvl w:val="0"/>
          <w:numId w:val="12"/>
        </w:numPr>
        <w:autoSpaceDE w:val="0"/>
        <w:autoSpaceDN w:val="0"/>
        <w:adjustRightInd w:val="0"/>
        <w:snapToGrid w:val="0"/>
        <w:spacing w:line="400" w:lineRule="exact"/>
        <w:ind w:firstLine="440" w:firstLineChars="200"/>
        <w:textAlignment w:val="bottom"/>
        <w:rPr>
          <w:bCs/>
          <w:color w:val="000000" w:themeColor="text1"/>
          <w:szCs w:val="22"/>
          <w14:textFill>
            <w14:solidFill>
              <w14:schemeClr w14:val="tx1"/>
            </w14:solidFill>
          </w14:textFill>
        </w:rPr>
      </w:pPr>
      <w:r>
        <w:rPr>
          <w:rFonts w:hint="eastAsia"/>
          <w:bCs/>
          <w:color w:val="000000" w:themeColor="text1"/>
          <w:szCs w:val="22"/>
          <w14:textFill>
            <w14:solidFill>
              <w14:schemeClr w14:val="tx1"/>
            </w14:solidFill>
          </w14:textFill>
        </w:rPr>
        <w:t>针对本项目拟派人员名单（附件</w:t>
      </w:r>
      <w:r>
        <w:rPr>
          <w:rFonts w:hint="eastAsia"/>
          <w:bCs/>
          <w:color w:val="000000" w:themeColor="text1"/>
          <w:szCs w:val="22"/>
          <w:lang w:val="en-US" w:eastAsia="zh-CN"/>
          <w14:textFill>
            <w14:solidFill>
              <w14:schemeClr w14:val="tx1"/>
            </w14:solidFill>
          </w14:textFill>
        </w:rPr>
        <w:t>七</w:t>
      </w:r>
      <w:r>
        <w:rPr>
          <w:rFonts w:hint="eastAsia"/>
          <w:bCs/>
          <w:color w:val="000000" w:themeColor="text1"/>
          <w:szCs w:val="22"/>
          <w14:textFill>
            <w14:solidFill>
              <w14:schemeClr w14:val="tx1"/>
            </w14:solidFill>
          </w14:textFill>
        </w:rPr>
        <w:t>）；</w:t>
      </w:r>
    </w:p>
    <w:p>
      <w:pPr>
        <w:pStyle w:val="23"/>
        <w:spacing w:before="120" w:after="120"/>
        <w:ind w:left="447" w:hanging="447"/>
        <w:rPr>
          <w:bCs/>
          <w:color w:val="000000" w:themeColor="text1"/>
          <w:szCs w:val="22"/>
          <w14:textFill>
            <w14:solidFill>
              <w14:schemeClr w14:val="tx1"/>
            </w14:solidFill>
          </w14:textFill>
        </w:rPr>
      </w:pPr>
      <w:r>
        <w:rPr>
          <w:rFonts w:hint="eastAsia"/>
          <w:bCs/>
          <w:color w:val="000000" w:themeColor="text1"/>
          <w:szCs w:val="22"/>
          <w14:textFill>
            <w14:solidFill>
              <w14:schemeClr w14:val="tx1"/>
            </w14:solidFill>
          </w14:textFill>
        </w:rPr>
        <w:t xml:space="preserve">    </w:t>
      </w:r>
      <w:r>
        <w:rPr>
          <w:rFonts w:hint="eastAsia"/>
          <w:bCs/>
          <w:color w:val="000000" w:themeColor="text1"/>
          <w:szCs w:val="22"/>
          <w:lang w:val="en-US" w:eastAsia="zh-CN"/>
          <w14:textFill>
            <w14:solidFill>
              <w14:schemeClr w14:val="tx1"/>
            </w14:solidFill>
          </w14:textFill>
        </w:rPr>
        <w:t>10</w:t>
      </w:r>
      <w:r>
        <w:rPr>
          <w:rFonts w:hint="eastAsia" w:ascii="宋体" w:hAnsi="宋体" w:eastAsia="宋体" w:cs="Times New Roman"/>
          <w:bCs/>
          <w:color w:val="000000" w:themeColor="text1"/>
          <w:kern w:val="2"/>
          <w:sz w:val="22"/>
          <w:szCs w:val="22"/>
          <w:u w:val="single"/>
          <w:lang w:val="en-US" w:eastAsia="zh-CN" w:bidi="ar-SA"/>
          <w14:textFill>
            <w14:solidFill>
              <w14:schemeClr w14:val="tx1"/>
            </w14:solidFill>
          </w14:textFill>
        </w:rPr>
        <w:t>）供应商参与政府采购活动投标资格声明（见附件八）</w:t>
      </w:r>
    </w:p>
    <w:p>
      <w:pPr>
        <w:autoSpaceDE w:val="0"/>
        <w:autoSpaceDN w:val="0"/>
        <w:adjustRightInd w:val="0"/>
        <w:snapToGrid w:val="0"/>
        <w:spacing w:line="400" w:lineRule="exact"/>
        <w:ind w:firstLine="440" w:firstLineChars="200"/>
        <w:textAlignment w:val="bottom"/>
        <w:rPr>
          <w:bCs/>
          <w:color w:val="000000" w:themeColor="text1"/>
          <w:szCs w:val="22"/>
          <w14:textFill>
            <w14:solidFill>
              <w14:schemeClr w14:val="tx1"/>
            </w14:solidFill>
          </w14:textFill>
        </w:rPr>
      </w:pPr>
      <w:r>
        <w:rPr>
          <w:rFonts w:hint="eastAsia"/>
          <w:bCs/>
          <w:color w:val="000000" w:themeColor="text1"/>
          <w:szCs w:val="22"/>
          <w:lang w:val="en-US" w:eastAsia="zh-CN"/>
          <w14:textFill>
            <w14:solidFill>
              <w14:schemeClr w14:val="tx1"/>
            </w14:solidFill>
          </w14:textFill>
        </w:rPr>
        <w:t>11</w:t>
      </w:r>
      <w:r>
        <w:rPr>
          <w:rFonts w:hint="eastAsia"/>
          <w:bCs/>
          <w:color w:val="000000" w:themeColor="text1"/>
          <w:szCs w:val="22"/>
          <w14:textFill>
            <w14:solidFill>
              <w14:schemeClr w14:val="tx1"/>
            </w14:solidFill>
          </w14:textFill>
        </w:rPr>
        <w:t>）质量服务承诺书、诚信投标承诺书、技术资信评分项索引表；</w:t>
      </w:r>
    </w:p>
    <w:p>
      <w:pPr>
        <w:autoSpaceDE w:val="0"/>
        <w:autoSpaceDN w:val="0"/>
        <w:adjustRightInd w:val="0"/>
        <w:snapToGrid w:val="0"/>
        <w:spacing w:line="400" w:lineRule="exact"/>
        <w:ind w:firstLine="440" w:firstLineChars="200"/>
        <w:textAlignment w:val="bottom"/>
        <w:rPr>
          <w:bCs/>
          <w:color w:val="000000" w:themeColor="text1"/>
          <w:szCs w:val="22"/>
          <w14:textFill>
            <w14:solidFill>
              <w14:schemeClr w14:val="tx1"/>
            </w14:solidFill>
          </w14:textFill>
        </w:rPr>
      </w:pPr>
      <w:r>
        <w:rPr>
          <w:rFonts w:hint="eastAsia"/>
          <w:bCs/>
          <w:color w:val="000000" w:themeColor="text1"/>
          <w:szCs w:val="22"/>
          <w14:textFill>
            <w14:solidFill>
              <w14:schemeClr w14:val="tx1"/>
            </w14:solidFill>
          </w14:textFill>
        </w:rPr>
        <w:t>1</w:t>
      </w:r>
      <w:r>
        <w:rPr>
          <w:rFonts w:hint="eastAsia"/>
          <w:bCs/>
          <w:color w:val="000000" w:themeColor="text1"/>
          <w:szCs w:val="22"/>
          <w:lang w:val="en-US" w:eastAsia="zh-CN"/>
          <w14:textFill>
            <w14:solidFill>
              <w14:schemeClr w14:val="tx1"/>
            </w14:solidFill>
          </w14:textFill>
        </w:rPr>
        <w:t>2</w:t>
      </w:r>
      <w:r>
        <w:rPr>
          <w:rFonts w:hint="eastAsia"/>
          <w:bCs/>
          <w:color w:val="000000" w:themeColor="text1"/>
          <w:szCs w:val="22"/>
          <w14:textFill>
            <w14:solidFill>
              <w14:schemeClr w14:val="tx1"/>
            </w14:solidFill>
          </w14:textFill>
        </w:rPr>
        <w:t>）根据招标文件中的采购内容与技术要求及评审办法等，需要提供的其它文件和资料；</w:t>
      </w:r>
    </w:p>
    <w:p>
      <w:pPr>
        <w:autoSpaceDE w:val="0"/>
        <w:autoSpaceDN w:val="0"/>
        <w:adjustRightInd w:val="0"/>
        <w:snapToGrid w:val="0"/>
        <w:spacing w:line="420" w:lineRule="exact"/>
        <w:ind w:firstLine="440" w:firstLineChars="200"/>
        <w:textAlignment w:val="bottom"/>
        <w:rPr>
          <w:rFonts w:ascii="宋体" w:hAnsi="宋体"/>
          <w:bCs/>
          <w:color w:val="000000" w:themeColor="text1"/>
          <w:szCs w:val="22"/>
          <w:u w:val="single"/>
          <w14:textFill>
            <w14:solidFill>
              <w14:schemeClr w14:val="tx1"/>
            </w14:solidFill>
          </w14:textFill>
        </w:rPr>
      </w:pPr>
      <w:r>
        <w:rPr>
          <w:rFonts w:hint="eastAsia" w:ascii="宋体" w:hAnsi="宋体"/>
          <w:bCs/>
          <w:color w:val="000000" w:themeColor="text1"/>
          <w:szCs w:val="22"/>
          <w:u w:val="single"/>
          <w14:textFill>
            <w14:solidFill>
              <w14:schemeClr w14:val="tx1"/>
            </w14:solidFill>
          </w14:textFill>
        </w:rPr>
        <w:t>以上所需的各种证书、证件、证明、执照若系复印件，须在复印件上加盖有效的投标供应商单位公章。</w:t>
      </w:r>
    </w:p>
    <w:p>
      <w:pPr>
        <w:autoSpaceDE w:val="0"/>
        <w:autoSpaceDN w:val="0"/>
        <w:adjustRightInd w:val="0"/>
        <w:snapToGrid w:val="0"/>
        <w:spacing w:line="400" w:lineRule="exact"/>
        <w:ind w:firstLine="442" w:firstLineChars="200"/>
        <w:rPr>
          <w:b/>
          <w:color w:val="000000" w:themeColor="text1"/>
          <w:szCs w:val="22"/>
          <w:u w:val="single"/>
          <w:shd w:val="clear" w:color="FFFFFF" w:fill="D9D9D9"/>
          <w14:textFill>
            <w14:solidFill>
              <w14:schemeClr w14:val="tx1"/>
            </w14:solidFill>
          </w14:textFill>
        </w:rPr>
      </w:pPr>
      <w:r>
        <w:rPr>
          <w:rFonts w:hint="eastAsia"/>
          <w:b/>
          <w:color w:val="000000" w:themeColor="text1"/>
          <w:szCs w:val="22"/>
          <w:u w:val="single"/>
          <w:shd w:val="clear" w:color="FFFFFF" w:fill="D9D9D9"/>
          <w14:textFill>
            <w14:solidFill>
              <w14:schemeClr w14:val="tx1"/>
            </w14:solidFill>
          </w14:textFill>
        </w:rPr>
        <w:t>2.3资格审核部分组成</w:t>
      </w:r>
    </w:p>
    <w:p>
      <w:pPr>
        <w:autoSpaceDE w:val="0"/>
        <w:autoSpaceDN w:val="0"/>
        <w:adjustRightInd w:val="0"/>
        <w:snapToGrid w:val="0"/>
        <w:spacing w:line="400" w:lineRule="exact"/>
        <w:ind w:firstLine="440" w:firstLineChars="200"/>
        <w:textAlignment w:val="bottom"/>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1）</w:t>
      </w:r>
      <w:r>
        <w:rPr>
          <w:color w:val="000000" w:themeColor="text1"/>
          <w:szCs w:val="22"/>
          <w14:textFill>
            <w14:solidFill>
              <w14:schemeClr w14:val="tx1"/>
            </w14:solidFill>
          </w14:textFill>
        </w:rPr>
        <w:t>供应商的《营业执照》</w:t>
      </w:r>
      <w:r>
        <w:rPr>
          <w:rFonts w:hint="eastAsia"/>
          <w:color w:val="000000" w:themeColor="text1"/>
          <w:szCs w:val="22"/>
          <w14:textFill>
            <w14:solidFill>
              <w14:schemeClr w14:val="tx1"/>
            </w14:solidFill>
          </w14:textFill>
        </w:rPr>
        <w:t>复印件加盖公章</w:t>
      </w:r>
      <w:r>
        <w:rPr>
          <w:color w:val="000000" w:themeColor="text1"/>
          <w:szCs w:val="22"/>
          <w14:textFill>
            <w14:solidFill>
              <w14:schemeClr w14:val="tx1"/>
            </w14:solidFill>
          </w14:textFill>
        </w:rPr>
        <w:t>；</w:t>
      </w:r>
    </w:p>
    <w:p>
      <w:pPr>
        <w:autoSpaceDE w:val="0"/>
        <w:autoSpaceDN w:val="0"/>
        <w:adjustRightInd w:val="0"/>
        <w:snapToGrid w:val="0"/>
        <w:spacing w:line="400" w:lineRule="exact"/>
        <w:ind w:firstLine="440" w:firstLineChars="200"/>
        <w:textAlignment w:val="bottom"/>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2）</w:t>
      </w:r>
      <w:r>
        <w:rPr>
          <w:color w:val="000000" w:themeColor="text1"/>
          <w:szCs w:val="22"/>
          <w14:textFill>
            <w14:solidFill>
              <w14:schemeClr w14:val="tx1"/>
            </w14:solidFill>
          </w14:textFill>
        </w:rPr>
        <w:t>法定代表人授权书</w:t>
      </w:r>
      <w:r>
        <w:rPr>
          <w:rFonts w:hint="eastAsia"/>
          <w:color w:val="000000" w:themeColor="text1"/>
          <w:szCs w:val="22"/>
          <w14:textFill>
            <w14:solidFill>
              <w14:schemeClr w14:val="tx1"/>
            </w14:solidFill>
          </w14:textFill>
        </w:rPr>
        <w:t>或法人证明材料复印件加盖公章</w:t>
      </w:r>
      <w:r>
        <w:rPr>
          <w:color w:val="000000" w:themeColor="text1"/>
          <w:szCs w:val="22"/>
          <w14:textFill>
            <w14:solidFill>
              <w14:schemeClr w14:val="tx1"/>
            </w14:solidFill>
          </w14:textFill>
        </w:rPr>
        <w:t>；</w:t>
      </w:r>
    </w:p>
    <w:p>
      <w:pPr>
        <w:autoSpaceDE w:val="0"/>
        <w:autoSpaceDN w:val="0"/>
        <w:adjustRightInd w:val="0"/>
        <w:snapToGrid w:val="0"/>
        <w:spacing w:line="400" w:lineRule="exact"/>
        <w:ind w:firstLine="440" w:firstLineChars="200"/>
        <w:textAlignment w:val="bottom"/>
        <w:rPr>
          <w:color w:val="000000" w:themeColor="text1"/>
          <w:szCs w:val="22"/>
          <w14:textFill>
            <w14:solidFill>
              <w14:schemeClr w14:val="tx1"/>
            </w14:solidFill>
          </w14:textFill>
        </w:rPr>
      </w:pPr>
      <w:r>
        <w:rPr>
          <w:color w:val="000000" w:themeColor="text1"/>
          <w:szCs w:val="22"/>
          <w14:textFill>
            <w14:solidFill>
              <w14:schemeClr w14:val="tx1"/>
            </w14:solidFill>
          </w14:textFill>
        </w:rPr>
        <w:t>3）本次招标所涉及的其他资格审核资料</w:t>
      </w:r>
      <w:r>
        <w:rPr>
          <w:rFonts w:hint="eastAsia"/>
          <w:color w:val="000000" w:themeColor="text1"/>
          <w:szCs w:val="22"/>
          <w14:textFill>
            <w14:solidFill>
              <w14:schemeClr w14:val="tx1"/>
            </w14:solidFill>
          </w14:textFill>
        </w:rPr>
        <w:t>部分</w:t>
      </w:r>
      <w:r>
        <w:rPr>
          <w:color w:val="000000" w:themeColor="text1"/>
          <w:szCs w:val="22"/>
          <w14:textFill>
            <w14:solidFill>
              <w14:schemeClr w14:val="tx1"/>
            </w14:solidFill>
          </w14:textFill>
        </w:rPr>
        <w:t>；</w:t>
      </w:r>
    </w:p>
    <w:p>
      <w:pPr>
        <w:autoSpaceDE w:val="0"/>
        <w:autoSpaceDN w:val="0"/>
        <w:adjustRightInd w:val="0"/>
        <w:snapToGrid w:val="0"/>
        <w:spacing w:line="400" w:lineRule="exact"/>
        <w:ind w:firstLine="440" w:firstLineChars="200"/>
        <w:textAlignment w:val="bottom"/>
        <w:rPr>
          <w:color w:val="000000" w:themeColor="text1"/>
          <w:szCs w:val="22"/>
          <w14:textFill>
            <w14:solidFill>
              <w14:schemeClr w14:val="tx1"/>
            </w14:solidFill>
          </w14:textFill>
        </w:rPr>
      </w:pPr>
      <w:r>
        <w:rPr>
          <w:color w:val="000000" w:themeColor="text1"/>
          <w:szCs w:val="22"/>
          <w14:textFill>
            <w14:solidFill>
              <w14:schemeClr w14:val="tx1"/>
            </w14:solidFill>
          </w14:textFill>
        </w:rPr>
        <w:t>注：建设行政主管部门已启用电子证书且投标人已办理电子证书的，则有效的电子证书具备与同名纸质证书相同效力。</w:t>
      </w:r>
    </w:p>
    <w:p>
      <w:pPr>
        <w:autoSpaceDE w:val="0"/>
        <w:autoSpaceDN w:val="0"/>
        <w:adjustRightInd w:val="0"/>
        <w:snapToGrid w:val="0"/>
        <w:spacing w:line="454" w:lineRule="atLeast"/>
        <w:ind w:firstLine="440" w:firstLineChars="200"/>
        <w:textAlignment w:val="bottom"/>
        <w:rPr>
          <w:rFonts w:ascii="宋体" w:hAnsi="宋体" w:cs="Arial"/>
          <w:color w:val="000000" w:themeColor="text1"/>
          <w:szCs w:val="22"/>
          <w14:textFill>
            <w14:solidFill>
              <w14:schemeClr w14:val="tx1"/>
            </w14:solidFill>
          </w14:textFill>
        </w:rPr>
      </w:pPr>
      <w:r>
        <w:rPr>
          <w:rFonts w:hint="eastAsia" w:ascii="宋体" w:hAnsi="宋体" w:cs="Arial"/>
          <w:color w:val="000000" w:themeColor="text1"/>
          <w:szCs w:val="22"/>
          <w14:textFill>
            <w14:solidFill>
              <w14:schemeClr w14:val="tx1"/>
            </w14:solidFill>
          </w14:textFill>
        </w:rPr>
        <w:t>3、投标内容填写说明</w:t>
      </w:r>
    </w:p>
    <w:p>
      <w:pPr>
        <w:autoSpaceDE w:val="0"/>
        <w:autoSpaceDN w:val="0"/>
        <w:adjustRightInd w:val="0"/>
        <w:snapToGrid w:val="0"/>
        <w:spacing w:line="454" w:lineRule="atLeast"/>
        <w:ind w:firstLine="440" w:firstLineChars="200"/>
        <w:textAlignment w:val="bottom"/>
        <w:rPr>
          <w:rFonts w:ascii="宋体" w:hAnsi="宋体" w:cs="Arial"/>
          <w:color w:val="000000" w:themeColor="text1"/>
          <w:szCs w:val="22"/>
          <w14:textFill>
            <w14:solidFill>
              <w14:schemeClr w14:val="tx1"/>
            </w14:solidFill>
          </w14:textFill>
        </w:rPr>
      </w:pPr>
      <w:r>
        <w:rPr>
          <w:rFonts w:hint="eastAsia" w:ascii="宋体" w:hAnsi="宋体" w:cs="Arial"/>
          <w:color w:val="000000" w:themeColor="text1"/>
          <w:szCs w:val="22"/>
          <w14:textFill>
            <w14:solidFill>
              <w14:schemeClr w14:val="tx1"/>
            </w14:solidFill>
          </w14:textFill>
        </w:rPr>
        <w:t>3.1、投标文件格式</w:t>
      </w:r>
    </w:p>
    <w:p>
      <w:pPr>
        <w:autoSpaceDE w:val="0"/>
        <w:autoSpaceDN w:val="0"/>
        <w:adjustRightInd w:val="0"/>
        <w:snapToGrid w:val="0"/>
        <w:spacing w:line="454" w:lineRule="atLeast"/>
        <w:ind w:firstLine="440" w:firstLineChars="200"/>
        <w:textAlignment w:val="bottom"/>
        <w:rPr>
          <w:rFonts w:ascii="宋体" w:hAnsi="宋体" w:cs="Arial"/>
          <w:color w:val="000000" w:themeColor="text1"/>
          <w:szCs w:val="22"/>
          <w14:textFill>
            <w14:solidFill>
              <w14:schemeClr w14:val="tx1"/>
            </w14:solidFill>
          </w14:textFill>
        </w:rPr>
      </w:pPr>
      <w:r>
        <w:rPr>
          <w:rFonts w:hint="eastAsia" w:ascii="宋体" w:hAnsi="宋体" w:cs="Arial"/>
          <w:color w:val="000000" w:themeColor="text1"/>
          <w:szCs w:val="22"/>
          <w14:textFill>
            <w14:solidFill>
              <w14:schemeClr w14:val="tx1"/>
            </w14:solidFill>
          </w14:textFill>
        </w:rPr>
        <w:t>供应商应按照第三部分第四条第2款所列出的内容及格式组成投标文件并装订成册。</w:t>
      </w:r>
    </w:p>
    <w:p>
      <w:pPr>
        <w:autoSpaceDE w:val="0"/>
        <w:autoSpaceDN w:val="0"/>
        <w:adjustRightInd w:val="0"/>
        <w:snapToGrid w:val="0"/>
        <w:spacing w:line="454" w:lineRule="atLeast"/>
        <w:ind w:firstLine="440" w:firstLineChars="200"/>
        <w:textAlignment w:val="bottom"/>
        <w:rPr>
          <w:rFonts w:ascii="宋体" w:hAnsi="宋体" w:cs="Arial"/>
          <w:color w:val="000000" w:themeColor="text1"/>
          <w:szCs w:val="22"/>
          <w14:textFill>
            <w14:solidFill>
              <w14:schemeClr w14:val="tx1"/>
            </w14:solidFill>
          </w14:textFill>
        </w:rPr>
      </w:pPr>
      <w:r>
        <w:rPr>
          <w:rFonts w:hint="eastAsia" w:ascii="宋体" w:hAnsi="宋体" w:cs="Arial"/>
          <w:color w:val="000000" w:themeColor="text1"/>
          <w:szCs w:val="22"/>
          <w14:textFill>
            <w14:solidFill>
              <w14:schemeClr w14:val="tx1"/>
            </w14:solidFill>
          </w14:textFill>
        </w:rPr>
        <w:t>3.2、开标一览表为在开标仪式上唱标的内容，供应商需按格式填写，统一规格，不得自行增减内容。</w:t>
      </w:r>
    </w:p>
    <w:p>
      <w:pPr>
        <w:autoSpaceDE w:val="0"/>
        <w:autoSpaceDN w:val="0"/>
        <w:adjustRightInd w:val="0"/>
        <w:snapToGrid w:val="0"/>
        <w:spacing w:line="454" w:lineRule="atLeast"/>
        <w:textAlignment w:val="bottom"/>
        <w:rPr>
          <w:rFonts w:ascii="宋体" w:hAnsi="宋体" w:cs="Arial"/>
          <w:color w:val="000000" w:themeColor="text1"/>
          <w:szCs w:val="22"/>
          <w14:textFill>
            <w14:solidFill>
              <w14:schemeClr w14:val="tx1"/>
            </w14:solidFill>
          </w14:textFill>
        </w:rPr>
      </w:pPr>
      <w:r>
        <w:rPr>
          <w:rFonts w:hint="eastAsia" w:ascii="宋体" w:hAnsi="宋体" w:cs="Arial"/>
          <w:color w:val="000000" w:themeColor="text1"/>
          <w:szCs w:val="22"/>
          <w14:textFill>
            <w14:solidFill>
              <w14:schemeClr w14:val="tx1"/>
            </w14:solidFill>
          </w14:textFill>
        </w:rPr>
        <w:t xml:space="preserve">    </w:t>
      </w:r>
      <w:bookmarkStart w:id="5" w:name="_Toc132122412"/>
      <w:bookmarkStart w:id="6" w:name="_Toc132122115"/>
      <w:r>
        <w:rPr>
          <w:rFonts w:hint="eastAsia" w:ascii="宋体" w:hAnsi="宋体" w:cs="Arial"/>
          <w:color w:val="000000" w:themeColor="text1"/>
          <w:szCs w:val="22"/>
          <w14:textFill>
            <w14:solidFill>
              <w14:schemeClr w14:val="tx1"/>
            </w14:solidFill>
          </w14:textFill>
        </w:rPr>
        <w:t>4、投标报价</w:t>
      </w:r>
      <w:bookmarkEnd w:id="5"/>
      <w:bookmarkEnd w:id="6"/>
    </w:p>
    <w:p>
      <w:pPr>
        <w:autoSpaceDE w:val="0"/>
        <w:autoSpaceDN w:val="0"/>
        <w:adjustRightInd w:val="0"/>
        <w:spacing w:line="400" w:lineRule="exact"/>
        <w:ind w:firstLine="440" w:firstLineChars="200"/>
        <w:rPr>
          <w:rFonts w:ascii="宋体" w:hAnsi="宋体" w:cs="宋体"/>
          <w:color w:val="000000" w:themeColor="text1"/>
          <w:szCs w:val="22"/>
          <w:lang w:val="zh-CN"/>
          <w14:textFill>
            <w14:solidFill>
              <w14:schemeClr w14:val="tx1"/>
            </w14:solidFill>
          </w14:textFill>
        </w:rPr>
      </w:pPr>
      <w:r>
        <w:rPr>
          <w:rFonts w:hint="eastAsia" w:ascii="宋体" w:hAnsi="宋体" w:cs="Arial"/>
          <w:color w:val="000000" w:themeColor="text1"/>
          <w:szCs w:val="22"/>
          <w14:textFill>
            <w14:solidFill>
              <w14:schemeClr w14:val="tx1"/>
            </w14:solidFill>
          </w14:textFill>
        </w:rPr>
        <w:t xml:space="preserve"> </w:t>
      </w:r>
      <w:r>
        <w:rPr>
          <w:rFonts w:hint="eastAsia" w:ascii="宋体" w:hAnsi="宋体" w:cs="宋体"/>
          <w:color w:val="000000" w:themeColor="text1"/>
          <w:szCs w:val="22"/>
          <w14:textFill>
            <w14:solidFill>
              <w14:schemeClr w14:val="tx1"/>
            </w14:solidFill>
          </w14:textFill>
        </w:rPr>
        <w:t>4.1供应商应按招标文件中《开标一览表》填写投标价。</w:t>
      </w:r>
    </w:p>
    <w:p>
      <w:pPr>
        <w:autoSpaceDE w:val="0"/>
        <w:autoSpaceDN w:val="0"/>
        <w:adjustRightInd w:val="0"/>
        <w:snapToGrid w:val="0"/>
        <w:spacing w:line="420" w:lineRule="exact"/>
        <w:ind w:firstLine="440" w:firstLineChars="200"/>
        <w:textAlignment w:val="bottom"/>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4.3、本次招标只有一次投标报价的机会，其包括但不限于人工费、设备设施、运费、管理酬金、税费等。投标人需自行承担涉及投标的一切费用。供应商应在各自技术和商务占优势的基础上并充分考虑本项目的重要性，提供对采购人最优惠的投标报价。</w:t>
      </w:r>
    </w:p>
    <w:p>
      <w:pPr>
        <w:widowControl/>
        <w:autoSpaceDE w:val="0"/>
        <w:autoSpaceDN w:val="0"/>
        <w:snapToGrid w:val="0"/>
        <w:spacing w:line="400" w:lineRule="exact"/>
        <w:ind w:firstLine="442"/>
        <w:jc w:val="left"/>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4.4供应商报价包含完成上述范围工作任务所发生的一切费用（包括了本项目提供服务的费用、利润、税费、其它相关费用、采购代理服务费等完成本项目所需的一切本身和不可或缺的所有工作开支、政策性文件规定及合同包含的所有风险、责任等各项全部费用。供应商在投标报价中应充分考虑所有可能发生的费用，否则采购人将视投标总价中已包括所有费用。</w:t>
      </w:r>
    </w:p>
    <w:p>
      <w:pPr>
        <w:autoSpaceDE w:val="0"/>
        <w:autoSpaceDN w:val="0"/>
        <w:adjustRightInd w:val="0"/>
        <w:snapToGrid w:val="0"/>
        <w:spacing w:line="420" w:lineRule="exact"/>
        <w:ind w:firstLine="440" w:firstLineChars="200"/>
        <w:textAlignment w:val="bottom"/>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投标人在投标报价中应充分考虑所有可能发生的费用，否则采购人将视投标报价中已包括所有费用。投标人对在合同执行中，除上述费用及招标文件规定的由中标人负责的工作范围以外需要买方协调或提供便利的工作应当在投标文件中说明。</w:t>
      </w:r>
    </w:p>
    <w:p>
      <w:pPr>
        <w:autoSpaceDE w:val="0"/>
        <w:autoSpaceDN w:val="0"/>
        <w:adjustRightInd w:val="0"/>
        <w:snapToGrid w:val="0"/>
        <w:spacing w:line="420" w:lineRule="exact"/>
        <w:ind w:firstLine="440" w:firstLineChars="200"/>
        <w:textAlignment w:val="bottom"/>
        <w:rPr>
          <w:rFonts w:ascii="宋体" w:hAnsi="宋体" w:cs="仿宋_GB2312"/>
          <w:color w:val="000000" w:themeColor="text1"/>
          <w:szCs w:val="22"/>
          <w:lang w:val="zh-CN"/>
          <w14:textFill>
            <w14:solidFill>
              <w14:schemeClr w14:val="tx1"/>
            </w14:solidFill>
          </w14:textFill>
        </w:rPr>
      </w:pPr>
      <w:r>
        <w:rPr>
          <w:rFonts w:hint="eastAsia" w:ascii="宋体" w:hAnsi="宋体" w:cs="宋体"/>
          <w:color w:val="000000" w:themeColor="text1"/>
          <w:szCs w:val="22"/>
          <w14:textFill>
            <w14:solidFill>
              <w14:schemeClr w14:val="tx1"/>
            </w14:solidFill>
          </w14:textFill>
        </w:rPr>
        <w:t>填写报价表格时，各项费用应如实填写，如已含在产品价格中，则填“含”，如免费则填“免”，不允许空白。</w:t>
      </w:r>
    </w:p>
    <w:p>
      <w:pPr>
        <w:autoSpaceDE w:val="0"/>
        <w:autoSpaceDN w:val="0"/>
        <w:adjustRightInd w:val="0"/>
        <w:snapToGrid w:val="0"/>
        <w:spacing w:line="420" w:lineRule="exact"/>
        <w:rPr>
          <w:rFonts w:ascii="宋体" w:hAnsi="宋体" w:cs="宋体"/>
          <w:color w:val="000000" w:themeColor="text1"/>
          <w:szCs w:val="22"/>
          <w:lang w:val="zh-CN"/>
          <w14:textFill>
            <w14:solidFill>
              <w14:schemeClr w14:val="tx1"/>
            </w14:solidFill>
          </w14:textFill>
        </w:rPr>
      </w:pPr>
      <w:r>
        <w:rPr>
          <w:rFonts w:hint="eastAsia" w:ascii="宋体" w:hAnsi="宋体" w:cs="宋体"/>
          <w:color w:val="000000" w:themeColor="text1"/>
          <w:szCs w:val="22"/>
          <w:lang w:val="zh-CN"/>
          <w14:textFill>
            <w14:solidFill>
              <w14:schemeClr w14:val="tx1"/>
            </w14:solidFill>
          </w14:textFill>
        </w:rPr>
        <w:t xml:space="preserve">  </w:t>
      </w:r>
      <w:r>
        <w:rPr>
          <w:rFonts w:hint="eastAsia" w:ascii="宋体" w:hAnsi="宋体" w:cs="宋体"/>
          <w:color w:val="000000" w:themeColor="text1"/>
          <w:szCs w:val="22"/>
          <w14:textFill>
            <w14:solidFill>
              <w14:schemeClr w14:val="tx1"/>
            </w14:solidFill>
          </w14:textFill>
        </w:rPr>
        <w:t>5</w:t>
      </w:r>
      <w:r>
        <w:rPr>
          <w:rFonts w:hint="eastAsia" w:ascii="宋体" w:hAnsi="宋体" w:cs="宋体"/>
          <w:color w:val="000000" w:themeColor="text1"/>
          <w:szCs w:val="22"/>
          <w:lang w:val="zh-CN"/>
          <w14:textFill>
            <w14:solidFill>
              <w14:schemeClr w14:val="tx1"/>
            </w14:solidFill>
          </w14:textFill>
        </w:rPr>
        <w:t>.投标</w:t>
      </w:r>
    </w:p>
    <w:p>
      <w:pPr>
        <w:autoSpaceDE w:val="0"/>
        <w:autoSpaceDN w:val="0"/>
        <w:adjustRightInd w:val="0"/>
        <w:snapToGrid w:val="0"/>
        <w:spacing w:line="420" w:lineRule="exact"/>
        <w:rPr>
          <w:rFonts w:ascii="宋体" w:hAnsi="宋体" w:cs="宋体"/>
          <w:color w:val="000000" w:themeColor="text1"/>
          <w:szCs w:val="22"/>
          <w:lang w:val="zh-CN"/>
          <w14:textFill>
            <w14:solidFill>
              <w14:schemeClr w14:val="tx1"/>
            </w14:solidFill>
          </w14:textFill>
        </w:rPr>
      </w:pPr>
      <w:r>
        <w:rPr>
          <w:rFonts w:hint="eastAsia" w:ascii="宋体" w:hAnsi="宋体" w:cs="宋体"/>
          <w:color w:val="000000" w:themeColor="text1"/>
          <w:szCs w:val="22"/>
          <w:lang w:val="zh-CN"/>
          <w14:textFill>
            <w14:solidFill>
              <w14:schemeClr w14:val="tx1"/>
            </w14:solidFill>
          </w14:textFill>
        </w:rPr>
        <w:t xml:space="preserve">   </w:t>
      </w:r>
      <w:r>
        <w:rPr>
          <w:rFonts w:hint="eastAsia" w:ascii="宋体" w:hAnsi="宋体" w:cs="宋体"/>
          <w:color w:val="000000" w:themeColor="text1"/>
          <w:szCs w:val="22"/>
          <w14:textFill>
            <w14:solidFill>
              <w14:schemeClr w14:val="tx1"/>
            </w14:solidFill>
          </w14:textFill>
        </w:rPr>
        <w:t>5</w:t>
      </w:r>
      <w:r>
        <w:rPr>
          <w:rFonts w:hint="eastAsia" w:ascii="宋体" w:hAnsi="宋体" w:cs="宋体"/>
          <w:color w:val="000000" w:themeColor="text1"/>
          <w:szCs w:val="22"/>
          <w:lang w:val="zh-CN"/>
          <w14:textFill>
            <w14:solidFill>
              <w14:schemeClr w14:val="tx1"/>
            </w14:solidFill>
          </w14:textFill>
        </w:rPr>
        <w:t>.1投标要求</w:t>
      </w:r>
    </w:p>
    <w:p>
      <w:pPr>
        <w:autoSpaceDE w:val="0"/>
        <w:autoSpaceDN w:val="0"/>
        <w:adjustRightInd w:val="0"/>
        <w:snapToGrid w:val="0"/>
        <w:spacing w:line="400" w:lineRule="exact"/>
        <w:ind w:firstLine="440" w:firstLineChars="200"/>
        <w:rPr>
          <w:rFonts w:ascii="宋体" w:hAnsi="宋体" w:cs="宋体"/>
          <w:color w:val="000000" w:themeColor="text1"/>
          <w:szCs w:val="22"/>
          <w:lang w:val="zh-CN"/>
          <w14:textFill>
            <w14:solidFill>
              <w14:schemeClr w14:val="tx1"/>
            </w14:solidFill>
          </w14:textFill>
        </w:rPr>
      </w:pPr>
      <w:r>
        <w:rPr>
          <w:rFonts w:hint="eastAsia" w:ascii="宋体" w:hAnsi="宋体" w:cs="宋体"/>
          <w:bCs/>
          <w:color w:val="000000" w:themeColor="text1"/>
          <w:szCs w:val="22"/>
          <w:lang w:val="zh-CN"/>
          <w14:textFill>
            <w14:solidFill>
              <w14:schemeClr w14:val="tx1"/>
            </w14:solidFill>
          </w14:textFill>
        </w:rPr>
        <w:t>供应商根据招标文件的要求，服务所需的全部费用包含在总价之中。供应商的《开标一览表》应按招标文件要求的格式编制，凡未按招标文件要求编制的投标文件将可能被拒绝。</w:t>
      </w:r>
    </w:p>
    <w:p>
      <w:pPr>
        <w:autoSpaceDE w:val="0"/>
        <w:autoSpaceDN w:val="0"/>
        <w:adjustRightInd w:val="0"/>
        <w:snapToGrid w:val="0"/>
        <w:spacing w:line="400" w:lineRule="exact"/>
        <w:textAlignment w:val="bottom"/>
        <w:rPr>
          <w:rFonts w:ascii="宋体" w:hAnsi="宋体" w:cs="宋体"/>
          <w:color w:val="000000" w:themeColor="text1"/>
          <w:szCs w:val="22"/>
          <w14:textFill>
            <w14:solidFill>
              <w14:schemeClr w14:val="tx1"/>
            </w14:solidFill>
          </w14:textFill>
        </w:rPr>
      </w:pPr>
      <w:bookmarkStart w:id="7" w:name="_Toc132122116"/>
      <w:bookmarkStart w:id="8" w:name="_Toc132122413"/>
      <w:r>
        <w:rPr>
          <w:rFonts w:hint="eastAsia" w:ascii="宋体" w:hAnsi="宋体" w:cs="宋体"/>
          <w:color w:val="000000" w:themeColor="text1"/>
          <w:szCs w:val="22"/>
          <w14:textFill>
            <w14:solidFill>
              <w14:schemeClr w14:val="tx1"/>
            </w14:solidFill>
          </w14:textFill>
        </w:rPr>
        <w:t xml:space="preserve"> 6、投标保证金</w:t>
      </w:r>
      <w:bookmarkEnd w:id="7"/>
      <w:bookmarkEnd w:id="8"/>
    </w:p>
    <w:p>
      <w:pPr>
        <w:adjustRightInd w:val="0"/>
        <w:snapToGrid w:val="0"/>
        <w:spacing w:line="400" w:lineRule="exact"/>
        <w:ind w:firstLine="330" w:firstLineChars="150"/>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 xml:space="preserve"> 6.1供应商须按投标通知书要求提供投标保证金，否则采购人将拒绝接受其投标文件。</w:t>
      </w:r>
    </w:p>
    <w:p>
      <w:pPr>
        <w:autoSpaceDE w:val="0"/>
        <w:autoSpaceDN w:val="0"/>
        <w:adjustRightInd w:val="0"/>
        <w:snapToGrid w:val="0"/>
        <w:spacing w:line="400" w:lineRule="exact"/>
        <w:ind w:left="440" w:leftChars="200"/>
        <w:textAlignment w:val="bottom"/>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6.2中标供应商的投标保证金在中标供应商与采购人签订了合同且一份合同原件给采购代理机构处。</w:t>
      </w:r>
    </w:p>
    <w:p>
      <w:pPr>
        <w:autoSpaceDE w:val="0"/>
        <w:autoSpaceDN w:val="0"/>
        <w:adjustRightInd w:val="0"/>
        <w:snapToGrid w:val="0"/>
        <w:spacing w:line="400" w:lineRule="exact"/>
        <w:ind w:left="440" w:leftChars="200"/>
        <w:textAlignment w:val="bottom"/>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6.3</w:t>
      </w:r>
      <w:r>
        <w:rPr>
          <w:rFonts w:hint="eastAsia" w:ascii="宋体" w:hAnsi="宋体" w:cs="Arial"/>
          <w:color w:val="000000" w:themeColor="text1"/>
          <w:szCs w:val="22"/>
          <w14:textFill>
            <w14:solidFill>
              <w14:schemeClr w14:val="tx1"/>
            </w14:solidFill>
          </w14:textFill>
        </w:rPr>
        <w:t>发生下列情况之一，投标保证金将不予退还并转至采购人指定的账户</w:t>
      </w:r>
      <w:r>
        <w:rPr>
          <w:rFonts w:hint="eastAsia" w:ascii="宋体" w:hAnsi="宋体" w:cs="宋体"/>
          <w:color w:val="000000" w:themeColor="text1"/>
          <w:szCs w:val="22"/>
          <w14:textFill>
            <w14:solidFill>
              <w14:schemeClr w14:val="tx1"/>
            </w14:solidFill>
          </w14:textFill>
        </w:rPr>
        <w:t>。</w:t>
      </w:r>
    </w:p>
    <w:p>
      <w:pPr>
        <w:autoSpaceDE w:val="0"/>
        <w:autoSpaceDN w:val="0"/>
        <w:adjustRightInd w:val="0"/>
        <w:snapToGrid w:val="0"/>
        <w:spacing w:line="400" w:lineRule="exact"/>
        <w:ind w:firstLine="440" w:firstLineChars="200"/>
        <w:textAlignment w:val="bottom"/>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1）供应商在投标有效期内撤回投标文件。</w:t>
      </w:r>
    </w:p>
    <w:p>
      <w:pPr>
        <w:autoSpaceDE w:val="0"/>
        <w:autoSpaceDN w:val="0"/>
        <w:adjustRightInd w:val="0"/>
        <w:snapToGrid w:val="0"/>
        <w:spacing w:line="400" w:lineRule="exact"/>
        <w:textAlignment w:val="bottom"/>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 xml:space="preserve">    2）中标供应商未按中标通知书中规定的时间、地点与采购人签订合同。</w:t>
      </w:r>
    </w:p>
    <w:p>
      <w:pPr>
        <w:autoSpaceDE w:val="0"/>
        <w:autoSpaceDN w:val="0"/>
        <w:adjustRightInd w:val="0"/>
        <w:snapToGrid w:val="0"/>
        <w:spacing w:line="400" w:lineRule="exact"/>
        <w:ind w:firstLine="440" w:firstLineChars="200"/>
        <w:textAlignment w:val="bottom"/>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3）未按规定提供履约保证金。</w:t>
      </w:r>
    </w:p>
    <w:p>
      <w:pPr>
        <w:autoSpaceDE w:val="0"/>
        <w:autoSpaceDN w:val="0"/>
        <w:adjustRightInd w:val="0"/>
        <w:snapToGrid w:val="0"/>
        <w:spacing w:line="400" w:lineRule="exact"/>
        <w:ind w:firstLine="440" w:firstLineChars="200"/>
        <w:textAlignment w:val="bottom"/>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4）弄虚作假提供虚假资料谋取中标的及其他违反法律法规规定的。</w:t>
      </w:r>
    </w:p>
    <w:p>
      <w:pPr>
        <w:pStyle w:val="26"/>
        <w:adjustRightInd w:val="0"/>
        <w:snapToGrid w:val="0"/>
        <w:spacing w:line="400" w:lineRule="exact"/>
        <w:ind w:firstLine="440" w:firstLineChars="200"/>
        <w:rPr>
          <w:rFonts w:hAnsi="宋体" w:cs="宋体"/>
          <w:color w:val="000000" w:themeColor="text1"/>
          <w:sz w:val="22"/>
          <w:szCs w:val="22"/>
          <w14:textFill>
            <w14:solidFill>
              <w14:schemeClr w14:val="tx1"/>
            </w14:solidFill>
          </w14:textFill>
        </w:rPr>
      </w:pPr>
      <w:bookmarkStart w:id="9" w:name="_Toc132122117"/>
      <w:bookmarkStart w:id="10" w:name="_Toc132122414"/>
      <w:r>
        <w:rPr>
          <w:rFonts w:hint="eastAsia" w:hAnsi="宋体" w:cs="宋体"/>
          <w:color w:val="000000" w:themeColor="text1"/>
          <w:sz w:val="22"/>
          <w:szCs w:val="22"/>
          <w14:textFill>
            <w14:solidFill>
              <w14:schemeClr w14:val="tx1"/>
            </w14:solidFill>
          </w14:textFill>
        </w:rPr>
        <w:t>7、投标文件的有效期</w:t>
      </w:r>
      <w:bookmarkEnd w:id="9"/>
      <w:bookmarkEnd w:id="10"/>
    </w:p>
    <w:p>
      <w:pPr>
        <w:pStyle w:val="26"/>
        <w:adjustRightInd w:val="0"/>
        <w:snapToGrid w:val="0"/>
        <w:spacing w:line="400" w:lineRule="exact"/>
        <w:ind w:firstLine="440" w:firstLineChars="200"/>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7.1自开标日起90天内，投标文件应保持有效。有效期短于这个规定期限的投标将被拒绝。</w:t>
      </w:r>
    </w:p>
    <w:p>
      <w:pPr>
        <w:pStyle w:val="26"/>
        <w:adjustRightInd w:val="0"/>
        <w:snapToGrid w:val="0"/>
        <w:spacing w:line="400" w:lineRule="exact"/>
        <w:ind w:firstLine="440" w:firstLineChars="200"/>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7.2在特殊情况下，采购人可与供应商协商延长投标文件的有效期，这种要求和答复均应以书面形式进行。</w:t>
      </w:r>
    </w:p>
    <w:p>
      <w:pPr>
        <w:pStyle w:val="26"/>
        <w:adjustRightInd w:val="0"/>
        <w:snapToGrid w:val="0"/>
        <w:spacing w:line="400" w:lineRule="exact"/>
        <w:ind w:firstLine="440" w:firstLineChars="200"/>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7.3供应商可拒绝接受延期要求而不会导致投标保证金被没收。同意延长有效期的供应商不能修改投标文件。</w:t>
      </w:r>
    </w:p>
    <w:p>
      <w:pPr>
        <w:pStyle w:val="26"/>
        <w:adjustRightInd w:val="0"/>
        <w:snapToGrid w:val="0"/>
        <w:spacing w:line="400" w:lineRule="exact"/>
        <w:ind w:firstLine="440" w:firstLineChars="200"/>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7.4当正本与副本不一致时，均以正本为准。当供应商投标文件未注明正本与副本且出现不一致时，评标委员会可以认定供应商出现选择性投标而对其投标予以废标。</w:t>
      </w:r>
    </w:p>
    <w:p>
      <w:pPr>
        <w:pStyle w:val="26"/>
        <w:adjustRightInd w:val="0"/>
        <w:snapToGrid w:val="0"/>
        <w:spacing w:line="400" w:lineRule="exact"/>
        <w:outlineLvl w:val="0"/>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 xml:space="preserve">    </w:t>
      </w:r>
      <w:bookmarkStart w:id="11" w:name="_Toc132122415"/>
      <w:bookmarkStart w:id="12" w:name="_Toc132122118"/>
      <w:r>
        <w:rPr>
          <w:rFonts w:hint="eastAsia" w:hAnsi="宋体" w:cs="宋体"/>
          <w:color w:val="000000" w:themeColor="text1"/>
          <w:sz w:val="22"/>
          <w:szCs w:val="22"/>
          <w14:textFill>
            <w14:solidFill>
              <w14:schemeClr w14:val="tx1"/>
            </w14:solidFill>
          </w14:textFill>
        </w:rPr>
        <w:t>8、投标文件的签署和份数</w:t>
      </w:r>
      <w:bookmarkEnd w:id="11"/>
      <w:bookmarkEnd w:id="12"/>
    </w:p>
    <w:p>
      <w:pPr>
        <w:pStyle w:val="26"/>
        <w:adjustRightInd w:val="0"/>
        <w:snapToGrid w:val="0"/>
        <w:spacing w:line="400" w:lineRule="exact"/>
        <w:ind w:firstLine="480"/>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8.1投标文件的正本需打印或用不退色的墨水填写，并注明“正本”字样。副本可以复印。投标文件不得涂改和增删，如有错漏必须修改，修改处须由同一签署人签字或盖章。由于字迹模糊或表达不清引起的后果由供应商负责。</w:t>
      </w:r>
    </w:p>
    <w:p>
      <w:pPr>
        <w:pStyle w:val="26"/>
        <w:adjustRightInd w:val="0"/>
        <w:snapToGrid w:val="0"/>
        <w:spacing w:line="40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 xml:space="preserve">    8.2投标文件须由供应商盖章并由法定代表人或法定代表人授权代表签署，供应商应写全称。</w:t>
      </w:r>
    </w:p>
    <w:p>
      <w:pPr>
        <w:pStyle w:val="26"/>
        <w:adjustRightInd w:val="0"/>
        <w:snapToGrid w:val="0"/>
        <w:spacing w:line="400" w:lineRule="exact"/>
        <w:ind w:firstLine="480"/>
        <w:rPr>
          <w:rFonts w:hAnsi="宋体" w:cs="宋体"/>
          <w:b/>
          <w:color w:val="000000" w:themeColor="text1"/>
          <w:sz w:val="22"/>
          <w:szCs w:val="22"/>
          <w:u w:val="single"/>
          <w14:textFill>
            <w14:solidFill>
              <w14:schemeClr w14:val="tx1"/>
            </w14:solidFill>
          </w14:textFill>
        </w:rPr>
      </w:pPr>
      <w:r>
        <w:rPr>
          <w:rFonts w:hint="eastAsia" w:hAnsi="宋体" w:cs="宋体"/>
          <w:b/>
          <w:color w:val="000000" w:themeColor="text1"/>
          <w:sz w:val="22"/>
          <w:szCs w:val="22"/>
          <w:u w:val="single"/>
          <w14:textFill>
            <w14:solidFill>
              <w14:schemeClr w14:val="tx1"/>
            </w14:solidFill>
          </w14:textFill>
        </w:rPr>
        <w:t xml:space="preserve">8.3投标文件的份数：按招标文件第三部分第四条第2款要求提供的各种文件，商务报价部分投标文件、技术资信部分、资格审核部分投标文件均提供一式伍份，其中正本壹份，副本肆份。(商务报价部分投标文件、技术资信部分投标文件、资格审核部分均分开装订，分别密封)。  </w:t>
      </w:r>
    </w:p>
    <w:p>
      <w:pPr>
        <w:snapToGrid w:val="0"/>
        <w:spacing w:line="420" w:lineRule="exact"/>
        <w:ind w:firstLine="527"/>
        <w:outlineLvl w:val="0"/>
        <w:rPr>
          <w:rFonts w:ascii="宋体" w:hAnsi="宋体" w:cs="宋体"/>
          <w:b/>
          <w:color w:val="000000" w:themeColor="text1"/>
          <w:szCs w:val="22"/>
          <w14:textFill>
            <w14:solidFill>
              <w14:schemeClr w14:val="tx1"/>
            </w14:solidFill>
          </w14:textFill>
        </w:rPr>
      </w:pPr>
      <w:r>
        <w:rPr>
          <w:rFonts w:hint="eastAsia" w:ascii="宋体" w:hAnsi="宋体" w:cs="宋体"/>
          <w:b/>
          <w:color w:val="000000" w:themeColor="text1"/>
          <w:szCs w:val="22"/>
          <w14:textFill>
            <w14:solidFill>
              <w14:schemeClr w14:val="tx1"/>
            </w14:solidFill>
          </w14:textFill>
        </w:rPr>
        <w:t>五、投标文件的密封与递交</w:t>
      </w:r>
    </w:p>
    <w:p>
      <w:pPr>
        <w:snapToGrid w:val="0"/>
        <w:spacing w:line="420" w:lineRule="exact"/>
        <w:ind w:firstLine="527"/>
        <w:rPr>
          <w:rFonts w:ascii="宋体" w:hAnsi="宋体" w:cs="宋体"/>
          <w:b/>
          <w:color w:val="000000" w:themeColor="text1"/>
          <w:szCs w:val="22"/>
          <w14:textFill>
            <w14:solidFill>
              <w14:schemeClr w14:val="tx1"/>
            </w14:solidFill>
          </w14:textFill>
        </w:rPr>
      </w:pPr>
      <w:r>
        <w:rPr>
          <w:rFonts w:hint="eastAsia" w:ascii="宋体" w:hAnsi="宋体" w:cs="宋体"/>
          <w:b/>
          <w:color w:val="000000" w:themeColor="text1"/>
          <w:szCs w:val="22"/>
          <w14:textFill>
            <w14:solidFill>
              <w14:schemeClr w14:val="tx1"/>
            </w14:solidFill>
          </w14:textFill>
        </w:rPr>
        <w:t>1、投标文件的密封及标记</w:t>
      </w:r>
    </w:p>
    <w:p>
      <w:pPr>
        <w:snapToGrid w:val="0"/>
        <w:spacing w:line="420" w:lineRule="exact"/>
        <w:ind w:firstLine="527"/>
        <w:rPr>
          <w:rFonts w:ascii="宋体" w:hAnsi="宋体" w:cs="宋体"/>
          <w:b/>
          <w:color w:val="000000" w:themeColor="text1"/>
          <w:szCs w:val="22"/>
          <w14:textFill>
            <w14:solidFill>
              <w14:schemeClr w14:val="tx1"/>
            </w14:solidFill>
          </w14:textFill>
        </w:rPr>
      </w:pPr>
      <w:r>
        <w:rPr>
          <w:rFonts w:hint="eastAsia" w:ascii="宋体" w:hAnsi="宋体" w:cs="宋体"/>
          <w:b/>
          <w:color w:val="000000" w:themeColor="text1"/>
          <w:szCs w:val="22"/>
          <w14:textFill>
            <w14:solidFill>
              <w14:schemeClr w14:val="tx1"/>
            </w14:solidFill>
          </w14:textFill>
        </w:rPr>
        <w:t>1.1投标文件应按以下方法装袋密封</w:t>
      </w:r>
    </w:p>
    <w:p>
      <w:pPr>
        <w:snapToGrid w:val="0"/>
        <w:spacing w:line="420" w:lineRule="exact"/>
        <w:ind w:firstLine="527"/>
        <w:rPr>
          <w:rFonts w:ascii="宋体" w:hAnsi="宋体" w:cs="宋体"/>
          <w:color w:val="000000" w:themeColor="text1"/>
          <w:szCs w:val="22"/>
          <w:u w:val="single"/>
          <w14:textFill>
            <w14:solidFill>
              <w14:schemeClr w14:val="tx1"/>
            </w14:solidFill>
          </w14:textFill>
        </w:rPr>
      </w:pPr>
      <w:r>
        <w:rPr>
          <w:rFonts w:hint="eastAsia" w:ascii="宋体" w:hAnsi="宋体" w:cs="宋体"/>
          <w:color w:val="000000" w:themeColor="text1"/>
          <w:szCs w:val="22"/>
          <w14:textFill>
            <w14:solidFill>
              <w14:schemeClr w14:val="tx1"/>
            </w14:solidFill>
          </w14:textFill>
        </w:rPr>
        <w:t>▲</w:t>
      </w:r>
      <w:r>
        <w:rPr>
          <w:rFonts w:hint="eastAsia" w:ascii="宋体" w:hAnsi="宋体" w:cs="宋体"/>
          <w:color w:val="000000" w:themeColor="text1"/>
          <w:szCs w:val="22"/>
          <w:u w:val="single"/>
          <w14:textFill>
            <w14:solidFill>
              <w14:schemeClr w14:val="tx1"/>
            </w14:solidFill>
          </w14:textFill>
        </w:rPr>
        <w:t>商务部分正本、副本一起密封；技术资信部分正本与副本一起密封；资格审核部分正本与副本一起密封。</w:t>
      </w:r>
      <w:r>
        <w:rPr>
          <w:rFonts w:hint="eastAsia" w:ascii="宋体" w:hAnsi="宋体" w:cs="宋体"/>
          <w:color w:val="000000" w:themeColor="text1"/>
          <w:szCs w:val="22"/>
          <w14:textFill>
            <w14:solidFill>
              <w14:schemeClr w14:val="tx1"/>
            </w14:solidFill>
          </w14:textFill>
        </w:rPr>
        <w:t>所有投标文件资料装订成册，并注明正、副本字样后装入密封袋内，密封袋上应有供应商公章及投标授权代表签字。封皮上写明</w:t>
      </w:r>
      <w:r>
        <w:rPr>
          <w:rFonts w:hint="eastAsia" w:ascii="宋体" w:hAnsi="宋体" w:cs="宋体"/>
          <w:bCs/>
          <w:color w:val="000000" w:themeColor="text1"/>
          <w:szCs w:val="22"/>
          <w:u w:val="single"/>
          <w14:textFill>
            <w14:solidFill>
              <w14:schemeClr w14:val="tx1"/>
            </w14:solidFill>
          </w14:textFill>
        </w:rPr>
        <w:t>采购人名称，招标编号、招标项目名称、供应商名称</w:t>
      </w:r>
      <w:r>
        <w:rPr>
          <w:rFonts w:hint="eastAsia" w:ascii="宋体" w:hAnsi="宋体" w:cs="宋体"/>
          <w:color w:val="000000" w:themeColor="text1"/>
          <w:szCs w:val="22"/>
          <w14:textFill>
            <w14:solidFill>
              <w14:schemeClr w14:val="tx1"/>
            </w14:solidFill>
          </w14:textFill>
        </w:rPr>
        <w:t>。</w:t>
      </w:r>
      <w:r>
        <w:rPr>
          <w:rFonts w:hint="eastAsia" w:ascii="宋体" w:hAnsi="宋体" w:cs="宋体"/>
          <w:color w:val="000000" w:themeColor="text1"/>
          <w:szCs w:val="22"/>
          <w:u w:val="single"/>
          <w14:textFill>
            <w14:solidFill>
              <w14:schemeClr w14:val="tx1"/>
            </w14:solidFill>
          </w14:textFill>
        </w:rPr>
        <w:t>并分别注明“商务报价投标文件”、“技术资信投标文件”、“资格审核部分”、“开标时启封”字样。</w:t>
      </w:r>
    </w:p>
    <w:p>
      <w:pPr>
        <w:snapToGrid w:val="0"/>
        <w:spacing w:line="420" w:lineRule="exact"/>
        <w:ind w:firstLine="527"/>
        <w:rPr>
          <w:rFonts w:ascii="宋体" w:hAnsi="宋体" w:cs="宋体"/>
          <w:b/>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1.2如果供应商未按上述要求密封及加写标记，由此引起的后果由供应商负责。</w:t>
      </w:r>
    </w:p>
    <w:p>
      <w:pPr>
        <w:snapToGrid w:val="0"/>
        <w:spacing w:line="420" w:lineRule="exact"/>
        <w:ind w:firstLine="527"/>
        <w:rPr>
          <w:rFonts w:ascii="宋体" w:hAnsi="宋体" w:cs="宋体"/>
          <w:b/>
          <w:color w:val="000000" w:themeColor="text1"/>
          <w:szCs w:val="22"/>
          <w14:textFill>
            <w14:solidFill>
              <w14:schemeClr w14:val="tx1"/>
            </w14:solidFill>
          </w14:textFill>
        </w:rPr>
      </w:pPr>
      <w:r>
        <w:rPr>
          <w:rFonts w:hint="eastAsia" w:ascii="宋体" w:hAnsi="宋体" w:cs="宋体"/>
          <w:b/>
          <w:color w:val="000000" w:themeColor="text1"/>
          <w:szCs w:val="22"/>
          <w14:textFill>
            <w14:solidFill>
              <w14:schemeClr w14:val="tx1"/>
            </w14:solidFill>
          </w14:textFill>
        </w:rPr>
        <w:t>2、投标截止时间</w:t>
      </w:r>
    </w:p>
    <w:p>
      <w:pPr>
        <w:snapToGrid w:val="0"/>
        <w:spacing w:line="420" w:lineRule="exact"/>
        <w:ind w:firstLine="527"/>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2.1投标文件必须在投标文件递交截止时间前送达指定的投标地点。</w:t>
      </w:r>
    </w:p>
    <w:p>
      <w:pPr>
        <w:snapToGrid w:val="0"/>
        <w:spacing w:line="420" w:lineRule="exact"/>
        <w:ind w:firstLine="527"/>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2.2采购代理机构如因故推迟投标截止时间，将以网上发布公告的形式通知。在这种情况下，供应商的权利和义务将受到新的截止时间的约束。</w:t>
      </w:r>
    </w:p>
    <w:p>
      <w:pPr>
        <w:snapToGrid w:val="0"/>
        <w:spacing w:line="420" w:lineRule="exact"/>
        <w:ind w:firstLine="527"/>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3、投标文件的修改和撤回</w:t>
      </w:r>
    </w:p>
    <w:p>
      <w:pPr>
        <w:snapToGrid w:val="0"/>
        <w:spacing w:line="420" w:lineRule="exact"/>
        <w:ind w:firstLine="527"/>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3.1供应商在投标文件送达以后如必须修改或撤回投标文件，必须在投标截止时间以前将书面的投标修改文件或撤标通知送达采购代理机构处。</w:t>
      </w:r>
    </w:p>
    <w:p>
      <w:pPr>
        <w:snapToGrid w:val="0"/>
        <w:spacing w:line="420" w:lineRule="exact"/>
        <w:ind w:firstLine="527"/>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3.2投标修改文件必须密封完整。</w:t>
      </w:r>
    </w:p>
    <w:p>
      <w:pPr>
        <w:snapToGrid w:val="0"/>
        <w:spacing w:line="400" w:lineRule="exact"/>
        <w:ind w:firstLine="527"/>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3.3供应商在投标截止时间以前以传真形式通知采购代理机构撤标时，必须在投标截止时间以前补充有法定代表人或法定代表人授权代表签署的正式文件。</w:t>
      </w:r>
    </w:p>
    <w:p>
      <w:pPr>
        <w:snapToGrid w:val="0"/>
        <w:spacing w:line="400" w:lineRule="exact"/>
        <w:ind w:firstLine="527"/>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3.4供应商在开标以后要求投标文件修改和撤回的，</w:t>
      </w:r>
      <w:r>
        <w:rPr>
          <w:rFonts w:hint="eastAsia" w:ascii="宋体" w:hAnsi="宋体" w:cs="Arial"/>
          <w:color w:val="000000" w:themeColor="text1"/>
          <w:szCs w:val="22"/>
          <w14:textFill>
            <w14:solidFill>
              <w14:schemeClr w14:val="tx1"/>
            </w14:solidFill>
          </w14:textFill>
        </w:rPr>
        <w:t>投标保证金将不予退还并转至采购人指定的账户</w:t>
      </w:r>
      <w:r>
        <w:rPr>
          <w:rFonts w:hint="eastAsia" w:ascii="宋体" w:hAnsi="宋体" w:cs="宋体"/>
          <w:color w:val="000000" w:themeColor="text1"/>
          <w:szCs w:val="22"/>
          <w14:textFill>
            <w14:solidFill>
              <w14:schemeClr w14:val="tx1"/>
            </w14:solidFill>
          </w14:textFill>
        </w:rPr>
        <w:t>。</w:t>
      </w:r>
    </w:p>
    <w:p>
      <w:pPr>
        <w:snapToGrid w:val="0"/>
        <w:spacing w:line="420" w:lineRule="exact"/>
        <w:ind w:firstLine="527"/>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4、投标文件的递交</w:t>
      </w:r>
    </w:p>
    <w:p>
      <w:pPr>
        <w:snapToGrid w:val="0"/>
        <w:spacing w:line="400" w:lineRule="exact"/>
        <w:ind w:firstLine="527"/>
        <w:rPr>
          <w:rFonts w:ascii="宋体" w:hAnsi="宋体" w:cs="宋体"/>
          <w:color w:val="000000" w:themeColor="text1"/>
          <w:szCs w:val="22"/>
          <w14:textFill>
            <w14:solidFill>
              <w14:schemeClr w14:val="tx1"/>
            </w14:solidFill>
          </w14:textFill>
        </w:rPr>
      </w:pPr>
      <w:r>
        <w:rPr>
          <w:rFonts w:hint="eastAsia" w:ascii="宋体" w:hAnsi="宋体" w:cs="宋体"/>
          <w:b/>
          <w:bCs/>
          <w:color w:val="000000" w:themeColor="text1"/>
          <w:szCs w:val="22"/>
          <w:u w:val="single"/>
          <w14:textFill>
            <w14:solidFill>
              <w14:schemeClr w14:val="tx1"/>
            </w14:solidFill>
          </w14:textFill>
        </w:rPr>
        <w:t>投标文件必须在规定的投标截止时间前送达到指定的收标地点，并同时递交法定代表人授权书原件。</w:t>
      </w:r>
    </w:p>
    <w:p>
      <w:pPr>
        <w:snapToGrid w:val="0"/>
        <w:spacing w:line="420" w:lineRule="exact"/>
        <w:ind w:firstLine="527"/>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有下列情形之一的投标文件将被拒绝接受：</w:t>
      </w:r>
    </w:p>
    <w:p>
      <w:pPr>
        <w:snapToGrid w:val="0"/>
        <w:spacing w:line="400" w:lineRule="exact"/>
        <w:ind w:firstLine="527"/>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1）在投标截止时间以后送达的投标文件；</w:t>
      </w:r>
    </w:p>
    <w:p>
      <w:pPr>
        <w:snapToGrid w:val="0"/>
        <w:spacing w:line="400" w:lineRule="exact"/>
        <w:ind w:firstLine="527"/>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2）未密封的投标文件；</w:t>
      </w:r>
    </w:p>
    <w:p>
      <w:pPr>
        <w:snapToGrid w:val="0"/>
        <w:spacing w:line="400" w:lineRule="exact"/>
        <w:ind w:firstLine="527"/>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3）由于包装不妥在途中严重破损或失散的投标文件；</w:t>
      </w:r>
    </w:p>
    <w:p>
      <w:pPr>
        <w:snapToGrid w:val="0"/>
        <w:spacing w:line="420" w:lineRule="exact"/>
        <w:outlineLvl w:val="0"/>
        <w:rPr>
          <w:rFonts w:ascii="宋体" w:hAnsi="宋体" w:cs="宋体"/>
          <w:color w:val="000000" w:themeColor="text1"/>
          <w:szCs w:val="22"/>
          <w14:textFill>
            <w14:solidFill>
              <w14:schemeClr w14:val="tx1"/>
            </w14:solidFill>
          </w14:textFill>
        </w:rPr>
      </w:pPr>
      <w:r>
        <w:rPr>
          <w:rFonts w:hint="eastAsia" w:ascii="宋体" w:hAnsi="宋体" w:cs="宋体"/>
          <w:b/>
          <w:bCs/>
          <w:color w:val="000000" w:themeColor="text1"/>
          <w:szCs w:val="22"/>
          <w14:textFill>
            <w14:solidFill>
              <w14:schemeClr w14:val="tx1"/>
            </w14:solidFill>
          </w14:textFill>
        </w:rPr>
        <w:t>六、开标和评标</w:t>
      </w:r>
    </w:p>
    <w:p>
      <w:pPr>
        <w:snapToGrid w:val="0"/>
        <w:spacing w:line="400" w:lineRule="exact"/>
        <w:ind w:firstLine="527"/>
        <w:rPr>
          <w:rFonts w:ascii="宋体" w:hAnsi="宋体" w:cs="宋体"/>
          <w:b/>
          <w:color w:val="000000" w:themeColor="text1"/>
          <w:szCs w:val="22"/>
          <w14:textFill>
            <w14:solidFill>
              <w14:schemeClr w14:val="tx1"/>
            </w14:solidFill>
          </w14:textFill>
        </w:rPr>
      </w:pPr>
      <w:r>
        <w:rPr>
          <w:rFonts w:hint="eastAsia" w:ascii="宋体" w:hAnsi="宋体" w:cs="宋体"/>
          <w:b/>
          <w:color w:val="000000" w:themeColor="text1"/>
          <w:szCs w:val="22"/>
          <w14:textFill>
            <w14:solidFill>
              <w14:schemeClr w14:val="tx1"/>
            </w14:solidFill>
          </w14:textFill>
        </w:rPr>
        <w:t>1.1、开启“资格审核部分”及“技术资信部分”投标文件</w:t>
      </w:r>
    </w:p>
    <w:p>
      <w:pPr>
        <w:snapToGrid w:val="0"/>
        <w:spacing w:line="420" w:lineRule="exact"/>
        <w:ind w:firstLine="527"/>
        <w:rPr>
          <w:rFonts w:ascii="宋体"/>
          <w:b/>
          <w:color w:val="000000" w:themeColor="text1"/>
          <w:szCs w:val="22"/>
          <w14:textFill>
            <w14:solidFill>
              <w14:schemeClr w14:val="tx1"/>
            </w14:solidFill>
          </w14:textFill>
        </w:rPr>
      </w:pPr>
      <w:r>
        <w:rPr>
          <w:rFonts w:hint="eastAsia" w:ascii="宋体"/>
          <w:b/>
          <w:color w:val="000000" w:themeColor="text1"/>
          <w:szCs w:val="22"/>
          <w14:textFill>
            <w14:solidFill>
              <w14:schemeClr w14:val="tx1"/>
            </w14:solidFill>
          </w14:textFill>
        </w:rPr>
        <w:t>按招标文件规定的时间、地点开启“</w:t>
      </w:r>
      <w:r>
        <w:rPr>
          <w:rFonts w:hint="eastAsia"/>
          <w:b/>
          <w:color w:val="000000" w:themeColor="text1"/>
          <w:szCs w:val="22"/>
          <w14:textFill>
            <w14:solidFill>
              <w14:schemeClr w14:val="tx1"/>
            </w14:solidFill>
          </w14:textFill>
        </w:rPr>
        <w:t>资格审核部分</w:t>
      </w:r>
      <w:r>
        <w:rPr>
          <w:rFonts w:hint="eastAsia" w:ascii="宋体"/>
          <w:b/>
          <w:color w:val="000000" w:themeColor="text1"/>
          <w:szCs w:val="22"/>
          <w14:textFill>
            <w14:solidFill>
              <w14:schemeClr w14:val="tx1"/>
            </w14:solidFill>
          </w14:textFill>
        </w:rPr>
        <w:t>”及“技术资信部分”投标文件。开标前，首先检查投标文件的密封情况，确认无误后当众开启供应商的“</w:t>
      </w:r>
      <w:r>
        <w:rPr>
          <w:rFonts w:hint="eastAsia"/>
          <w:b/>
          <w:color w:val="000000" w:themeColor="text1"/>
          <w:szCs w:val="22"/>
          <w14:textFill>
            <w14:solidFill>
              <w14:schemeClr w14:val="tx1"/>
            </w14:solidFill>
          </w14:textFill>
        </w:rPr>
        <w:t>资格审核部分</w:t>
      </w:r>
      <w:r>
        <w:rPr>
          <w:rFonts w:hint="eastAsia" w:ascii="宋体"/>
          <w:b/>
          <w:color w:val="000000" w:themeColor="text1"/>
          <w:szCs w:val="22"/>
          <w14:textFill>
            <w14:solidFill>
              <w14:schemeClr w14:val="tx1"/>
            </w14:solidFill>
          </w14:textFill>
        </w:rPr>
        <w:t>”及“技术资信部分”投标文件；</w:t>
      </w:r>
      <w:r>
        <w:rPr>
          <w:rFonts w:hint="eastAsia"/>
          <w:b/>
          <w:color w:val="000000" w:themeColor="text1"/>
          <w:szCs w:val="22"/>
          <w14:textFill>
            <w14:solidFill>
              <w14:schemeClr w14:val="tx1"/>
            </w14:solidFill>
          </w14:textFill>
        </w:rPr>
        <w:t>然后由采购人或招标代理机构</w:t>
      </w:r>
      <w:r>
        <w:rPr>
          <w:rFonts w:hint="eastAsia" w:ascii="宋体"/>
          <w:b/>
          <w:color w:val="000000" w:themeColor="text1"/>
          <w:szCs w:val="22"/>
          <w14:textFill>
            <w14:solidFill>
              <w14:schemeClr w14:val="tx1"/>
            </w14:solidFill>
          </w14:textFill>
        </w:rPr>
        <w:t>对各投标供应商的投标资格进行审核，并对审核通过的进行综合评审，审核未通过的给予退还“</w:t>
      </w:r>
      <w:r>
        <w:rPr>
          <w:rFonts w:hint="eastAsia"/>
          <w:b/>
          <w:color w:val="000000" w:themeColor="text1"/>
          <w:szCs w:val="22"/>
          <w14:textFill>
            <w14:solidFill>
              <w14:schemeClr w14:val="tx1"/>
            </w14:solidFill>
          </w14:textFill>
        </w:rPr>
        <w:t>资格审核部分</w:t>
      </w:r>
      <w:r>
        <w:rPr>
          <w:rFonts w:hint="eastAsia" w:ascii="宋体"/>
          <w:b/>
          <w:color w:val="000000" w:themeColor="text1"/>
          <w:szCs w:val="22"/>
          <w14:textFill>
            <w14:solidFill>
              <w14:schemeClr w14:val="tx1"/>
            </w14:solidFill>
          </w14:textFill>
        </w:rPr>
        <w:t>投标文件”及</w:t>
      </w:r>
      <w:r>
        <w:rPr>
          <w:rFonts w:hint="eastAsia" w:ascii="宋体" w:hAnsi="宋体"/>
          <w:b/>
          <w:bCs/>
          <w:color w:val="000000" w:themeColor="text1"/>
          <w:szCs w:val="22"/>
          <w14:textFill>
            <w14:solidFill>
              <w14:schemeClr w14:val="tx1"/>
            </w14:solidFill>
          </w14:textFill>
        </w:rPr>
        <w:t>商务报价部分投标文件</w:t>
      </w:r>
      <w:r>
        <w:rPr>
          <w:rFonts w:hint="eastAsia" w:ascii="宋体"/>
          <w:b/>
          <w:color w:val="000000" w:themeColor="text1"/>
          <w:szCs w:val="22"/>
          <w14:textFill>
            <w14:solidFill>
              <w14:schemeClr w14:val="tx1"/>
            </w14:solidFill>
          </w14:textFill>
        </w:rPr>
        <w:t>。</w:t>
      </w:r>
    </w:p>
    <w:p>
      <w:pPr>
        <w:snapToGrid w:val="0"/>
        <w:spacing w:line="420" w:lineRule="exact"/>
        <w:ind w:firstLine="527"/>
        <w:rPr>
          <w:rFonts w:ascii="宋体" w:hAnsi="宋体" w:cs="宋体"/>
          <w:b/>
          <w:color w:val="000000" w:themeColor="text1"/>
          <w:szCs w:val="22"/>
          <w14:textFill>
            <w14:solidFill>
              <w14:schemeClr w14:val="tx1"/>
            </w14:solidFill>
          </w14:textFill>
        </w:rPr>
      </w:pPr>
      <w:r>
        <w:rPr>
          <w:rFonts w:hint="eastAsia" w:ascii="宋体" w:hAnsi="宋体" w:cs="宋体"/>
          <w:b/>
          <w:color w:val="000000" w:themeColor="text1"/>
          <w:szCs w:val="22"/>
          <w14:textFill>
            <w14:solidFill>
              <w14:schemeClr w14:val="tx1"/>
            </w14:solidFill>
          </w14:textFill>
        </w:rPr>
        <w:t>有下列情形之一的供应商将按资格审核未通过处理：</w:t>
      </w:r>
    </w:p>
    <w:p>
      <w:pPr>
        <w:snapToGrid w:val="0"/>
        <w:spacing w:line="420" w:lineRule="exact"/>
        <w:ind w:firstLine="663" w:firstLineChars="300"/>
        <w:rPr>
          <w:rFonts w:ascii="宋体" w:hAnsi="宋体" w:cs="宋体"/>
          <w:b/>
          <w:bCs/>
          <w:color w:val="000000" w:themeColor="text1"/>
          <w:kern w:val="0"/>
          <w:szCs w:val="22"/>
          <w14:textFill>
            <w14:solidFill>
              <w14:schemeClr w14:val="tx1"/>
            </w14:solidFill>
          </w14:textFill>
        </w:rPr>
      </w:pPr>
      <w:r>
        <w:rPr>
          <w:rFonts w:hint="eastAsia" w:ascii="宋体" w:hAnsi="宋体" w:cs="宋体"/>
          <w:b/>
          <w:bCs/>
          <w:color w:val="000000" w:themeColor="text1"/>
          <w:kern w:val="0"/>
          <w:szCs w:val="22"/>
          <w14:textFill>
            <w14:solidFill>
              <w14:schemeClr w14:val="tx1"/>
            </w14:solidFill>
          </w14:textFill>
        </w:rPr>
        <w:t>1）未提供供应商有效的营业执照；</w:t>
      </w:r>
    </w:p>
    <w:p>
      <w:pPr>
        <w:snapToGrid w:val="0"/>
        <w:spacing w:line="420" w:lineRule="exact"/>
        <w:ind w:firstLine="663" w:firstLineChars="300"/>
        <w:rPr>
          <w:rFonts w:ascii="宋体" w:hAnsi="宋体" w:cs="宋体"/>
          <w:b/>
          <w:bCs/>
          <w:color w:val="000000" w:themeColor="text1"/>
          <w:kern w:val="0"/>
          <w:szCs w:val="22"/>
          <w14:textFill>
            <w14:solidFill>
              <w14:schemeClr w14:val="tx1"/>
            </w14:solidFill>
          </w14:textFill>
        </w:rPr>
      </w:pPr>
      <w:r>
        <w:rPr>
          <w:rFonts w:hint="eastAsia" w:ascii="宋体" w:hAnsi="宋体" w:cs="宋体"/>
          <w:b/>
          <w:bCs/>
          <w:color w:val="000000" w:themeColor="text1"/>
          <w:kern w:val="0"/>
          <w:szCs w:val="22"/>
          <w14:textFill>
            <w14:solidFill>
              <w14:schemeClr w14:val="tx1"/>
            </w14:solidFill>
          </w14:textFill>
        </w:rPr>
        <w:t>2）授权委托人到场参加开标未提供法定代表人授权委托书原件；</w:t>
      </w:r>
    </w:p>
    <w:p>
      <w:pPr>
        <w:snapToGrid w:val="0"/>
        <w:spacing w:line="420" w:lineRule="exact"/>
        <w:ind w:firstLine="663" w:firstLineChars="300"/>
        <w:rPr>
          <w:rFonts w:ascii="宋体" w:hAnsi="宋体" w:cs="宋体"/>
          <w:b/>
          <w:bCs/>
          <w:color w:val="000000" w:themeColor="text1"/>
          <w:kern w:val="0"/>
          <w:szCs w:val="22"/>
          <w14:textFill>
            <w14:solidFill>
              <w14:schemeClr w14:val="tx1"/>
            </w14:solidFill>
          </w14:textFill>
        </w:rPr>
      </w:pPr>
      <w:r>
        <w:rPr>
          <w:rFonts w:hint="eastAsia" w:ascii="宋体" w:hAnsi="宋体" w:cs="宋体"/>
          <w:b/>
          <w:bCs/>
          <w:color w:val="000000" w:themeColor="text1"/>
          <w:kern w:val="0"/>
          <w:szCs w:val="22"/>
          <w14:textFill>
            <w14:solidFill>
              <w14:schemeClr w14:val="tx1"/>
            </w14:solidFill>
          </w14:textFill>
        </w:rPr>
        <w:t>3</w:t>
      </w:r>
      <w:r>
        <w:rPr>
          <w:rFonts w:hint="eastAsia" w:ascii="宋体" w:hAnsi="宋体" w:cs="宋体"/>
          <w:b/>
          <w:bCs/>
          <w:color w:val="000000" w:themeColor="text1"/>
          <w:kern w:val="0"/>
          <w:szCs w:val="22"/>
          <w:lang w:val="zh-CN"/>
          <w14:textFill>
            <w14:solidFill>
              <w14:schemeClr w14:val="tx1"/>
            </w14:solidFill>
          </w14:textFill>
        </w:rPr>
        <w:t>）未按规定提供投标保证金的；</w:t>
      </w:r>
    </w:p>
    <w:p>
      <w:pPr>
        <w:snapToGrid w:val="0"/>
        <w:spacing w:line="420" w:lineRule="exact"/>
        <w:ind w:firstLine="663" w:firstLineChars="300"/>
        <w:rPr>
          <w:rFonts w:ascii="宋体" w:hAnsi="宋体" w:cs="宋体"/>
          <w:b/>
          <w:bCs/>
          <w:color w:val="000000" w:themeColor="text1"/>
          <w:kern w:val="0"/>
          <w:szCs w:val="22"/>
          <w:lang w:val="zh-CN"/>
          <w14:textFill>
            <w14:solidFill>
              <w14:schemeClr w14:val="tx1"/>
            </w14:solidFill>
          </w14:textFill>
        </w:rPr>
      </w:pPr>
      <w:r>
        <w:rPr>
          <w:rFonts w:hint="eastAsia" w:ascii="宋体" w:hAnsi="宋体" w:cs="宋体"/>
          <w:b/>
          <w:bCs/>
          <w:color w:val="000000" w:themeColor="text1"/>
          <w:kern w:val="0"/>
          <w:szCs w:val="22"/>
          <w14:textFill>
            <w14:solidFill>
              <w14:schemeClr w14:val="tx1"/>
            </w14:solidFill>
          </w14:textFill>
        </w:rPr>
        <w:t>4</w:t>
      </w:r>
      <w:r>
        <w:rPr>
          <w:rFonts w:hint="eastAsia" w:ascii="宋体" w:hAnsi="宋体" w:cs="宋体"/>
          <w:b/>
          <w:bCs/>
          <w:color w:val="000000" w:themeColor="text1"/>
          <w:kern w:val="0"/>
          <w:szCs w:val="22"/>
          <w:lang w:val="zh-CN"/>
          <w14:textFill>
            <w14:solidFill>
              <w14:schemeClr w14:val="tx1"/>
            </w14:solidFill>
          </w14:textFill>
        </w:rPr>
        <w:t>）截止评标当日，经查询“信用中国”“中国政府采购网”存在列入失信被执行人、重大税收违法案件当事人名单、政府采购严重违法失信行为记录名单及不符合《平阳县国有企业采购管理办法（试行）》第十二条规定条件的供应商，其投标做无效投标处理。</w:t>
      </w:r>
    </w:p>
    <w:p>
      <w:pPr>
        <w:snapToGrid w:val="0"/>
        <w:spacing w:line="420" w:lineRule="exact"/>
        <w:ind w:firstLine="663" w:firstLineChars="300"/>
        <w:rPr>
          <w:rFonts w:ascii="宋体" w:hAnsi="宋体" w:cs="宋体"/>
          <w:b/>
          <w:bCs/>
          <w:color w:val="000000" w:themeColor="text1"/>
          <w:kern w:val="0"/>
          <w:szCs w:val="22"/>
          <w14:textFill>
            <w14:solidFill>
              <w14:schemeClr w14:val="tx1"/>
            </w14:solidFill>
          </w14:textFill>
        </w:rPr>
      </w:pPr>
      <w:r>
        <w:rPr>
          <w:rFonts w:hint="eastAsia" w:ascii="宋体" w:hAnsi="宋体" w:cs="宋体"/>
          <w:b/>
          <w:bCs/>
          <w:color w:val="000000" w:themeColor="text1"/>
          <w:kern w:val="0"/>
          <w:szCs w:val="22"/>
          <w14:textFill>
            <w14:solidFill>
              <w14:schemeClr w14:val="tx1"/>
            </w14:solidFill>
          </w14:textFill>
        </w:rPr>
        <w:t>1.2  开启商务报价部分投标文件</w:t>
      </w:r>
    </w:p>
    <w:p>
      <w:pPr>
        <w:spacing w:line="420" w:lineRule="exact"/>
        <w:ind w:left="669" w:leftChars="54" w:hanging="550" w:hangingChars="250"/>
        <w:rPr>
          <w:rFonts w:ascii="宋体" w:hAnsi="宋体" w:cs="宋体"/>
          <w:bCs/>
          <w:color w:val="000000" w:themeColor="text1"/>
          <w:szCs w:val="22"/>
          <w14:textFill>
            <w14:solidFill>
              <w14:schemeClr w14:val="tx1"/>
            </w14:solidFill>
          </w14:textFill>
        </w:rPr>
      </w:pPr>
      <w:r>
        <w:rPr>
          <w:rFonts w:hint="eastAsia" w:ascii="宋体" w:hAnsi="宋体" w:cs="宋体"/>
          <w:bCs/>
          <w:color w:val="000000" w:themeColor="text1"/>
          <w:szCs w:val="22"/>
          <w14:textFill>
            <w14:solidFill>
              <w14:schemeClr w14:val="tx1"/>
            </w14:solidFill>
          </w14:textFill>
        </w:rPr>
        <w:t>（1）开商务标时邀请所有供应商代表参加，参加开标的代表应准时出席并签名报到以证明其出席。供应商代表未参加开标会的，事后不得对开标过程和开标结果提出异议。</w:t>
      </w:r>
    </w:p>
    <w:p>
      <w:pPr>
        <w:spacing w:line="420" w:lineRule="exact"/>
        <w:ind w:firstLine="110" w:firstLineChars="50"/>
        <w:rPr>
          <w:rFonts w:ascii="宋体" w:hAnsi="宋体" w:cs="宋体"/>
          <w:bCs/>
          <w:color w:val="000000" w:themeColor="text1"/>
          <w:szCs w:val="22"/>
          <w14:textFill>
            <w14:solidFill>
              <w14:schemeClr w14:val="tx1"/>
            </w14:solidFill>
          </w14:textFill>
        </w:rPr>
      </w:pPr>
      <w:r>
        <w:rPr>
          <w:rFonts w:hint="eastAsia" w:ascii="宋体" w:hAnsi="宋体" w:cs="宋体"/>
          <w:bCs/>
          <w:color w:val="000000" w:themeColor="text1"/>
          <w:szCs w:val="22"/>
          <w14:textFill>
            <w14:solidFill>
              <w14:schemeClr w14:val="tx1"/>
            </w14:solidFill>
          </w14:textFill>
        </w:rPr>
        <w:t>（2）宣布对各供应商审查结果和技术、资信标得分情况。</w:t>
      </w:r>
    </w:p>
    <w:p>
      <w:pPr>
        <w:spacing w:line="420" w:lineRule="exact"/>
        <w:ind w:left="669" w:leftChars="54" w:hanging="550" w:hangingChars="250"/>
        <w:rPr>
          <w:rFonts w:ascii="宋体" w:hAnsi="宋体" w:cs="宋体"/>
          <w:b/>
          <w:bCs/>
          <w:color w:val="000000" w:themeColor="text1"/>
          <w:szCs w:val="22"/>
          <w14:textFill>
            <w14:solidFill>
              <w14:schemeClr w14:val="tx1"/>
            </w14:solidFill>
          </w14:textFill>
        </w:rPr>
      </w:pPr>
      <w:r>
        <w:rPr>
          <w:rFonts w:hint="eastAsia" w:ascii="宋体" w:hAnsi="宋体" w:cs="宋体"/>
          <w:bCs/>
          <w:color w:val="000000" w:themeColor="text1"/>
          <w:szCs w:val="22"/>
          <w14:textFill>
            <w14:solidFill>
              <w14:schemeClr w14:val="tx1"/>
            </w14:solidFill>
          </w14:textFill>
        </w:rPr>
        <w:t>（3）检查有效供应商“商务标”的密封情况，确认无误后开启“商务标”，唱读“开标一览表”全部内容。</w:t>
      </w:r>
      <w:r>
        <w:rPr>
          <w:rFonts w:hint="eastAsia" w:ascii="宋体" w:hAnsi="宋体" w:cs="宋体"/>
          <w:b/>
          <w:bCs/>
          <w:color w:val="000000" w:themeColor="text1"/>
          <w:szCs w:val="22"/>
          <w14:textFill>
            <w14:solidFill>
              <w14:schemeClr w14:val="tx1"/>
            </w14:solidFill>
          </w14:textFill>
        </w:rPr>
        <w:t>唱读结束后，供应商代表应对唱读内容及记录结果当场进行校核和签字确认，如有异议应当场提出，否则视为默许同意。</w:t>
      </w:r>
    </w:p>
    <w:p>
      <w:pPr>
        <w:spacing w:line="420" w:lineRule="exact"/>
        <w:ind w:firstLine="110" w:firstLineChars="50"/>
        <w:rPr>
          <w:rFonts w:ascii="宋体" w:hAnsi="宋体" w:cs="宋体"/>
          <w:bCs/>
          <w:color w:val="000000" w:themeColor="text1"/>
          <w:szCs w:val="22"/>
          <w14:textFill>
            <w14:solidFill>
              <w14:schemeClr w14:val="tx1"/>
            </w14:solidFill>
          </w14:textFill>
        </w:rPr>
      </w:pPr>
      <w:r>
        <w:rPr>
          <w:rFonts w:hint="eastAsia" w:ascii="宋体" w:hAnsi="宋体" w:cs="宋体"/>
          <w:bCs/>
          <w:color w:val="000000" w:themeColor="text1"/>
          <w:szCs w:val="22"/>
          <w14:textFill>
            <w14:solidFill>
              <w14:schemeClr w14:val="tx1"/>
            </w14:solidFill>
          </w14:textFill>
        </w:rPr>
        <w:t>（4）开标时没有启封和宣读的投标文件，原封退回给供应商。</w:t>
      </w:r>
    </w:p>
    <w:p>
      <w:pPr>
        <w:spacing w:line="420" w:lineRule="exact"/>
        <w:ind w:firstLine="110" w:firstLineChars="50"/>
        <w:rPr>
          <w:rFonts w:ascii="宋体" w:hAnsi="宋体" w:cs="宋体"/>
          <w:color w:val="000000" w:themeColor="text1"/>
          <w:szCs w:val="22"/>
          <w14:textFill>
            <w14:solidFill>
              <w14:schemeClr w14:val="tx1"/>
            </w14:solidFill>
          </w14:textFill>
        </w:rPr>
      </w:pPr>
      <w:r>
        <w:rPr>
          <w:rFonts w:hint="eastAsia" w:ascii="宋体" w:hAnsi="宋体" w:cs="宋体"/>
          <w:bCs/>
          <w:color w:val="000000" w:themeColor="text1"/>
          <w:szCs w:val="22"/>
          <w14:textFill>
            <w14:solidFill>
              <w14:schemeClr w14:val="tx1"/>
            </w14:solidFill>
          </w14:textFill>
        </w:rPr>
        <w:t>（5）开商务标时，招标人指定专人作好记录，存档备查。</w:t>
      </w:r>
    </w:p>
    <w:p>
      <w:pPr>
        <w:pStyle w:val="26"/>
        <w:adjustRightInd w:val="0"/>
        <w:snapToGrid w:val="0"/>
        <w:spacing w:line="420" w:lineRule="exact"/>
        <w:ind w:firstLine="440" w:firstLineChars="200"/>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1.3开启商务标时，投标文件中《开标一览表》(报价表)内容与投标文件中明细表内容不一致的，以开标一览表(报价表)为准。</w:t>
      </w:r>
    </w:p>
    <w:p>
      <w:pPr>
        <w:snapToGrid w:val="0"/>
        <w:spacing w:line="420" w:lineRule="exact"/>
        <w:ind w:firstLine="527"/>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投标文件的大写金额和小写金额不一致的，以大写金额为准；总价金额与按单价汇总金额不一致的，以单价金额计算结果为准；单价金额小数点有明显错位的，应以总价为准，并修改单价；以文字表示的数据与数字表示的有差别，以文字为准修正数字；对不同文字文本投标文件的解释发生异议的，以中文文本为准。</w:t>
      </w:r>
    </w:p>
    <w:p>
      <w:pPr>
        <w:snapToGrid w:val="0"/>
        <w:spacing w:line="420" w:lineRule="exact"/>
        <w:ind w:firstLine="527"/>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2、评标</w:t>
      </w:r>
    </w:p>
    <w:p>
      <w:pPr>
        <w:snapToGrid w:val="0"/>
        <w:spacing w:line="420" w:lineRule="exact"/>
        <w:ind w:firstLine="527"/>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2.1评标由采购人依法组建的评标委员会负责，并独立履行下列职责：</w:t>
      </w:r>
    </w:p>
    <w:p>
      <w:pPr>
        <w:snapToGrid w:val="0"/>
        <w:spacing w:line="420" w:lineRule="exact"/>
        <w:ind w:firstLine="527"/>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1）审查投标文件是否符合招标文件要求，并做出评价；</w:t>
      </w:r>
    </w:p>
    <w:p>
      <w:pPr>
        <w:snapToGrid w:val="0"/>
        <w:spacing w:line="420" w:lineRule="exact"/>
        <w:ind w:firstLine="527"/>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2）要求投标供应商对投标文件有关事项做出解释或者澄清；</w:t>
      </w:r>
    </w:p>
    <w:p>
      <w:pPr>
        <w:snapToGrid w:val="0"/>
        <w:spacing w:line="420" w:lineRule="exact"/>
        <w:ind w:firstLine="527"/>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3）根据采购人授权确定中标供应商名单；</w:t>
      </w:r>
    </w:p>
    <w:p>
      <w:pPr>
        <w:snapToGrid w:val="0"/>
        <w:spacing w:line="420" w:lineRule="exact"/>
        <w:ind w:firstLine="527"/>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4）向采购代理机构或者有关部门报告非法干预评标工作的行为。</w:t>
      </w:r>
    </w:p>
    <w:p>
      <w:pPr>
        <w:snapToGrid w:val="0"/>
        <w:spacing w:line="420" w:lineRule="exact"/>
        <w:ind w:firstLine="431" w:firstLineChars="196"/>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2.2、评标应当遵循下列工作程序：</w:t>
      </w:r>
    </w:p>
    <w:p>
      <w:pPr>
        <w:snapToGrid w:val="0"/>
        <w:spacing w:line="420" w:lineRule="exact"/>
        <w:rPr>
          <w:rFonts w:ascii="宋体" w:hAnsi="宋体" w:cs="宋体"/>
          <w:b/>
          <w:color w:val="000000" w:themeColor="text1"/>
          <w:szCs w:val="22"/>
          <w:u w:val="single"/>
          <w14:textFill>
            <w14:solidFill>
              <w14:schemeClr w14:val="tx1"/>
            </w14:solidFill>
          </w14:textFill>
        </w:rPr>
      </w:pPr>
      <w:r>
        <w:rPr>
          <w:rFonts w:hint="eastAsia" w:ascii="宋体" w:hAnsi="宋体" w:cs="宋体"/>
          <w:color w:val="000000" w:themeColor="text1"/>
          <w:szCs w:val="22"/>
          <w14:textFill>
            <w14:solidFill>
              <w14:schemeClr w14:val="tx1"/>
            </w14:solidFill>
          </w14:textFill>
        </w:rPr>
        <w:t xml:space="preserve">    1）投标文件初审。初审分为资格性检查和符合性检查。</w:t>
      </w:r>
    </w:p>
    <w:p>
      <w:pPr>
        <w:snapToGrid w:val="0"/>
        <w:spacing w:line="420" w:lineRule="exact"/>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 xml:space="preserve">   （1)资格性检查。依据法律法规和招标文件的规定，对投标文件中的投标供应商资格文件等进行审查，以确定投标供应商是否具备投标资格。</w:t>
      </w:r>
    </w:p>
    <w:p>
      <w:pPr>
        <w:snapToGrid w:val="0"/>
        <w:spacing w:line="420" w:lineRule="exact"/>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 xml:space="preserve">   （2)符合性检查。依据招标文件的规定，从投标文件的有效性、完整性和对招标文件的响应程度进行审查，以确定是否对招标文件的实质性要求做出响应。</w:t>
      </w:r>
    </w:p>
    <w:p>
      <w:pPr>
        <w:snapToGrid w:val="0"/>
        <w:spacing w:line="420" w:lineRule="exact"/>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 xml:space="preserve">    2）澄清有关问题。对投标文件中含义不明确、同类问题表述不一致或者有明显文字和计算错误的内容，评标委员会可以书面形式要求供应商做出必要的澄清、说明或者纠正。供应商的澄清、说明或者补正应当采用书面形式，由其授权的代表签字，并不得超出投标文件的范围或者改变投标文件的实质性内容。</w:t>
      </w:r>
    </w:p>
    <w:p>
      <w:pPr>
        <w:snapToGrid w:val="0"/>
        <w:spacing w:line="420" w:lineRule="exact"/>
        <w:ind w:firstLine="450"/>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3）比较与评价。按招标文件中规定的评标方法和标准，对资格性检查和符合性检查合格的投标文件进行综合评估，综合比较与评价。</w:t>
      </w:r>
    </w:p>
    <w:p>
      <w:pPr>
        <w:snapToGrid w:val="0"/>
        <w:spacing w:line="420" w:lineRule="exact"/>
        <w:ind w:firstLine="450"/>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4）推荐中标候选供应商名单，并根据采购人的授权确定中标供应商。</w:t>
      </w:r>
    </w:p>
    <w:p>
      <w:pPr>
        <w:snapToGrid w:val="0"/>
        <w:spacing w:line="420" w:lineRule="exact"/>
        <w:ind w:firstLine="450"/>
        <w:rPr>
          <w:rFonts w:ascii="宋体" w:hAnsi="宋体" w:cs="宋体"/>
          <w:b/>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2.3、</w:t>
      </w:r>
      <w:r>
        <w:rPr>
          <w:rFonts w:hint="eastAsia" w:ascii="宋体" w:hAnsi="宋体" w:cs="宋体"/>
          <w:b/>
          <w:color w:val="000000" w:themeColor="text1"/>
          <w:szCs w:val="22"/>
          <w14:textFill>
            <w14:solidFill>
              <w14:schemeClr w14:val="tx1"/>
            </w14:solidFill>
          </w14:textFill>
        </w:rPr>
        <w:t>本次采购，如果供应商报价超出本项目最高限价的，供应商投标作无效投标处理。</w:t>
      </w:r>
    </w:p>
    <w:p>
      <w:pPr>
        <w:snapToGrid w:val="0"/>
        <w:spacing w:line="400" w:lineRule="exact"/>
        <w:ind w:firstLine="527"/>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2.4、</w:t>
      </w:r>
      <w:r>
        <w:rPr>
          <w:rFonts w:hint="eastAsia" w:ascii="宋体" w:hAnsi="宋体" w:cs="宋体"/>
          <w:b/>
          <w:color w:val="000000" w:themeColor="text1"/>
          <w:szCs w:val="22"/>
          <w14:textFill>
            <w14:solidFill>
              <w14:schemeClr w14:val="tx1"/>
            </w14:solidFill>
          </w14:textFill>
        </w:rPr>
        <w:t>截止时间及评审期间，出现有效供应商不足三家的，采购组织机构应当中止采购活动，依法重新组织采购，或按规定向同级监管部门说明情况，并申请采用其他采购方式组织采购。</w:t>
      </w:r>
    </w:p>
    <w:p>
      <w:pPr>
        <w:pStyle w:val="26"/>
        <w:snapToGrid w:val="0"/>
        <w:spacing w:line="420" w:lineRule="exact"/>
        <w:ind w:firstLine="431" w:firstLineChars="196"/>
        <w:rPr>
          <w:rFonts w:hAnsi="宋体" w:cs="宋体"/>
          <w:b/>
          <w:color w:val="000000" w:themeColor="text1"/>
          <w:sz w:val="22"/>
          <w:szCs w:val="22"/>
          <w:u w:val="single"/>
          <w14:textFill>
            <w14:solidFill>
              <w14:schemeClr w14:val="tx1"/>
            </w14:solidFill>
          </w14:textFill>
        </w:rPr>
      </w:pPr>
      <w:r>
        <w:rPr>
          <w:rFonts w:hint="eastAsia" w:hAnsi="宋体" w:cs="宋体"/>
          <w:color w:val="000000" w:themeColor="text1"/>
          <w:sz w:val="22"/>
          <w:szCs w:val="22"/>
          <w14:textFill>
            <w14:solidFill>
              <w14:schemeClr w14:val="tx1"/>
            </w14:solidFill>
          </w14:textFill>
        </w:rPr>
        <w:t>2.5、</w:t>
      </w:r>
      <w:r>
        <w:rPr>
          <w:rFonts w:hint="eastAsia" w:hAnsi="宋体" w:cs="宋体"/>
          <w:b/>
          <w:color w:val="000000" w:themeColor="text1"/>
          <w:sz w:val="22"/>
          <w:szCs w:val="22"/>
          <w:u w:val="single"/>
          <w14:textFill>
            <w14:solidFill>
              <w14:schemeClr w14:val="tx1"/>
            </w14:solidFill>
          </w14:textFill>
        </w:rPr>
        <w:t>评标委员会发现投标文件有下列情形之一的属于重大偏差(评标委员会按少数服从多数原则认定),按照无效投标处理：</w:t>
      </w:r>
    </w:p>
    <w:p>
      <w:pPr>
        <w:pStyle w:val="26"/>
        <w:snapToGrid w:val="0"/>
        <w:spacing w:line="420" w:lineRule="exact"/>
        <w:ind w:firstLine="431" w:firstLineChars="196"/>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1）未按招标文件要求编制或字迹模糊、辨认不清的投标文件；</w:t>
      </w:r>
    </w:p>
    <w:p>
      <w:pPr>
        <w:pStyle w:val="26"/>
        <w:snapToGrid w:val="0"/>
        <w:spacing w:line="420" w:lineRule="exact"/>
        <w:ind w:firstLine="431" w:firstLineChars="196"/>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2）供应商递交两份或两份以上内容不同的投标文件，未声明哪一份有效的；</w:t>
      </w:r>
    </w:p>
    <w:p>
      <w:pPr>
        <w:pStyle w:val="26"/>
        <w:snapToGrid w:val="0"/>
        <w:spacing w:line="420" w:lineRule="exact"/>
        <w:ind w:firstLine="431" w:firstLineChars="196"/>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3）没有按招标文件格式要求加盖有效公章、无法定代表人（或授权代表）签字或印章（具体格式见招标文件附件—投标文件格式）；</w:t>
      </w:r>
    </w:p>
    <w:p>
      <w:pPr>
        <w:pStyle w:val="26"/>
        <w:snapToGrid w:val="0"/>
        <w:spacing w:line="420" w:lineRule="exact"/>
        <w:ind w:firstLine="431" w:firstLineChars="196"/>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4）供应商技术资信投标文件中出现投标产品的商务报价；</w:t>
      </w:r>
    </w:p>
    <w:p>
      <w:pPr>
        <w:pStyle w:val="26"/>
        <w:snapToGrid w:val="0"/>
        <w:spacing w:line="420" w:lineRule="exact"/>
        <w:ind w:firstLine="431" w:firstLineChars="196"/>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5）明显不符合要求的</w:t>
      </w:r>
      <w:r>
        <w:rPr>
          <w:rFonts w:hint="eastAsia" w:hAnsi="宋体" w:cs="宋体"/>
          <w:color w:val="000000" w:themeColor="text1"/>
          <w:spacing w:val="20"/>
          <w:sz w:val="22"/>
          <w:szCs w:val="22"/>
          <w14:textFill>
            <w14:solidFill>
              <w14:schemeClr w14:val="tx1"/>
            </w14:solidFill>
          </w14:textFill>
        </w:rPr>
        <w:t>投标文件</w:t>
      </w:r>
      <w:r>
        <w:rPr>
          <w:rFonts w:hint="eastAsia" w:hAnsi="宋体" w:cs="宋体"/>
          <w:color w:val="000000" w:themeColor="text1"/>
          <w:sz w:val="22"/>
          <w:szCs w:val="22"/>
          <w14:textFill>
            <w14:solidFill>
              <w14:schemeClr w14:val="tx1"/>
            </w14:solidFill>
          </w14:textFill>
        </w:rPr>
        <w:t>；</w:t>
      </w:r>
    </w:p>
    <w:p>
      <w:pPr>
        <w:pStyle w:val="26"/>
        <w:snapToGrid w:val="0"/>
        <w:spacing w:line="420" w:lineRule="exact"/>
        <w:ind w:firstLine="431" w:firstLineChars="196"/>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6）付款方式、服务期出现负偏差的；</w:t>
      </w:r>
    </w:p>
    <w:p>
      <w:pPr>
        <w:pStyle w:val="26"/>
        <w:snapToGrid w:val="0"/>
        <w:spacing w:line="420" w:lineRule="exact"/>
        <w:ind w:firstLine="431" w:firstLineChars="196"/>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7）投标文件附有采购人不能接受的条款；</w:t>
      </w:r>
    </w:p>
    <w:p>
      <w:pPr>
        <w:pStyle w:val="26"/>
        <w:snapToGrid w:val="0"/>
        <w:spacing w:line="420" w:lineRule="exact"/>
        <w:ind w:firstLine="431" w:firstLineChars="196"/>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8）不符合招标文件中规定的实质性要求的投标文件，是否为偏离实质性要求由评标委员会认定。</w:t>
      </w:r>
    </w:p>
    <w:p>
      <w:pPr>
        <w:pStyle w:val="26"/>
        <w:snapToGrid w:val="0"/>
        <w:spacing w:line="420" w:lineRule="exact"/>
        <w:ind w:firstLine="431" w:firstLineChars="196"/>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9）存在串标、抬标或弄虚作假情况的；串标认定按以下情况：</w:t>
      </w:r>
    </w:p>
    <w:p>
      <w:pPr>
        <w:snapToGrid w:val="0"/>
        <w:spacing w:line="400" w:lineRule="exact"/>
        <w:ind w:firstLine="550" w:firstLineChars="250"/>
        <w:rPr>
          <w:rFonts w:ascii="宋体" w:hAnsi="宋体" w:cs="宋体"/>
          <w:color w:val="000000" w:themeColor="text1"/>
          <w:szCs w:val="22"/>
          <w14:textFill>
            <w14:solidFill>
              <w14:schemeClr w14:val="tx1"/>
            </w14:solidFill>
          </w14:textFill>
        </w:rPr>
      </w:pPr>
      <w:r>
        <w:rPr>
          <w:rFonts w:hint="eastAsia" w:ascii="宋体" w:hAnsi="宋体" w:cs="宋体"/>
          <w:bCs/>
          <w:color w:val="000000" w:themeColor="text1"/>
          <w:szCs w:val="22"/>
          <w14:textFill>
            <w14:solidFill>
              <w14:schemeClr w14:val="tx1"/>
            </w14:solidFill>
          </w14:textFill>
        </w:rPr>
        <w:t>（1）不同供应商的投标文件由同一单位或者个人编制；</w:t>
      </w:r>
      <w:r>
        <w:rPr>
          <w:rFonts w:hint="eastAsia" w:ascii="宋体" w:hAnsi="宋体" w:cs="宋体"/>
          <w:bCs/>
          <w:color w:val="000000" w:themeColor="text1"/>
          <w:szCs w:val="22"/>
          <w14:textFill>
            <w14:solidFill>
              <w14:schemeClr w14:val="tx1"/>
            </w14:solidFill>
          </w14:textFill>
        </w:rPr>
        <w:br w:type="textWrapping"/>
      </w:r>
      <w:r>
        <w:rPr>
          <w:rFonts w:hint="eastAsia" w:ascii="宋体" w:hAnsi="宋体" w:cs="宋体"/>
          <w:bCs/>
          <w:color w:val="000000" w:themeColor="text1"/>
          <w:szCs w:val="22"/>
          <w14:textFill>
            <w14:solidFill>
              <w14:schemeClr w14:val="tx1"/>
            </w14:solidFill>
          </w14:textFill>
        </w:rPr>
        <w:t>   （2）不同供应商委托同一单位或者个人办理投标事宜；</w:t>
      </w:r>
      <w:r>
        <w:rPr>
          <w:rFonts w:hint="eastAsia" w:ascii="宋体" w:hAnsi="宋体" w:cs="宋体"/>
          <w:bCs/>
          <w:color w:val="000000" w:themeColor="text1"/>
          <w:szCs w:val="22"/>
          <w14:textFill>
            <w14:solidFill>
              <w14:schemeClr w14:val="tx1"/>
            </w14:solidFill>
          </w14:textFill>
        </w:rPr>
        <w:br w:type="textWrapping"/>
      </w:r>
      <w:r>
        <w:rPr>
          <w:rFonts w:hint="eastAsia" w:ascii="宋体" w:hAnsi="宋体" w:cs="宋体"/>
          <w:bCs/>
          <w:color w:val="000000" w:themeColor="text1"/>
          <w:szCs w:val="22"/>
          <w14:textFill>
            <w14:solidFill>
              <w14:schemeClr w14:val="tx1"/>
            </w14:solidFill>
          </w14:textFill>
        </w:rPr>
        <w:t>   （3）不同供应商的投标文件载明的项目管理成员为同一人；</w:t>
      </w:r>
      <w:r>
        <w:rPr>
          <w:rFonts w:hint="eastAsia" w:ascii="宋体" w:hAnsi="宋体" w:cs="宋体"/>
          <w:bCs/>
          <w:color w:val="000000" w:themeColor="text1"/>
          <w:szCs w:val="22"/>
          <w14:textFill>
            <w14:solidFill>
              <w14:schemeClr w14:val="tx1"/>
            </w14:solidFill>
          </w14:textFill>
        </w:rPr>
        <w:br w:type="textWrapping"/>
      </w:r>
      <w:r>
        <w:rPr>
          <w:rFonts w:hint="eastAsia" w:ascii="宋体" w:hAnsi="宋体" w:cs="宋体"/>
          <w:bCs/>
          <w:color w:val="000000" w:themeColor="text1"/>
          <w:szCs w:val="22"/>
          <w14:textFill>
            <w14:solidFill>
              <w14:schemeClr w14:val="tx1"/>
            </w14:solidFill>
          </w14:textFill>
        </w:rPr>
        <w:t>   （4）不同供应商的投标文件异常一致或者投标报价呈规律性差异；</w:t>
      </w:r>
      <w:r>
        <w:rPr>
          <w:rFonts w:hint="eastAsia" w:ascii="宋体" w:hAnsi="宋体" w:cs="宋体"/>
          <w:bCs/>
          <w:color w:val="000000" w:themeColor="text1"/>
          <w:szCs w:val="22"/>
          <w14:textFill>
            <w14:solidFill>
              <w14:schemeClr w14:val="tx1"/>
            </w14:solidFill>
          </w14:textFill>
        </w:rPr>
        <w:br w:type="textWrapping"/>
      </w:r>
      <w:r>
        <w:rPr>
          <w:rFonts w:hint="eastAsia" w:ascii="宋体" w:hAnsi="宋体" w:cs="宋体"/>
          <w:bCs/>
          <w:color w:val="000000" w:themeColor="text1"/>
          <w:szCs w:val="22"/>
          <w14:textFill>
            <w14:solidFill>
              <w14:schemeClr w14:val="tx1"/>
            </w14:solidFill>
          </w14:textFill>
        </w:rPr>
        <w:t>   （5）不同供应商的投标文件相互混装；</w:t>
      </w:r>
      <w:r>
        <w:rPr>
          <w:rFonts w:hint="eastAsia" w:ascii="宋体" w:hAnsi="宋体" w:cs="宋体"/>
          <w:bCs/>
          <w:color w:val="000000" w:themeColor="text1"/>
          <w:szCs w:val="22"/>
          <w14:textFill>
            <w14:solidFill>
              <w14:schemeClr w14:val="tx1"/>
            </w14:solidFill>
          </w14:textFill>
        </w:rPr>
        <w:br w:type="textWrapping"/>
      </w:r>
      <w:r>
        <w:rPr>
          <w:rFonts w:hint="eastAsia" w:ascii="宋体" w:hAnsi="宋体" w:cs="宋体"/>
          <w:bCs/>
          <w:color w:val="000000" w:themeColor="text1"/>
          <w:szCs w:val="22"/>
          <w14:textFill>
            <w14:solidFill>
              <w14:schemeClr w14:val="tx1"/>
            </w14:solidFill>
          </w14:textFill>
        </w:rPr>
        <w:t>   （6）不同供应商的投标保证金从同一单位或者个人的账户转出。</w:t>
      </w:r>
    </w:p>
    <w:p>
      <w:pPr>
        <w:pStyle w:val="26"/>
        <w:adjustRightInd w:val="0"/>
        <w:snapToGrid w:val="0"/>
        <w:spacing w:line="420" w:lineRule="exact"/>
        <w:ind w:firstLine="440" w:firstLineChars="200"/>
        <w:rPr>
          <w:rFonts w:hAnsi="宋体" w:cs="宋体"/>
          <w:b/>
          <w:color w:val="000000" w:themeColor="text1"/>
          <w:sz w:val="22"/>
          <w:szCs w:val="22"/>
          <w:u w:val="single"/>
          <w14:textFill>
            <w14:solidFill>
              <w14:schemeClr w14:val="tx1"/>
            </w14:solidFill>
          </w14:textFill>
        </w:rPr>
      </w:pPr>
      <w:r>
        <w:rPr>
          <w:rFonts w:hint="eastAsia" w:hAnsi="宋体" w:cs="宋体"/>
          <w:color w:val="000000" w:themeColor="text1"/>
          <w:sz w:val="22"/>
          <w:szCs w:val="22"/>
          <w14:textFill>
            <w14:solidFill>
              <w14:schemeClr w14:val="tx1"/>
            </w14:solidFill>
          </w14:textFill>
        </w:rPr>
        <w:t>10）其他经评标委员会认定的未能在实质上响应的或违反国家有关规定的投标文件。</w:t>
      </w:r>
    </w:p>
    <w:p>
      <w:pPr>
        <w:adjustRightInd w:val="0"/>
        <w:snapToGrid w:val="0"/>
        <w:spacing w:line="420" w:lineRule="exact"/>
        <w:ind w:firstLine="440" w:firstLineChars="200"/>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4、评标原则</w:t>
      </w:r>
    </w:p>
    <w:p>
      <w:pPr>
        <w:pStyle w:val="26"/>
        <w:adjustRightInd w:val="0"/>
        <w:snapToGrid w:val="0"/>
        <w:spacing w:line="42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 xml:space="preserve">     评标委员会按照招标文件的要求和条件对投标文件进行商务和技术评估，综合比较与评价。</w:t>
      </w:r>
    </w:p>
    <w:p>
      <w:pPr>
        <w:pStyle w:val="26"/>
        <w:adjustRightInd w:val="0"/>
        <w:snapToGrid w:val="0"/>
        <w:spacing w:line="420" w:lineRule="exact"/>
        <w:ind w:firstLine="431" w:firstLineChars="196"/>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评标办法具体见本招标文件第七部分。</w:t>
      </w:r>
    </w:p>
    <w:p>
      <w:pPr>
        <w:pStyle w:val="26"/>
        <w:adjustRightInd w:val="0"/>
        <w:snapToGrid w:val="0"/>
        <w:spacing w:line="420" w:lineRule="exact"/>
        <w:ind w:firstLine="431" w:firstLineChars="196"/>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5、评标过程中遇到特殊情况，由评标委员会遵循公开、公正原则，采取投票方式按照少数服从多数原则决定。</w:t>
      </w:r>
    </w:p>
    <w:p>
      <w:pPr>
        <w:pStyle w:val="26"/>
        <w:adjustRightInd w:val="0"/>
        <w:snapToGrid w:val="0"/>
        <w:spacing w:line="42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七、授予合同</w:t>
      </w:r>
    </w:p>
    <w:p>
      <w:pPr>
        <w:pStyle w:val="26"/>
        <w:adjustRightInd w:val="0"/>
        <w:snapToGrid w:val="0"/>
        <w:spacing w:line="42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 xml:space="preserve">   1、决标</w:t>
      </w:r>
    </w:p>
    <w:p>
      <w:pPr>
        <w:pStyle w:val="26"/>
        <w:adjustRightInd w:val="0"/>
        <w:snapToGrid w:val="0"/>
        <w:spacing w:line="420" w:lineRule="exact"/>
        <w:rPr>
          <w:rFonts w:hAnsi="宋体" w:cs="宋体"/>
          <w:color w:val="000000" w:themeColor="text1"/>
          <w:sz w:val="22"/>
          <w:szCs w:val="22"/>
          <w:u w:val="single"/>
          <w14:textFill>
            <w14:solidFill>
              <w14:schemeClr w14:val="tx1"/>
            </w14:solidFill>
          </w14:textFill>
        </w:rPr>
      </w:pPr>
      <w:r>
        <w:rPr>
          <w:rFonts w:hint="eastAsia" w:hAnsi="宋体" w:cs="宋体"/>
          <w:color w:val="000000" w:themeColor="text1"/>
          <w:sz w:val="22"/>
          <w:szCs w:val="22"/>
          <w14:textFill>
            <w14:solidFill>
              <w14:schemeClr w14:val="tx1"/>
            </w14:solidFill>
          </w14:textFill>
        </w:rPr>
        <w:t xml:space="preserve">    评标结束后，评标委员会按照招标文件确定的评标办法，根据采购人授权确定中标人。</w:t>
      </w:r>
    </w:p>
    <w:p>
      <w:pPr>
        <w:pStyle w:val="26"/>
        <w:adjustRightInd w:val="0"/>
        <w:snapToGrid w:val="0"/>
        <w:spacing w:line="420" w:lineRule="exact"/>
        <w:ind w:firstLine="440" w:firstLineChars="200"/>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2、中标通知书</w:t>
      </w:r>
    </w:p>
    <w:p>
      <w:pPr>
        <w:snapToGrid w:val="0"/>
        <w:spacing w:line="400" w:lineRule="exact"/>
        <w:ind w:firstLine="527"/>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2.1、招标机构</w:t>
      </w:r>
      <w:r>
        <w:rPr>
          <w:rFonts w:hint="eastAsia" w:ascii="宋体" w:hAnsi="宋体" w:cs="宋体"/>
          <w:color w:val="000000" w:themeColor="text1"/>
          <w:spacing w:val="10"/>
          <w:szCs w:val="22"/>
          <w14:textFill>
            <w14:solidFill>
              <w14:schemeClr w14:val="tx1"/>
            </w14:solidFill>
          </w14:textFill>
        </w:rPr>
        <w:t>在浙江政府采购网和</w:t>
      </w:r>
      <w:r>
        <w:rPr>
          <w:rFonts w:hint="eastAsia" w:ascii="宋体" w:hAnsi="宋体" w:cs="宋体"/>
          <w:color w:val="000000" w:themeColor="text1"/>
          <w:spacing w:val="10"/>
          <w:szCs w:val="22"/>
          <w:lang w:eastAsia="zh-CN"/>
          <w14:textFill>
            <w14:solidFill>
              <w14:schemeClr w14:val="tx1"/>
            </w14:solidFill>
          </w14:textFill>
        </w:rPr>
        <w:t>温州市公共资源交易网平阳县分网</w:t>
      </w:r>
      <w:r>
        <w:rPr>
          <w:rFonts w:hint="eastAsia" w:ascii="宋体" w:hAnsi="宋体" w:cs="宋体"/>
          <w:color w:val="000000" w:themeColor="text1"/>
          <w:spacing w:val="10"/>
          <w:szCs w:val="22"/>
          <w14:textFill>
            <w14:solidFill>
              <w14:schemeClr w14:val="tx1"/>
            </w14:solidFill>
          </w14:textFill>
        </w:rPr>
        <w:t>上公告中标结果。</w:t>
      </w:r>
    </w:p>
    <w:p>
      <w:pPr>
        <w:snapToGrid w:val="0"/>
        <w:spacing w:line="400" w:lineRule="exact"/>
        <w:ind w:firstLine="527"/>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2.2、中标人须在中标结果公告后三日内主动联系采购机构领取中标通知书，中标通知书对采购人和中标人具有法律约束力。中标通知书发出后，采购人改变中标结果或者中标人放弃中标的，应当承担法律责任。</w:t>
      </w:r>
    </w:p>
    <w:p>
      <w:pPr>
        <w:snapToGrid w:val="0"/>
        <w:spacing w:line="420" w:lineRule="exact"/>
        <w:ind w:firstLine="527"/>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3、评标委员会对未中标的供应商不作落标原因解释。</w:t>
      </w:r>
    </w:p>
    <w:p>
      <w:pPr>
        <w:pStyle w:val="26"/>
        <w:adjustRightInd w:val="0"/>
        <w:snapToGrid w:val="0"/>
        <w:spacing w:line="42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 xml:space="preserve">    </w:t>
      </w:r>
      <w:r>
        <w:rPr>
          <w:rFonts w:hint="eastAsia" w:hAnsi="宋体" w:cs="宋体"/>
          <w:color w:val="000000" w:themeColor="text1"/>
          <w:sz w:val="22"/>
          <w:szCs w:val="22"/>
          <w:lang w:val="en-US" w:eastAsia="zh-CN"/>
          <w14:textFill>
            <w14:solidFill>
              <w14:schemeClr w14:val="tx1"/>
            </w14:solidFill>
          </w14:textFill>
        </w:rPr>
        <w:t xml:space="preserve"> </w:t>
      </w:r>
      <w:r>
        <w:rPr>
          <w:rFonts w:hint="eastAsia" w:hAnsi="宋体" w:cs="宋体"/>
          <w:color w:val="000000" w:themeColor="text1"/>
          <w:sz w:val="22"/>
          <w:szCs w:val="22"/>
          <w14:textFill>
            <w14:solidFill>
              <w14:schemeClr w14:val="tx1"/>
            </w14:solidFill>
          </w14:textFill>
        </w:rPr>
        <w:t>4、签订合同</w:t>
      </w:r>
    </w:p>
    <w:p>
      <w:pPr>
        <w:snapToGrid w:val="0"/>
        <w:spacing w:line="400" w:lineRule="exact"/>
        <w:ind w:firstLine="527"/>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4.1、中标人领取中标通知书后30日内到采购人处与采购人签订合同。中标人未经采购人许可，在规定时间内未到采购人处与采购人签订合同，则视为拒签合同。</w:t>
      </w:r>
    </w:p>
    <w:p>
      <w:pPr>
        <w:snapToGrid w:val="0"/>
        <w:spacing w:line="400" w:lineRule="exact"/>
        <w:ind w:firstLine="527"/>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4.2、招标文件、中标人的投标文件及投标修改文件、评标过程中有关澄清文件及经双方签字的询标纪要（承诺）和中标通知书均作为合同附件。</w:t>
      </w:r>
    </w:p>
    <w:p>
      <w:pPr>
        <w:snapToGrid w:val="0"/>
        <w:spacing w:line="400" w:lineRule="exact"/>
        <w:ind w:firstLine="527"/>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4.3、拒签合同的责任</w:t>
      </w:r>
    </w:p>
    <w:p>
      <w:pPr>
        <w:snapToGrid w:val="0"/>
        <w:spacing w:line="400" w:lineRule="exact"/>
        <w:ind w:firstLine="527"/>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中标供应商领取中标通知书后，在规定时间内借故否认已经承诺的条件而拒签合同或拒交履约保证金，以投标违约处理，其投标保证金不予退回，并赔偿采购人由此造成的直接经济损失；采购人重新组织招标的，所需费用由原中标供应商承担。采购人无故不与供应商签订合同的应当承担相应的法律责任。</w:t>
      </w:r>
    </w:p>
    <w:p>
      <w:pPr>
        <w:autoSpaceDE w:val="0"/>
        <w:autoSpaceDN w:val="0"/>
        <w:adjustRightInd w:val="0"/>
        <w:snapToGrid w:val="0"/>
        <w:spacing w:line="400" w:lineRule="exact"/>
        <w:ind w:firstLine="440" w:firstLineChars="200"/>
        <w:textAlignment w:val="bottom"/>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5、履约保证金</w:t>
      </w:r>
    </w:p>
    <w:p>
      <w:pPr>
        <w:autoSpaceDE w:val="0"/>
        <w:autoSpaceDN w:val="0"/>
        <w:adjustRightInd w:val="0"/>
        <w:snapToGrid w:val="0"/>
        <w:spacing w:line="400" w:lineRule="exact"/>
        <w:ind w:firstLine="440" w:firstLineChars="200"/>
        <w:textAlignment w:val="bottom"/>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5.1、签订合同后7个工作日内提供合同总价的5%作为履约保证金至采购人指定账户（现金或保函）。</w:t>
      </w:r>
    </w:p>
    <w:p>
      <w:pPr>
        <w:autoSpaceDE w:val="0"/>
        <w:autoSpaceDN w:val="0"/>
        <w:adjustRightInd w:val="0"/>
        <w:snapToGrid w:val="0"/>
        <w:spacing w:line="400" w:lineRule="exact"/>
        <w:ind w:firstLine="440" w:firstLineChars="200"/>
        <w:textAlignment w:val="bottom"/>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5.2、履约保证金自提交之日起至项目服务期结束前有效。</w:t>
      </w:r>
    </w:p>
    <w:p>
      <w:pPr>
        <w:snapToGrid w:val="0"/>
        <w:spacing w:line="400" w:lineRule="exact"/>
        <w:ind w:firstLine="527"/>
        <w:rPr>
          <w:rFonts w:ascii="宋体" w:hAnsi="宋体" w:cs="宋体"/>
          <w:b/>
          <w:bCs/>
          <w:color w:val="000000" w:themeColor="text1"/>
          <w:szCs w:val="22"/>
          <w14:textFill>
            <w14:solidFill>
              <w14:schemeClr w14:val="tx1"/>
            </w14:solidFill>
          </w14:textFill>
        </w:rPr>
      </w:pPr>
      <w:r>
        <w:rPr>
          <w:rFonts w:hint="eastAsia" w:ascii="宋体" w:hAnsi="宋体" w:cs="宋体"/>
          <w:b/>
          <w:bCs/>
          <w:color w:val="000000" w:themeColor="text1"/>
          <w:szCs w:val="22"/>
          <w14:textFill>
            <w14:solidFill>
              <w14:schemeClr w14:val="tx1"/>
            </w14:solidFill>
          </w14:textFill>
        </w:rPr>
        <w:t>6</w:t>
      </w:r>
      <w:r>
        <w:rPr>
          <w:rFonts w:hint="eastAsia" w:ascii="宋体" w:hAnsi="宋体" w:cs="宋体"/>
          <w:b/>
          <w:bCs/>
          <w:color w:val="000000" w:themeColor="text1"/>
          <w:szCs w:val="22"/>
          <w:lang w:val="zh-CN"/>
          <w14:textFill>
            <w14:solidFill>
              <w14:schemeClr w14:val="tx1"/>
            </w14:solidFill>
          </w14:textFill>
        </w:rPr>
        <w:t>、</w:t>
      </w:r>
      <w:r>
        <w:rPr>
          <w:rFonts w:hint="eastAsia" w:ascii="宋体" w:hAnsi="宋体" w:cs="宋体"/>
          <w:b/>
          <w:bCs/>
          <w:color w:val="000000" w:themeColor="text1"/>
          <w:szCs w:val="22"/>
          <w14:textFill>
            <w14:solidFill>
              <w14:schemeClr w14:val="tx1"/>
            </w14:solidFill>
          </w14:textFill>
        </w:rPr>
        <w:t>招标代理服务费</w:t>
      </w:r>
    </w:p>
    <w:p>
      <w:pPr>
        <w:autoSpaceDE w:val="0"/>
        <w:autoSpaceDN w:val="0"/>
        <w:adjustRightInd w:val="0"/>
        <w:snapToGrid w:val="0"/>
        <w:spacing w:line="460" w:lineRule="exact"/>
        <w:ind w:firstLine="450"/>
        <w:textAlignment w:val="bottom"/>
        <w:rPr>
          <w:rFonts w:hAnsi="宋体" w:cs="宋体"/>
          <w:color w:val="000000" w:themeColor="text1"/>
          <w:szCs w:val="22"/>
          <w14:textFill>
            <w14:solidFill>
              <w14:schemeClr w14:val="tx1"/>
            </w14:solidFill>
          </w14:textFill>
        </w:rPr>
      </w:pPr>
      <w:r>
        <w:rPr>
          <w:rFonts w:hint="eastAsia" w:ascii="宋体" w:hAnsi="宋体" w:cs="宋体"/>
          <w:b/>
          <w:bCs/>
          <w:color w:val="000000" w:themeColor="text1"/>
          <w:szCs w:val="22"/>
          <w14:textFill>
            <w14:solidFill>
              <w14:schemeClr w14:val="tx1"/>
            </w14:solidFill>
          </w14:textFill>
        </w:rPr>
        <w:t>6.1</w:t>
      </w:r>
      <w:r>
        <w:rPr>
          <w:rFonts w:hint="eastAsia"/>
          <w:b/>
          <w:color w:val="auto"/>
          <w:sz w:val="22"/>
          <w:szCs w:val="22"/>
        </w:rPr>
        <w:t>中标供应商在领取中标通知书前向招标代理机构支付招标代理服务费（根据《温州市招标代理费取费指引》（温协[2020]20号</w:t>
      </w:r>
      <w:r>
        <w:rPr>
          <w:rFonts w:hint="eastAsia"/>
          <w:b/>
          <w:color w:val="auto"/>
          <w:sz w:val="22"/>
          <w:szCs w:val="22"/>
          <w:lang w:eastAsia="zh-CN"/>
        </w:rPr>
        <w:t>）</w:t>
      </w:r>
      <w:r>
        <w:rPr>
          <w:rFonts w:hint="eastAsia"/>
          <w:b/>
          <w:color w:val="auto"/>
          <w:sz w:val="22"/>
          <w:szCs w:val="22"/>
        </w:rPr>
        <w:t>货物类收费）</w:t>
      </w:r>
      <w:r>
        <w:rPr>
          <w:rFonts w:hint="eastAsia" w:ascii="宋体" w:hAnsi="宋体" w:cs="宋体"/>
          <w:b/>
          <w:bCs/>
          <w:color w:val="000000" w:themeColor="text1"/>
          <w:szCs w:val="22"/>
          <w14:textFill>
            <w14:solidFill>
              <w14:schemeClr w14:val="tx1"/>
            </w14:solidFill>
          </w14:textFill>
        </w:rPr>
        <w:t>，由中标人在领取中标通知书之前支付给招标代理机构。招标代理服务费包含在投标总价中，不需在报价中单列。</w:t>
      </w:r>
    </w:p>
    <w:p>
      <w:pPr>
        <w:pStyle w:val="20"/>
        <w:ind w:firstLine="211"/>
        <w:rPr>
          <w:rFonts w:ascii="宋体" w:hAnsi="宋体" w:cs="宋体"/>
          <w:b/>
          <w:color w:val="000000" w:themeColor="text1"/>
          <w14:textFill>
            <w14:solidFill>
              <w14:schemeClr w14:val="tx1"/>
            </w14:solidFill>
          </w14:textFill>
        </w:rPr>
      </w:pPr>
    </w:p>
    <w:p>
      <w:pPr>
        <w:pStyle w:val="21"/>
        <w:rPr>
          <w:rFonts w:ascii="宋体" w:hAnsi="宋体" w:cs="宋体"/>
          <w:b/>
          <w:color w:val="000000" w:themeColor="text1"/>
          <w:szCs w:val="22"/>
          <w14:textFill>
            <w14:solidFill>
              <w14:schemeClr w14:val="tx1"/>
            </w14:solidFill>
          </w14:textFill>
        </w:rPr>
      </w:pPr>
    </w:p>
    <w:p>
      <w:pPr>
        <w:rPr>
          <w:rFonts w:ascii="宋体" w:hAnsi="宋体" w:cs="宋体"/>
          <w:b/>
          <w:color w:val="000000" w:themeColor="text1"/>
          <w:szCs w:val="22"/>
          <w14:textFill>
            <w14:solidFill>
              <w14:schemeClr w14:val="tx1"/>
            </w14:solidFill>
          </w14:textFill>
        </w:rPr>
      </w:pPr>
    </w:p>
    <w:p>
      <w:pPr>
        <w:pStyle w:val="20"/>
        <w:ind w:firstLine="211"/>
        <w:rPr>
          <w:rFonts w:ascii="宋体" w:hAnsi="宋体" w:cs="宋体"/>
          <w:b/>
          <w:color w:val="000000" w:themeColor="text1"/>
          <w14:textFill>
            <w14:solidFill>
              <w14:schemeClr w14:val="tx1"/>
            </w14:solidFill>
          </w14:textFill>
        </w:rPr>
      </w:pPr>
    </w:p>
    <w:p>
      <w:pPr>
        <w:pStyle w:val="21"/>
        <w:rPr>
          <w:rFonts w:ascii="宋体" w:hAnsi="宋体" w:cs="宋体"/>
          <w:b/>
          <w:color w:val="000000" w:themeColor="text1"/>
          <w:szCs w:val="22"/>
          <w14:textFill>
            <w14:solidFill>
              <w14:schemeClr w14:val="tx1"/>
            </w14:solidFill>
          </w14:textFill>
        </w:rPr>
      </w:pPr>
    </w:p>
    <w:p>
      <w:pPr>
        <w:rPr>
          <w:rFonts w:ascii="宋体" w:hAnsi="宋体" w:cs="宋体"/>
          <w:b/>
          <w:color w:val="000000" w:themeColor="text1"/>
          <w:szCs w:val="22"/>
          <w14:textFill>
            <w14:solidFill>
              <w14:schemeClr w14:val="tx1"/>
            </w14:solidFill>
          </w14:textFill>
        </w:rPr>
      </w:pPr>
    </w:p>
    <w:p>
      <w:pPr>
        <w:pStyle w:val="20"/>
        <w:ind w:firstLine="211"/>
        <w:rPr>
          <w:rFonts w:ascii="宋体" w:hAnsi="宋体" w:cs="宋体"/>
          <w:b/>
          <w:color w:val="000000" w:themeColor="text1"/>
          <w14:textFill>
            <w14:solidFill>
              <w14:schemeClr w14:val="tx1"/>
            </w14:solidFill>
          </w14:textFill>
        </w:rPr>
      </w:pPr>
    </w:p>
    <w:p>
      <w:pPr>
        <w:pStyle w:val="21"/>
        <w:ind w:left="0"/>
        <w:rPr>
          <w:color w:val="000000" w:themeColor="text1"/>
          <w14:textFill>
            <w14:solidFill>
              <w14:schemeClr w14:val="tx1"/>
            </w14:solidFill>
          </w14:textFill>
        </w:rPr>
        <w:sectPr>
          <w:footerReference r:id="rId9" w:type="first"/>
          <w:footerReference r:id="rId8" w:type="default"/>
          <w:pgSz w:w="11907" w:h="16840"/>
          <w:pgMar w:top="1134" w:right="1021" w:bottom="1134" w:left="1021" w:header="720" w:footer="720" w:gutter="0"/>
          <w:cols w:space="720" w:num="1"/>
          <w:titlePg/>
          <w:docGrid w:linePitch="286" w:charSpace="-3831"/>
        </w:sectPr>
      </w:pPr>
    </w:p>
    <w:p>
      <w:pPr>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lang w:val="zh-CN"/>
          <w14:textFill>
            <w14:solidFill>
              <w14:schemeClr w14:val="tx1"/>
            </w14:solidFill>
          </w14:textFill>
        </w:rPr>
        <w:t>第四部分   政府采购政策功能相关说明</w:t>
      </w:r>
    </w:p>
    <w:p>
      <w:pPr>
        <w:jc w:val="left"/>
        <w:rPr>
          <w:rFonts w:ascii="宋体" w:hAnsi="宋体" w:cs="宋体"/>
          <w:color w:val="000000" w:themeColor="text1"/>
          <w:szCs w:val="22"/>
          <w14:textFill>
            <w14:solidFill>
              <w14:schemeClr w14:val="tx1"/>
            </w14:solidFill>
          </w14:textFill>
        </w:rPr>
      </w:pPr>
    </w:p>
    <w:p>
      <w:pPr>
        <w:jc w:val="left"/>
        <w:rPr>
          <w:rFonts w:ascii="宋体" w:hAnsi="宋体" w:cs="宋体"/>
          <w:color w:val="000000"/>
          <w:szCs w:val="22"/>
        </w:rPr>
      </w:pPr>
      <w:r>
        <w:rPr>
          <w:rFonts w:hint="eastAsia" w:ascii="宋体" w:hAnsi="宋体" w:cs="宋体"/>
          <w:color w:val="000000"/>
          <w:szCs w:val="22"/>
        </w:rPr>
        <w:t>一、小、微企业（含监狱企业、残疾人福利性单位）扶持政策说明</w:t>
      </w:r>
    </w:p>
    <w:p>
      <w:pPr>
        <w:spacing w:line="440" w:lineRule="atLeast"/>
        <w:jc w:val="left"/>
        <w:rPr>
          <w:rFonts w:ascii="宋体" w:hAnsi="宋体" w:cs="宋体"/>
          <w:color w:val="000000"/>
          <w:szCs w:val="22"/>
        </w:rPr>
      </w:pPr>
      <w:r>
        <w:rPr>
          <w:rFonts w:hint="eastAsia" w:ascii="宋体" w:hAnsi="宋体" w:cs="宋体"/>
          <w:color w:val="000000"/>
          <w:szCs w:val="22"/>
        </w:rPr>
        <w:t>1、文件依据</w:t>
      </w:r>
    </w:p>
    <w:p>
      <w:pPr>
        <w:spacing w:line="440" w:lineRule="atLeast"/>
        <w:rPr>
          <w:rFonts w:ascii="宋体" w:hAnsi="宋体" w:cs="宋体"/>
          <w:color w:val="000000"/>
          <w:szCs w:val="22"/>
        </w:rPr>
      </w:pPr>
      <w:r>
        <w:rPr>
          <w:rFonts w:hint="eastAsia" w:ascii="宋体" w:hAnsi="宋体" w:cs="宋体"/>
          <w:color w:val="000000"/>
          <w:szCs w:val="22"/>
        </w:rPr>
        <w:t>（1）关于印发《政府采购促进中小企业发展管理办法》的通知（财库[2020]46号）</w:t>
      </w:r>
    </w:p>
    <w:p>
      <w:pPr>
        <w:spacing w:line="440" w:lineRule="atLeast"/>
        <w:rPr>
          <w:rFonts w:ascii="宋体" w:hAnsi="宋体" w:cs="宋体"/>
          <w:color w:val="000000"/>
          <w:szCs w:val="22"/>
        </w:rPr>
      </w:pPr>
      <w:r>
        <w:rPr>
          <w:rFonts w:hint="eastAsia" w:ascii="宋体" w:hAnsi="宋体" w:cs="宋体"/>
          <w:color w:val="000000"/>
          <w:szCs w:val="22"/>
        </w:rPr>
        <w:t>（2）浙江省财政厅、浙江省经济和信息化委员会《关于简化中小企业类别确认流程有关事项的通知》(浙财采监[2018]2号)</w:t>
      </w:r>
    </w:p>
    <w:p>
      <w:pPr>
        <w:spacing w:line="440" w:lineRule="atLeast"/>
        <w:rPr>
          <w:rFonts w:ascii="宋体" w:hAnsi="宋体" w:cs="宋体"/>
          <w:color w:val="000000"/>
          <w:szCs w:val="22"/>
        </w:rPr>
      </w:pPr>
      <w:r>
        <w:rPr>
          <w:rFonts w:hint="eastAsia" w:ascii="宋体" w:hAnsi="宋体" w:cs="宋体"/>
          <w:color w:val="000000"/>
          <w:szCs w:val="22"/>
        </w:rPr>
        <w:t>（3）浙江省省财政厅《关于开展政府采购供应商网上注册登记和诚信管理工作的通知》（浙财采监〔2010〕8号)</w:t>
      </w:r>
    </w:p>
    <w:p>
      <w:pPr>
        <w:spacing w:line="440" w:lineRule="atLeast"/>
        <w:jc w:val="left"/>
        <w:rPr>
          <w:rFonts w:ascii="宋体" w:hAnsi="宋体" w:cs="宋体"/>
          <w:color w:val="000000"/>
          <w:szCs w:val="22"/>
        </w:rPr>
      </w:pPr>
      <w:r>
        <w:rPr>
          <w:rFonts w:hint="eastAsia" w:ascii="宋体" w:hAnsi="宋体" w:cs="宋体"/>
          <w:color w:val="000000"/>
          <w:szCs w:val="22"/>
        </w:rPr>
        <w:t>（4）《工业和信息化部、国家统计局、国家发展和改革委员会、财政部关于印发中小企业划型标准规定的通知》（工信部联企业[2011]300号）</w:t>
      </w:r>
    </w:p>
    <w:p>
      <w:pPr>
        <w:spacing w:line="440" w:lineRule="atLeast"/>
        <w:jc w:val="left"/>
        <w:rPr>
          <w:rFonts w:ascii="宋体" w:hAnsi="宋体" w:cs="宋体"/>
          <w:color w:val="000000"/>
          <w:szCs w:val="22"/>
        </w:rPr>
      </w:pPr>
      <w:r>
        <w:rPr>
          <w:rFonts w:hint="eastAsia" w:ascii="宋体" w:hAnsi="宋体" w:cs="宋体"/>
          <w:color w:val="000000"/>
          <w:szCs w:val="22"/>
        </w:rPr>
        <w:t>（5）财政部、司法部《关于政府采购支持监狱企业发展有关问题的通知》（财库〔2014〕68号）</w:t>
      </w:r>
    </w:p>
    <w:p>
      <w:pPr>
        <w:spacing w:line="440" w:lineRule="atLeast"/>
        <w:jc w:val="left"/>
        <w:rPr>
          <w:rFonts w:ascii="宋体" w:hAnsi="宋体" w:cs="宋体"/>
          <w:color w:val="000000"/>
          <w:szCs w:val="22"/>
        </w:rPr>
      </w:pPr>
      <w:r>
        <w:rPr>
          <w:rFonts w:hint="eastAsia" w:ascii="宋体" w:hAnsi="宋体" w:cs="宋体"/>
          <w:color w:val="000000"/>
          <w:szCs w:val="22"/>
        </w:rPr>
        <w:t>（6）《财政部 民政部 中国残疾人联合会关于促进残疾人就业政府采购政策的通知》（财库〔2017〕 141号）</w:t>
      </w:r>
    </w:p>
    <w:p>
      <w:pPr>
        <w:spacing w:line="440" w:lineRule="atLeast"/>
        <w:jc w:val="left"/>
        <w:rPr>
          <w:rFonts w:ascii="宋体" w:hAnsi="宋体" w:cs="宋体"/>
          <w:color w:val="000000"/>
          <w:szCs w:val="22"/>
        </w:rPr>
      </w:pPr>
      <w:r>
        <w:rPr>
          <w:rFonts w:hint="eastAsia" w:ascii="宋体" w:hAnsi="宋体" w:cs="宋体"/>
          <w:color w:val="000000"/>
          <w:szCs w:val="22"/>
        </w:rPr>
        <w:t>2、享受小微企业价格折扣应具备的条件与价格折扣比例</w:t>
      </w:r>
    </w:p>
    <w:p>
      <w:pPr>
        <w:spacing w:line="440" w:lineRule="atLeast"/>
        <w:jc w:val="left"/>
        <w:rPr>
          <w:rFonts w:ascii="宋体" w:hAnsi="宋体" w:cs="宋体"/>
          <w:color w:val="000000"/>
          <w:szCs w:val="22"/>
        </w:rPr>
      </w:pPr>
      <w:r>
        <w:rPr>
          <w:rFonts w:hint="eastAsia" w:ascii="宋体" w:hAnsi="宋体" w:cs="宋体"/>
          <w:color w:val="000000"/>
          <w:szCs w:val="22"/>
        </w:rPr>
        <w:t>（1）符合中小企业划分标准；</w:t>
      </w:r>
    </w:p>
    <w:p>
      <w:pPr>
        <w:spacing w:line="440" w:lineRule="atLeast"/>
        <w:jc w:val="left"/>
        <w:rPr>
          <w:rFonts w:ascii="宋体" w:hAnsi="宋体" w:cs="宋体"/>
          <w:color w:val="000000"/>
          <w:szCs w:val="22"/>
        </w:rPr>
      </w:pPr>
      <w:r>
        <w:rPr>
          <w:rFonts w:hint="eastAsia" w:ascii="宋体" w:hAnsi="宋体" w:cs="宋体"/>
          <w:color w:val="000000"/>
          <w:szCs w:val="22"/>
        </w:rPr>
        <w:t>（2）提供本企业制造的货物、承担的工程或者服务，或者提供其他中小企业制造的货物。本项所称货物不包括使用大型企业注册商标的货物。</w:t>
      </w:r>
    </w:p>
    <w:p>
      <w:pPr>
        <w:spacing w:line="440" w:lineRule="atLeast"/>
        <w:jc w:val="left"/>
        <w:rPr>
          <w:rFonts w:ascii="宋体" w:hAnsi="宋体" w:cs="宋体"/>
          <w:color w:val="000000"/>
          <w:szCs w:val="22"/>
        </w:rPr>
      </w:pPr>
      <w:r>
        <w:rPr>
          <w:rFonts w:hint="eastAsia" w:ascii="宋体" w:hAnsi="宋体" w:cs="宋体"/>
          <w:color w:val="000000"/>
          <w:szCs w:val="22"/>
        </w:rPr>
        <w:t>  中小企业划分标准，是指在中华人民共和国境内依法设立，依据国务院批准的中小企业划分标准确定的中型企业、小型企业和微型企业，但与大企业的负责人为同一人，或者与大企业存在直接控股、管理关系的除外。  </w:t>
      </w:r>
    </w:p>
    <w:p>
      <w:pPr>
        <w:spacing w:line="440" w:lineRule="atLeast"/>
        <w:jc w:val="left"/>
        <w:rPr>
          <w:rFonts w:ascii="宋体" w:hAnsi="宋体" w:cs="宋体"/>
          <w:color w:val="000000"/>
          <w:szCs w:val="22"/>
        </w:rPr>
      </w:pPr>
      <w:r>
        <w:rPr>
          <w:rFonts w:hint="eastAsia" w:ascii="宋体" w:hAnsi="宋体" w:cs="宋体"/>
          <w:color w:val="000000"/>
          <w:szCs w:val="22"/>
        </w:rPr>
        <w:t>小型、微型企业提供中型企业制造的货物的，视同为中型企业。</w:t>
      </w:r>
    </w:p>
    <w:p>
      <w:pPr>
        <w:spacing w:line="440" w:lineRule="atLeast"/>
        <w:jc w:val="left"/>
        <w:rPr>
          <w:rFonts w:ascii="宋体" w:hAnsi="宋体" w:cs="宋体"/>
          <w:color w:val="000000"/>
          <w:szCs w:val="22"/>
        </w:rPr>
      </w:pPr>
      <w:r>
        <w:rPr>
          <w:rFonts w:hint="eastAsia" w:ascii="宋体" w:hAnsi="宋体" w:cs="宋体"/>
          <w:color w:val="000000"/>
          <w:szCs w:val="22"/>
        </w:rPr>
        <w:t>（3）本项目对小型和微型企业产品的价格给予6%的扣除，用扣除后的价格参与评审。</w:t>
      </w:r>
    </w:p>
    <w:p>
      <w:pPr>
        <w:spacing w:line="440" w:lineRule="atLeast"/>
        <w:jc w:val="left"/>
        <w:rPr>
          <w:rFonts w:ascii="宋体" w:hAnsi="宋体" w:cs="宋体"/>
          <w:color w:val="000000"/>
          <w:szCs w:val="22"/>
        </w:rPr>
      </w:pPr>
      <w:r>
        <w:rPr>
          <w:rFonts w:hint="eastAsia" w:ascii="宋体" w:hAnsi="宋体" w:cs="宋体"/>
          <w:color w:val="000000"/>
          <w:szCs w:val="22"/>
        </w:rPr>
        <w:t>3、享受小微企业价格折扣应提供以下证明材料（不提供的不享受价格折扣）：</w:t>
      </w:r>
    </w:p>
    <w:p>
      <w:pPr>
        <w:spacing w:line="440" w:lineRule="atLeast"/>
        <w:rPr>
          <w:rFonts w:ascii="宋体" w:hAnsi="宋体" w:cs="宋体"/>
          <w:b/>
          <w:color w:val="000000"/>
          <w:szCs w:val="22"/>
        </w:rPr>
      </w:pPr>
      <w:r>
        <w:rPr>
          <w:rFonts w:hint="eastAsia" w:ascii="宋体" w:hAnsi="宋体" w:cs="宋体"/>
          <w:b/>
          <w:color w:val="000000"/>
          <w:szCs w:val="22"/>
        </w:rPr>
        <w:t>（1）《中小企业声明函》（原件，加盖供应商公章，格式见附件）</w:t>
      </w:r>
    </w:p>
    <w:p>
      <w:pPr>
        <w:spacing w:line="440" w:lineRule="atLeast"/>
        <w:jc w:val="left"/>
        <w:rPr>
          <w:rFonts w:ascii="宋体" w:hAnsi="宋体" w:cs="宋体"/>
          <w:szCs w:val="22"/>
        </w:rPr>
      </w:pPr>
      <w:r>
        <w:rPr>
          <w:rFonts w:hint="eastAsia" w:ascii="宋体" w:hAnsi="宋体" w:cs="宋体"/>
          <w:szCs w:val="22"/>
        </w:rPr>
        <w:t>4、</w:t>
      </w:r>
      <w:r>
        <w:rPr>
          <w:rFonts w:hint="eastAsia" w:ascii="宋体" w:hAnsi="宋体" w:cs="宋体"/>
          <w:szCs w:val="22"/>
          <w:u w:val="single"/>
        </w:rPr>
        <w:t>享受监狱企业价格折扣应提供以下证明材料（不提供的不享受价格折扣）</w:t>
      </w:r>
      <w:r>
        <w:rPr>
          <w:rFonts w:hint="eastAsia" w:ascii="宋体" w:hAnsi="宋体" w:cs="宋体"/>
          <w:szCs w:val="22"/>
        </w:rPr>
        <w:t>：</w:t>
      </w:r>
    </w:p>
    <w:p>
      <w:pPr>
        <w:spacing w:line="440" w:lineRule="atLeast"/>
        <w:jc w:val="left"/>
        <w:rPr>
          <w:rFonts w:ascii="宋体" w:hAnsi="宋体" w:cs="宋体"/>
          <w:szCs w:val="22"/>
        </w:rPr>
      </w:pPr>
      <w:r>
        <w:rPr>
          <w:rFonts w:hint="eastAsia" w:ascii="宋体" w:hAnsi="宋体" w:cs="宋体"/>
          <w:szCs w:val="22"/>
        </w:rPr>
        <w:t>（1）监狱企业参加政府采购活动时，应当提供由省级以上监狱管理局、戒毒管理局(含新疆生产建设兵团)出具的属于监狱企业的证明文件（原件或复印件加盖公章）。在政府采购活动中，监狱企业视同小型、微型企业，享受评审中价格扣除政策。</w:t>
      </w:r>
    </w:p>
    <w:p>
      <w:pPr>
        <w:spacing w:line="440" w:lineRule="atLeast"/>
        <w:jc w:val="left"/>
        <w:rPr>
          <w:rFonts w:ascii="宋体" w:hAnsi="宋体" w:cs="宋体"/>
          <w:szCs w:val="22"/>
        </w:rPr>
      </w:pPr>
      <w:r>
        <w:rPr>
          <w:rFonts w:hint="eastAsia" w:ascii="宋体" w:hAnsi="宋体" w:cs="宋体"/>
          <w:szCs w:val="22"/>
        </w:rPr>
        <w:t>5、</w:t>
      </w:r>
      <w:r>
        <w:rPr>
          <w:rFonts w:hint="eastAsia" w:ascii="宋体" w:hAnsi="宋体" w:cs="宋体"/>
          <w:szCs w:val="22"/>
          <w:u w:val="single"/>
        </w:rPr>
        <w:t>享受残疾人福利性单位格折扣应提供以下证明材料（不提供的不享受价格折扣）</w:t>
      </w:r>
      <w:r>
        <w:rPr>
          <w:rFonts w:hint="eastAsia" w:ascii="宋体" w:hAnsi="宋体" w:cs="宋体"/>
          <w:szCs w:val="22"/>
        </w:rPr>
        <w:t>：</w:t>
      </w:r>
    </w:p>
    <w:p>
      <w:pPr>
        <w:spacing w:line="440" w:lineRule="atLeast"/>
        <w:jc w:val="left"/>
        <w:rPr>
          <w:rFonts w:ascii="宋体" w:hAnsi="宋体" w:cs="宋体"/>
          <w:szCs w:val="22"/>
        </w:rPr>
      </w:pPr>
      <w:r>
        <w:rPr>
          <w:rFonts w:hint="eastAsia" w:ascii="宋体" w:hAnsi="宋体" w:cs="宋体"/>
          <w:szCs w:val="22"/>
        </w:rPr>
        <w:t>（1）残疾人福利性单位声明函；</w:t>
      </w:r>
    </w:p>
    <w:p>
      <w:pPr>
        <w:spacing w:line="440" w:lineRule="atLeast"/>
        <w:jc w:val="left"/>
        <w:rPr>
          <w:b/>
          <w:bCs/>
          <w:color w:val="000000" w:themeColor="text1"/>
          <w14:textFill>
            <w14:solidFill>
              <w14:schemeClr w14:val="tx1"/>
            </w14:solidFill>
          </w14:textFill>
        </w:rPr>
      </w:pPr>
      <w:r>
        <w:rPr>
          <w:rFonts w:hint="eastAsia" w:ascii="宋体" w:hAnsi="宋体" w:cs="宋体"/>
          <w:szCs w:val="22"/>
        </w:rPr>
        <w:t>6、非单一产品采购，无法核实（按投标文件资料）全部货物均为小微企业（含监狱企业、残疾人福利性单位）制造；或小微企业（含监狱企业、残疾人福利性单位）提供其他制造商制造的货物且无法核实（按投标文件资料）制造商是否为小微企业（含监狱企业、残疾人福利性单位）的，不享受价格折扣。</w:t>
      </w:r>
    </w:p>
    <w:p>
      <w:pPr>
        <w:rPr>
          <w:color w:val="000000"/>
        </w:rPr>
      </w:pPr>
      <w:r>
        <w:rPr>
          <w:color w:val="000000"/>
        </w:rPr>
        <w:br w:type="page"/>
      </w:r>
    </w:p>
    <w:p>
      <w:pPr>
        <w:snapToGrid w:val="0"/>
        <w:spacing w:line="440" w:lineRule="atLeast"/>
        <w:jc w:val="center"/>
        <w:rPr>
          <w:color w:val="000000"/>
        </w:rPr>
      </w:pPr>
      <w:bookmarkStart w:id="13" w:name="OLE_LINK13"/>
      <w:bookmarkStart w:id="14" w:name="OLE_LINK14"/>
      <w:r>
        <w:rPr>
          <w:color w:val="000000"/>
        </w:rPr>
        <w:t>中小企业声明函（货物）</w:t>
      </w:r>
    </w:p>
    <w:p>
      <w:pPr>
        <w:snapToGrid w:val="0"/>
        <w:spacing w:line="440" w:lineRule="atLeast"/>
        <w:ind w:firstLine="440" w:firstLineChars="200"/>
        <w:rPr>
          <w:color w:val="000000"/>
        </w:rPr>
      </w:pPr>
      <w:r>
        <w:rPr>
          <w:color w:val="000000"/>
        </w:rPr>
        <w:t>本公司（联合体）郑重声明，根据《政府采购促进中小企业发展管理办法》（财库﹝2020﹞46 号）的规定，本公司 （联合体）参加</w:t>
      </w:r>
      <w:r>
        <w:rPr>
          <w:color w:val="000000"/>
          <w:u w:val="single"/>
        </w:rPr>
        <w:t>（单位名称）</w:t>
      </w:r>
      <w:r>
        <w:rPr>
          <w:color w:val="000000"/>
        </w:rPr>
        <w:t>的</w:t>
      </w:r>
      <w:r>
        <w:rPr>
          <w:color w:val="000000"/>
          <w:u w:val="single"/>
        </w:rPr>
        <w:t>（项目名称）</w:t>
      </w:r>
      <w:r>
        <w:rPr>
          <w:color w:val="000000"/>
        </w:rPr>
        <w:t>采购活动，提供的货物全部由符合政策要求的中小企业制造。相关企业 （含联合体中的中小企业、签订分包意向协议的中小企业） 的具体情况如下：</w:t>
      </w:r>
    </w:p>
    <w:p>
      <w:pPr>
        <w:snapToGrid w:val="0"/>
        <w:spacing w:line="440" w:lineRule="atLeast"/>
        <w:ind w:firstLine="440" w:firstLineChars="200"/>
        <w:rPr>
          <w:color w:val="000000"/>
        </w:rPr>
      </w:pPr>
      <w:r>
        <w:rPr>
          <w:color w:val="000000"/>
        </w:rPr>
        <w:t xml:space="preserve"> 1. </w:t>
      </w:r>
      <w:r>
        <w:rPr>
          <w:color w:val="000000"/>
          <w:u w:val="single"/>
        </w:rPr>
        <w:t>（标的名称）</w:t>
      </w:r>
      <w:r>
        <w:rPr>
          <w:color w:val="000000"/>
        </w:rPr>
        <w:t>，属于</w:t>
      </w:r>
      <w:r>
        <w:rPr>
          <w:color w:val="000000"/>
          <w:u w:val="single"/>
        </w:rPr>
        <w:t>（采购文件中明确的所属行业）</w:t>
      </w:r>
      <w:r>
        <w:rPr>
          <w:color w:val="000000"/>
        </w:rPr>
        <w:t xml:space="preserve"> 行业；制造商为</w:t>
      </w:r>
      <w:r>
        <w:rPr>
          <w:color w:val="000000"/>
          <w:u w:val="single"/>
        </w:rPr>
        <w:t>（企业名称）</w:t>
      </w:r>
      <w:r>
        <w:rPr>
          <w:color w:val="000000"/>
        </w:rPr>
        <w:t>，从业人员</w:t>
      </w:r>
      <w:r>
        <w:rPr>
          <w:color w:val="000000"/>
          <w:u w:val="single"/>
        </w:rPr>
        <w:t xml:space="preserve">    </w:t>
      </w:r>
      <w:r>
        <w:rPr>
          <w:color w:val="000000"/>
        </w:rPr>
        <w:t>人，营业收入为</w:t>
      </w:r>
      <w:r>
        <w:rPr>
          <w:color w:val="000000"/>
          <w:u w:val="single"/>
        </w:rPr>
        <w:t xml:space="preserve">      </w:t>
      </w:r>
      <w:r>
        <w:rPr>
          <w:color w:val="000000"/>
        </w:rPr>
        <w:t>万元，资产总额为</w:t>
      </w:r>
      <w:r>
        <w:rPr>
          <w:color w:val="000000"/>
          <w:u w:val="single"/>
        </w:rPr>
        <w:t xml:space="preserve">      </w:t>
      </w:r>
      <w:r>
        <w:rPr>
          <w:color w:val="000000"/>
        </w:rPr>
        <w:t>万元</w:t>
      </w:r>
      <w:r>
        <w:rPr>
          <w:rFonts w:hint="eastAsia"/>
          <w:color w:val="000000"/>
        </w:rPr>
        <w:t>（注1）</w:t>
      </w:r>
      <w:r>
        <w:rPr>
          <w:color w:val="000000"/>
        </w:rPr>
        <w:t>，属于</w:t>
      </w:r>
      <w:r>
        <w:rPr>
          <w:color w:val="000000"/>
          <w:u w:val="single"/>
        </w:rPr>
        <w:t>（中型企业、小型企业、微型企业）</w:t>
      </w:r>
      <w:r>
        <w:rPr>
          <w:color w:val="000000"/>
        </w:rPr>
        <w:t>；</w:t>
      </w:r>
    </w:p>
    <w:p>
      <w:pPr>
        <w:snapToGrid w:val="0"/>
        <w:spacing w:line="440" w:lineRule="atLeast"/>
        <w:ind w:firstLine="440" w:firstLineChars="200"/>
        <w:rPr>
          <w:color w:val="000000"/>
        </w:rPr>
      </w:pPr>
      <w:r>
        <w:rPr>
          <w:color w:val="000000"/>
        </w:rPr>
        <w:t xml:space="preserve">2. </w:t>
      </w:r>
      <w:r>
        <w:rPr>
          <w:color w:val="000000"/>
          <w:u w:val="single"/>
        </w:rPr>
        <w:t>（标的名称）</w:t>
      </w:r>
      <w:r>
        <w:rPr>
          <w:color w:val="000000"/>
        </w:rPr>
        <w:t>，属于</w:t>
      </w:r>
      <w:r>
        <w:rPr>
          <w:color w:val="000000"/>
          <w:u w:val="single"/>
        </w:rPr>
        <w:t>（采购文件中明确的所属行业）</w:t>
      </w:r>
      <w:r>
        <w:rPr>
          <w:color w:val="000000"/>
        </w:rPr>
        <w:t xml:space="preserve"> 行业；制造商为</w:t>
      </w:r>
      <w:r>
        <w:rPr>
          <w:color w:val="000000"/>
          <w:u w:val="single"/>
        </w:rPr>
        <w:t>（企业名称）</w:t>
      </w:r>
      <w:r>
        <w:rPr>
          <w:color w:val="000000"/>
        </w:rPr>
        <w:t>，从业人员</w:t>
      </w:r>
      <w:r>
        <w:rPr>
          <w:color w:val="000000"/>
          <w:u w:val="single"/>
        </w:rPr>
        <w:t xml:space="preserve">    </w:t>
      </w:r>
      <w:r>
        <w:rPr>
          <w:color w:val="000000"/>
        </w:rPr>
        <w:t>人，营业收入为</w:t>
      </w:r>
      <w:r>
        <w:rPr>
          <w:color w:val="000000"/>
          <w:u w:val="single"/>
        </w:rPr>
        <w:t xml:space="preserve">      </w:t>
      </w:r>
      <w:r>
        <w:rPr>
          <w:color w:val="000000"/>
        </w:rPr>
        <w:t>万元，资产总额为</w:t>
      </w:r>
      <w:r>
        <w:rPr>
          <w:color w:val="000000"/>
          <w:u w:val="single"/>
        </w:rPr>
        <w:t xml:space="preserve">      </w:t>
      </w:r>
      <w:r>
        <w:rPr>
          <w:color w:val="000000"/>
        </w:rPr>
        <w:t>万元，属于</w:t>
      </w:r>
      <w:r>
        <w:rPr>
          <w:color w:val="000000"/>
          <w:u w:val="single"/>
        </w:rPr>
        <w:t>（中型企业、小型企业、微型企业）</w:t>
      </w:r>
      <w:r>
        <w:rPr>
          <w:color w:val="000000"/>
        </w:rPr>
        <w:t>；</w:t>
      </w:r>
    </w:p>
    <w:p>
      <w:pPr>
        <w:snapToGrid w:val="0"/>
        <w:spacing w:line="440" w:lineRule="atLeast"/>
        <w:ind w:firstLine="440" w:firstLineChars="200"/>
        <w:rPr>
          <w:color w:val="000000"/>
        </w:rPr>
      </w:pPr>
      <w:r>
        <w:rPr>
          <w:color w:val="000000"/>
        </w:rPr>
        <w:t xml:space="preserve"> …… </w:t>
      </w:r>
    </w:p>
    <w:p>
      <w:pPr>
        <w:snapToGrid w:val="0"/>
        <w:spacing w:line="440" w:lineRule="atLeast"/>
        <w:ind w:firstLine="440" w:firstLineChars="200"/>
        <w:rPr>
          <w:color w:val="000000"/>
        </w:rPr>
      </w:pPr>
      <w:r>
        <w:rPr>
          <w:color w:val="000000"/>
        </w:rPr>
        <w:t xml:space="preserve">以上企业，不属于大企业的分支机构，不存在控股股东为大企业的情形，也不存在与大企业的负责人为同一人的情形。 </w:t>
      </w:r>
    </w:p>
    <w:p>
      <w:pPr>
        <w:snapToGrid w:val="0"/>
        <w:spacing w:line="440" w:lineRule="atLeast"/>
        <w:ind w:firstLine="440" w:firstLineChars="200"/>
        <w:rPr>
          <w:color w:val="000000"/>
        </w:rPr>
      </w:pPr>
      <w:r>
        <w:rPr>
          <w:color w:val="000000"/>
        </w:rPr>
        <w:t xml:space="preserve">本企业对上述声明内容的真实性负责。如有虚假，将依 法承担相应责任。 </w:t>
      </w:r>
    </w:p>
    <w:p>
      <w:pPr>
        <w:snapToGrid w:val="0"/>
        <w:spacing w:line="440" w:lineRule="atLeast"/>
        <w:ind w:firstLine="3740" w:firstLineChars="1700"/>
        <w:rPr>
          <w:color w:val="000000"/>
        </w:rPr>
      </w:pPr>
      <w:r>
        <w:rPr>
          <w:color w:val="000000"/>
        </w:rPr>
        <w:t xml:space="preserve">企业名称（盖章）： </w:t>
      </w:r>
    </w:p>
    <w:p>
      <w:pPr>
        <w:snapToGrid w:val="0"/>
        <w:spacing w:line="440" w:lineRule="atLeast"/>
        <w:ind w:firstLine="3740" w:firstLineChars="1700"/>
        <w:rPr>
          <w:color w:val="000000"/>
        </w:rPr>
      </w:pPr>
      <w:r>
        <w:rPr>
          <w:color w:val="000000"/>
        </w:rPr>
        <w:t>日 期：</w:t>
      </w:r>
    </w:p>
    <w:p>
      <w:pPr>
        <w:pStyle w:val="20"/>
      </w:pPr>
      <w:r>
        <w:rPr>
          <w:rFonts w:hint="eastAsia"/>
          <w:color w:val="000000"/>
          <w:spacing w:val="6"/>
          <w:sz w:val="22"/>
          <w:szCs w:val="22"/>
        </w:rPr>
        <w:t>（注1）</w:t>
      </w:r>
      <w:r>
        <w:rPr>
          <w:color w:val="000000"/>
          <w:spacing w:val="6"/>
          <w:sz w:val="22"/>
          <w:szCs w:val="22"/>
        </w:rPr>
        <w:t>从业人员、营业收入、资产总额填报上一年度数据，无上一年度数据的新成立企业可不填</w:t>
      </w:r>
      <w:r>
        <w:rPr>
          <w:color w:val="000000"/>
          <w:sz w:val="22"/>
          <w:szCs w:val="22"/>
        </w:rPr>
        <w:t>报。</w:t>
      </w:r>
      <w:r>
        <w:rPr>
          <w:rFonts w:hint="eastAsia"/>
          <w:color w:val="000000"/>
          <w:sz w:val="22"/>
          <w:szCs w:val="22"/>
        </w:rPr>
        <w:t>     </w:t>
      </w:r>
    </w:p>
    <w:p>
      <w:pPr>
        <w:spacing w:line="588" w:lineRule="exact"/>
        <w:jc w:val="center"/>
        <w:rPr>
          <w:rFonts w:ascii="宋体" w:hAnsi="宋体" w:cs="宋体"/>
          <w:color w:val="000000"/>
          <w:spacing w:val="6"/>
          <w:sz w:val="24"/>
        </w:rPr>
      </w:pPr>
      <w:r>
        <w:rPr>
          <w:rFonts w:hint="eastAsia" w:ascii="宋体" w:hAnsi="宋体" w:cs="宋体"/>
          <w:color w:val="000000"/>
          <w:spacing w:val="6"/>
          <w:sz w:val="24"/>
        </w:rPr>
        <w:t>残疾人福利性单位声明函</w:t>
      </w:r>
    </w:p>
    <w:bookmarkEnd w:id="13"/>
    <w:bookmarkEnd w:id="14"/>
    <w:p>
      <w:pPr>
        <w:spacing w:line="588" w:lineRule="exact"/>
        <w:ind w:firstLine="504" w:firstLineChars="200"/>
        <w:rPr>
          <w:rFonts w:ascii="宋体" w:hAnsi="宋体" w:cs="宋体"/>
          <w:color w:val="000000"/>
          <w:spacing w:val="6"/>
          <w:sz w:val="24"/>
        </w:rPr>
      </w:pPr>
      <w:r>
        <w:rPr>
          <w:rFonts w:hint="eastAsia" w:ascii="宋体" w:hAnsi="宋体" w:cs="宋体"/>
          <w:color w:val="000000"/>
          <w:spacing w:val="6"/>
          <w:sz w:val="24"/>
        </w:rPr>
        <w:t>本单位郑重声明，根据《财政部 民政部 中国残疾人联合会关于促进残疾人就业政府采购政策的通知》（财库</w:t>
      </w:r>
      <w:r>
        <w:rPr>
          <w:rFonts w:hint="eastAsia" w:ascii="宋体" w:hAnsi="宋体" w:cs="宋体"/>
          <w:color w:val="000000"/>
          <w:sz w:val="24"/>
        </w:rPr>
        <w:t>〔2017〕 141</w:t>
      </w:r>
      <w:r>
        <w:rPr>
          <w:rFonts w:hint="eastAsia" w:ascii="宋体" w:hAnsi="宋体" w:cs="宋体"/>
          <w:color w:val="000000"/>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宋体" w:hAnsi="宋体" w:cs="宋体"/>
          <w:color w:val="000000"/>
          <w:spacing w:val="6"/>
          <w:sz w:val="24"/>
        </w:rPr>
      </w:pPr>
      <w:r>
        <w:rPr>
          <w:rFonts w:hint="eastAsia" w:ascii="宋体" w:hAnsi="宋体" w:cs="宋体"/>
          <w:color w:val="000000"/>
          <w:spacing w:val="6"/>
          <w:sz w:val="24"/>
        </w:rPr>
        <w:t>本单位对上述声明的真实性负责。如有虚假，将依法承担相应责任。</w:t>
      </w:r>
    </w:p>
    <w:p>
      <w:pPr>
        <w:tabs>
          <w:tab w:val="left" w:pos="4860"/>
        </w:tabs>
        <w:spacing w:line="588" w:lineRule="exact"/>
        <w:ind w:right="1560" w:firstLine="504" w:firstLineChars="200"/>
        <w:jc w:val="center"/>
        <w:rPr>
          <w:rFonts w:ascii="宋体" w:hAnsi="宋体" w:cs="宋体"/>
          <w:color w:val="000000"/>
          <w:spacing w:val="6"/>
          <w:sz w:val="24"/>
        </w:rPr>
      </w:pPr>
      <w:r>
        <w:rPr>
          <w:rFonts w:hint="eastAsia" w:ascii="宋体" w:hAnsi="宋体" w:cs="宋体"/>
          <w:color w:val="000000"/>
          <w:spacing w:val="6"/>
          <w:sz w:val="24"/>
        </w:rPr>
        <w:t xml:space="preserve">               单位名称（盖章）：</w:t>
      </w:r>
    </w:p>
    <w:p>
      <w:pPr>
        <w:tabs>
          <w:tab w:val="left" w:pos="4860"/>
        </w:tabs>
        <w:spacing w:line="588" w:lineRule="exact"/>
        <w:ind w:right="1560" w:firstLine="504" w:firstLineChars="200"/>
        <w:jc w:val="center"/>
        <w:rPr>
          <w:rFonts w:ascii="宋体" w:hAnsi="宋体" w:cs="宋体"/>
          <w:color w:val="000000"/>
          <w:spacing w:val="6"/>
          <w:sz w:val="24"/>
        </w:rPr>
      </w:pPr>
      <w:r>
        <w:rPr>
          <w:rFonts w:hint="eastAsia" w:ascii="宋体" w:hAnsi="宋体" w:cs="宋体"/>
          <w:color w:val="000000"/>
          <w:spacing w:val="6"/>
          <w:sz w:val="24"/>
        </w:rPr>
        <w:t xml:space="preserve">       日  期：</w:t>
      </w:r>
    </w:p>
    <w:p>
      <w:pPr>
        <w:tabs>
          <w:tab w:val="left" w:pos="4860"/>
        </w:tabs>
        <w:spacing w:line="588" w:lineRule="exact"/>
        <w:ind w:right="1560"/>
        <w:jc w:val="left"/>
        <w:rPr>
          <w:rFonts w:ascii="宋体" w:hAnsi="宋体" w:cs="宋体"/>
          <w:color w:val="000000"/>
          <w:szCs w:val="22"/>
        </w:rPr>
      </w:pPr>
      <w:r>
        <w:rPr>
          <w:rFonts w:hint="eastAsia" w:ascii="宋体" w:hAnsi="宋体" w:cs="宋体"/>
          <w:color w:val="000000"/>
          <w:szCs w:val="22"/>
        </w:rPr>
        <w:t>备注说明：</w:t>
      </w:r>
    </w:p>
    <w:p>
      <w:pPr>
        <w:tabs>
          <w:tab w:val="left" w:pos="4860"/>
        </w:tabs>
        <w:spacing w:line="588" w:lineRule="exact"/>
        <w:ind w:right="1560"/>
        <w:jc w:val="left"/>
        <w:rPr>
          <w:rFonts w:ascii="宋体" w:hAnsi="宋体" w:cs="宋体"/>
          <w:color w:val="000000"/>
          <w:szCs w:val="22"/>
        </w:rPr>
      </w:pPr>
      <w:r>
        <w:rPr>
          <w:rFonts w:hint="eastAsia" w:ascii="宋体" w:hAnsi="宋体" w:cs="宋体"/>
          <w:color w:val="000000"/>
          <w:szCs w:val="22"/>
        </w:rPr>
        <w:t>1、如中标，将在中标公示中将此残疾人福利性单位声明函予以公示，接受社会监督；</w:t>
      </w:r>
    </w:p>
    <w:p>
      <w:pPr>
        <w:tabs>
          <w:tab w:val="left" w:pos="4860"/>
        </w:tabs>
        <w:spacing w:line="588" w:lineRule="exact"/>
        <w:ind w:right="1560"/>
        <w:jc w:val="left"/>
        <w:rPr>
          <w:rFonts w:ascii="宋体" w:hAnsi="宋体" w:cs="宋体"/>
          <w:color w:val="000000"/>
          <w:spacing w:val="6"/>
          <w:sz w:val="30"/>
          <w:szCs w:val="30"/>
        </w:rPr>
      </w:pPr>
      <w:r>
        <w:rPr>
          <w:rFonts w:hint="eastAsia" w:ascii="宋体" w:hAnsi="宋体" w:cs="宋体"/>
          <w:color w:val="000000"/>
          <w:szCs w:val="22"/>
        </w:rPr>
        <w:t>2、供应商提供的《残疾人福利性单位声明函》与事实不符的，依照《政府采购法》第七十七条第一款的规定追究法律责任。</w:t>
      </w:r>
    </w:p>
    <w:p>
      <w:pPr>
        <w:rPr>
          <w:color w:val="000000"/>
        </w:rPr>
      </w:pPr>
    </w:p>
    <w:p>
      <w:pPr>
        <w:pStyle w:val="20"/>
        <w:ind w:firstLine="210"/>
      </w:pPr>
    </w:p>
    <w:p>
      <w:pPr>
        <w:snapToGrid w:val="0"/>
        <w:spacing w:line="440" w:lineRule="atLeast"/>
        <w:ind w:firstLine="440" w:firstLineChars="200"/>
        <w:rPr>
          <w:color w:val="000000"/>
        </w:rPr>
      </w:pPr>
      <w:r>
        <w:rPr>
          <w:rFonts w:hint="eastAsia"/>
          <w:color w:val="000000"/>
        </w:rPr>
        <w:t>二、节能、环保产品优先（强制）采购政策说明</w:t>
      </w:r>
    </w:p>
    <w:p>
      <w:pPr>
        <w:snapToGrid w:val="0"/>
        <w:spacing w:line="440" w:lineRule="atLeast"/>
        <w:ind w:firstLine="440" w:firstLineChars="200"/>
        <w:rPr>
          <w:color w:val="000000"/>
        </w:rPr>
      </w:pPr>
      <w:r>
        <w:rPr>
          <w:rFonts w:hint="eastAsia"/>
          <w:color w:val="000000"/>
        </w:rPr>
        <w:t>1、政策依据</w:t>
      </w:r>
    </w:p>
    <w:p>
      <w:pPr>
        <w:snapToGrid w:val="0"/>
        <w:spacing w:line="440" w:lineRule="atLeast"/>
        <w:ind w:firstLine="440" w:firstLineChars="200"/>
        <w:rPr>
          <w:color w:val="000000"/>
        </w:rPr>
      </w:pPr>
      <w:r>
        <w:rPr>
          <w:rFonts w:hint="eastAsia"/>
          <w:color w:val="000000"/>
        </w:rPr>
        <w:t>（一）《国务院办公厅关于建立政府强制采购节能产品制度的通知》(国办发[2007]51号)</w:t>
      </w:r>
    </w:p>
    <w:p>
      <w:pPr>
        <w:snapToGrid w:val="0"/>
        <w:spacing w:line="440" w:lineRule="atLeast"/>
        <w:ind w:firstLine="440" w:firstLineChars="200"/>
        <w:rPr>
          <w:color w:val="000000"/>
        </w:rPr>
      </w:pPr>
      <w:r>
        <w:rPr>
          <w:rFonts w:hint="eastAsia"/>
          <w:color w:val="000000"/>
        </w:rPr>
        <w:t>（二）财政部、发展改革委发布的《节能产品政府采购实施意见》(财库[2984]185号)</w:t>
      </w:r>
    </w:p>
    <w:p>
      <w:pPr>
        <w:snapToGrid w:val="0"/>
        <w:spacing w:line="440" w:lineRule="atLeast"/>
        <w:ind w:firstLine="440" w:firstLineChars="200"/>
        <w:rPr>
          <w:color w:val="000000"/>
        </w:rPr>
      </w:pPr>
      <w:r>
        <w:rPr>
          <w:rFonts w:hint="eastAsia"/>
          <w:color w:val="000000"/>
        </w:rPr>
        <w:t>（三）财政部、原环保总局印发的《环境标志产品政府采购实施的意见》（财库 [2986]90号）</w:t>
      </w:r>
    </w:p>
    <w:p>
      <w:pPr>
        <w:snapToGrid w:val="0"/>
        <w:spacing w:line="440" w:lineRule="atLeast"/>
        <w:ind w:firstLine="440" w:firstLineChars="200"/>
        <w:rPr>
          <w:color w:val="000000"/>
        </w:rPr>
      </w:pPr>
      <w:r>
        <w:rPr>
          <w:rFonts w:hint="eastAsia"/>
          <w:color w:val="000000"/>
        </w:rPr>
        <w:t>2、供应商投标货物属于节能、环保优先（强制）采购范围的，须提供相关证明材料。</w:t>
      </w:r>
    </w:p>
    <w:p>
      <w:pPr>
        <w:snapToGrid w:val="0"/>
        <w:spacing w:line="400" w:lineRule="exact"/>
        <w:rPr>
          <w:color w:val="000000" w:themeColor="text1"/>
          <w:szCs w:val="22"/>
          <w14:textFill>
            <w14:solidFill>
              <w14:schemeClr w14:val="tx1"/>
            </w14:solidFill>
          </w14:textFill>
        </w:rPr>
      </w:pPr>
    </w:p>
    <w:p>
      <w:pPr>
        <w:snapToGrid w:val="0"/>
        <w:spacing w:line="400" w:lineRule="exact"/>
        <w:rPr>
          <w:color w:val="000000" w:themeColor="text1"/>
          <w:szCs w:val="22"/>
          <w14:textFill>
            <w14:solidFill>
              <w14:schemeClr w14:val="tx1"/>
            </w14:solidFill>
          </w14:textFill>
        </w:rPr>
      </w:pPr>
    </w:p>
    <w:p>
      <w:pPr>
        <w:snapToGrid w:val="0"/>
        <w:spacing w:line="400" w:lineRule="exact"/>
        <w:rPr>
          <w:color w:val="000000" w:themeColor="text1"/>
          <w:szCs w:val="22"/>
          <w14:textFill>
            <w14:solidFill>
              <w14:schemeClr w14:val="tx1"/>
            </w14:solidFill>
          </w14:textFill>
        </w:rPr>
      </w:pPr>
    </w:p>
    <w:p>
      <w:pPr>
        <w:snapToGrid w:val="0"/>
        <w:spacing w:line="400" w:lineRule="exact"/>
        <w:rPr>
          <w:color w:val="000000" w:themeColor="text1"/>
          <w:szCs w:val="22"/>
          <w14:textFill>
            <w14:solidFill>
              <w14:schemeClr w14:val="tx1"/>
            </w14:solidFill>
          </w14:textFill>
        </w:rPr>
      </w:pPr>
    </w:p>
    <w:p>
      <w:pPr>
        <w:snapToGrid w:val="0"/>
        <w:spacing w:line="400" w:lineRule="exact"/>
        <w:rPr>
          <w:color w:val="000000" w:themeColor="text1"/>
          <w:szCs w:val="22"/>
          <w14:textFill>
            <w14:solidFill>
              <w14:schemeClr w14:val="tx1"/>
            </w14:solidFill>
          </w14:textFill>
        </w:rPr>
      </w:pPr>
    </w:p>
    <w:p>
      <w:pPr>
        <w:snapToGrid w:val="0"/>
        <w:spacing w:line="400" w:lineRule="exact"/>
        <w:rPr>
          <w:color w:val="000000" w:themeColor="text1"/>
          <w:szCs w:val="22"/>
          <w14:textFill>
            <w14:solidFill>
              <w14:schemeClr w14:val="tx1"/>
            </w14:solidFill>
          </w14:textFill>
        </w:rPr>
      </w:pPr>
    </w:p>
    <w:p>
      <w:pPr>
        <w:snapToGrid w:val="0"/>
        <w:spacing w:line="400" w:lineRule="exact"/>
        <w:rPr>
          <w:color w:val="000000" w:themeColor="text1"/>
          <w:szCs w:val="22"/>
          <w14:textFill>
            <w14:solidFill>
              <w14:schemeClr w14:val="tx1"/>
            </w14:solidFill>
          </w14:textFill>
        </w:rPr>
      </w:pPr>
    </w:p>
    <w:p>
      <w:pPr>
        <w:snapToGrid w:val="0"/>
        <w:spacing w:line="400" w:lineRule="exact"/>
        <w:rPr>
          <w:color w:val="000000" w:themeColor="text1"/>
          <w:szCs w:val="22"/>
          <w14:textFill>
            <w14:solidFill>
              <w14:schemeClr w14:val="tx1"/>
            </w14:solidFill>
          </w14:textFill>
        </w:rPr>
      </w:pPr>
    </w:p>
    <w:p>
      <w:pPr>
        <w:snapToGrid w:val="0"/>
        <w:spacing w:line="400" w:lineRule="exact"/>
        <w:rPr>
          <w:color w:val="000000" w:themeColor="text1"/>
          <w:szCs w:val="22"/>
          <w14:textFill>
            <w14:solidFill>
              <w14:schemeClr w14:val="tx1"/>
            </w14:solidFill>
          </w14:textFill>
        </w:rPr>
      </w:pPr>
    </w:p>
    <w:p>
      <w:pPr>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br w:type="page"/>
      </w:r>
    </w:p>
    <w:p>
      <w:pPr>
        <w:snapToGrid w:val="0"/>
        <w:spacing w:line="400" w:lineRule="exact"/>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三、信贷政策</w:t>
      </w:r>
    </w:p>
    <w:p>
      <w:pPr>
        <w:pStyle w:val="39"/>
        <w:spacing w:beforeAutospacing="0" w:afterAutospacing="0" w:line="400" w:lineRule="exact"/>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为了进一步扶持中小企业优化平阳县营商环境，根据《平阳县财政局关于政府采购支持中小企业信用融资的通知》（平财采〔2020〕483号）要求，平阳县政府采购项目现已开通支持中小企业信用融资合作银行活动，有意向供应商根据文件要求提交《平阳县政府采购信用融资意向银行选择表》。</w:t>
      </w:r>
    </w:p>
    <w:tbl>
      <w:tblPr>
        <w:tblStyle w:val="42"/>
        <w:tblW w:w="9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3"/>
        <w:gridCol w:w="4275"/>
        <w:gridCol w:w="1425"/>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8" w:type="dxa"/>
            <w:gridSpan w:val="4"/>
          </w:tcPr>
          <w:p>
            <w:pPr>
              <w:spacing w:line="400" w:lineRule="exact"/>
              <w:jc w:val="center"/>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平阳县政府采购支持中小企业信用融资合作银行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3" w:type="dxa"/>
          </w:tcPr>
          <w:p>
            <w:pPr>
              <w:pStyle w:val="227"/>
              <w:spacing w:line="400" w:lineRule="exact"/>
              <w:ind w:firstLine="0" w:firstLineChars="0"/>
              <w:jc w:val="center"/>
              <w:rPr>
                <w:rFonts w:ascii="宋体" w:hAnsi="宋体" w:eastAsia="宋体" w:cs="宋体"/>
                <w:color w:val="000000" w:themeColor="text1"/>
                <w:szCs w:val="22"/>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银行名称</w:t>
            </w:r>
          </w:p>
        </w:tc>
        <w:tc>
          <w:tcPr>
            <w:tcW w:w="4275" w:type="dxa"/>
          </w:tcPr>
          <w:p>
            <w:pPr>
              <w:pStyle w:val="227"/>
              <w:spacing w:line="400" w:lineRule="exact"/>
              <w:ind w:firstLine="0" w:firstLineChars="0"/>
              <w:jc w:val="center"/>
              <w:rPr>
                <w:rFonts w:ascii="宋体" w:hAnsi="宋体" w:eastAsia="宋体" w:cs="宋体"/>
                <w:color w:val="000000" w:themeColor="text1"/>
                <w:szCs w:val="22"/>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产品特点</w:t>
            </w:r>
          </w:p>
        </w:tc>
        <w:tc>
          <w:tcPr>
            <w:tcW w:w="1425" w:type="dxa"/>
          </w:tcPr>
          <w:p>
            <w:pPr>
              <w:pStyle w:val="227"/>
              <w:spacing w:line="400" w:lineRule="exact"/>
              <w:ind w:firstLine="0" w:firstLineChars="0"/>
              <w:jc w:val="center"/>
              <w:rPr>
                <w:rFonts w:ascii="宋体" w:hAnsi="宋体" w:eastAsia="宋体" w:cs="宋体"/>
                <w:color w:val="000000" w:themeColor="text1"/>
                <w:szCs w:val="22"/>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经办人</w:t>
            </w:r>
          </w:p>
        </w:tc>
        <w:tc>
          <w:tcPr>
            <w:tcW w:w="1725" w:type="dxa"/>
          </w:tcPr>
          <w:p>
            <w:pPr>
              <w:spacing w:line="400" w:lineRule="exact"/>
              <w:jc w:val="center"/>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vAlign w:val="center"/>
          </w:tcPr>
          <w:p>
            <w:pPr>
              <w:spacing w:line="400" w:lineRule="exact"/>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中国建设银行股份有限公司平阳支行</w:t>
            </w:r>
          </w:p>
        </w:tc>
        <w:tc>
          <w:tcPr>
            <w:tcW w:w="4275" w:type="dxa"/>
          </w:tcPr>
          <w:p>
            <w:pPr>
              <w:spacing w:line="400" w:lineRule="exact"/>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申请手续简便：以政府采购合同为基础，无需额外抵押和担保；融资价格优惠：最低可享受4.05%优惠利率，随LPR浮动调整；到账时间快速：最快可实现当日申请，当日放款；办理流程省心：线上操作流程，免去银行排队奔波。</w:t>
            </w:r>
          </w:p>
        </w:tc>
        <w:tc>
          <w:tcPr>
            <w:tcW w:w="1425" w:type="dxa"/>
            <w:vAlign w:val="center"/>
          </w:tcPr>
          <w:p>
            <w:pPr>
              <w:spacing w:line="400" w:lineRule="exact"/>
              <w:jc w:val="center"/>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张经理</w:t>
            </w:r>
          </w:p>
        </w:tc>
        <w:tc>
          <w:tcPr>
            <w:tcW w:w="1725" w:type="dxa"/>
            <w:vAlign w:val="center"/>
          </w:tcPr>
          <w:p>
            <w:pPr>
              <w:spacing w:line="400" w:lineRule="exact"/>
              <w:jc w:val="center"/>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13566172980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3" w:type="dxa"/>
            <w:vAlign w:val="center"/>
          </w:tcPr>
          <w:p>
            <w:pPr>
              <w:spacing w:line="400" w:lineRule="exact"/>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中国工商银行股份有限公司平阳支行</w:t>
            </w:r>
          </w:p>
        </w:tc>
        <w:tc>
          <w:tcPr>
            <w:tcW w:w="4275" w:type="dxa"/>
          </w:tcPr>
          <w:p>
            <w:pPr>
              <w:spacing w:line="400" w:lineRule="exact"/>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融资方式采用线上线下两种模式，根据政府采购合同及供应商资金需求，综合企业经营情况确定贷款额度，无需抵押物，融资本息最高可达政府采购合同实有金额的100%，贷款利率在本单位一般性中小企业信用贷款利率基础上下浮10%。</w:t>
            </w:r>
          </w:p>
        </w:tc>
        <w:tc>
          <w:tcPr>
            <w:tcW w:w="1425" w:type="dxa"/>
            <w:vAlign w:val="center"/>
          </w:tcPr>
          <w:p>
            <w:pPr>
              <w:spacing w:line="400" w:lineRule="exact"/>
              <w:jc w:val="center"/>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郑经理</w:t>
            </w:r>
          </w:p>
        </w:tc>
        <w:tc>
          <w:tcPr>
            <w:tcW w:w="1725" w:type="dxa"/>
            <w:vAlign w:val="center"/>
          </w:tcPr>
          <w:p>
            <w:pPr>
              <w:spacing w:line="400" w:lineRule="exact"/>
              <w:jc w:val="center"/>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13486725858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3" w:type="dxa"/>
            <w:vAlign w:val="center"/>
          </w:tcPr>
          <w:p>
            <w:pPr>
              <w:spacing w:line="400" w:lineRule="exact"/>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平阳农商银行</w:t>
            </w:r>
          </w:p>
        </w:tc>
        <w:tc>
          <w:tcPr>
            <w:tcW w:w="4275" w:type="dxa"/>
          </w:tcPr>
          <w:p>
            <w:pPr>
              <w:spacing w:line="400" w:lineRule="exact"/>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政采贷”是我行为政府采购中标中小微企业提供的特色融资业务，贷款额度不超过采购合同金额（扣除已支付部分）的80%，最高不超过500万元，贷款期限与政府采购合同约定付款期限相匹配。手续简便，利率优惠，审批快速，循环使用，用款方便。</w:t>
            </w:r>
          </w:p>
        </w:tc>
        <w:tc>
          <w:tcPr>
            <w:tcW w:w="1425" w:type="dxa"/>
            <w:vAlign w:val="center"/>
          </w:tcPr>
          <w:p>
            <w:pPr>
              <w:spacing w:line="400" w:lineRule="exact"/>
              <w:jc w:val="center"/>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黄经理</w:t>
            </w:r>
          </w:p>
        </w:tc>
        <w:tc>
          <w:tcPr>
            <w:tcW w:w="1725" w:type="dxa"/>
            <w:vAlign w:val="center"/>
          </w:tcPr>
          <w:p>
            <w:pPr>
              <w:spacing w:line="400" w:lineRule="exact"/>
              <w:jc w:val="center"/>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151687202970577-63670620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163" w:type="dxa"/>
            <w:vAlign w:val="center"/>
          </w:tcPr>
          <w:p>
            <w:pPr>
              <w:spacing w:line="400" w:lineRule="exact"/>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中国农业银行股份有限公司平阳县支行</w:t>
            </w:r>
          </w:p>
        </w:tc>
        <w:tc>
          <w:tcPr>
            <w:tcW w:w="4275" w:type="dxa"/>
          </w:tcPr>
          <w:p>
            <w:pPr>
              <w:spacing w:line="400" w:lineRule="exact"/>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政采e贷-流水贷：以供应商政采云流水核定贷款额度，可信用、保证、抵押，额度最高可达1000万元，线上审批、随借随还、按日计息、循环使用、手续简便。</w:t>
            </w:r>
          </w:p>
          <w:p>
            <w:pPr>
              <w:spacing w:line="400" w:lineRule="exact"/>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政采贷：向中标供应商发放，用于满足其采购货物、服务等资金需求，以该政府采购合同项下预期销售收入为主要还款来源的中短期信用业务，贷款额度原则上不超过政府采购合同实有金额的80%，单户借款额度不超过500万元，期限最长可至2年，信用方式，小微企业可享受普惠利率。</w:t>
            </w:r>
          </w:p>
        </w:tc>
        <w:tc>
          <w:tcPr>
            <w:tcW w:w="1425" w:type="dxa"/>
            <w:vAlign w:val="center"/>
          </w:tcPr>
          <w:p>
            <w:pPr>
              <w:spacing w:line="400" w:lineRule="exact"/>
              <w:jc w:val="center"/>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林经理</w:t>
            </w:r>
          </w:p>
        </w:tc>
        <w:tc>
          <w:tcPr>
            <w:tcW w:w="1725" w:type="dxa"/>
            <w:vAlign w:val="center"/>
          </w:tcPr>
          <w:p>
            <w:pPr>
              <w:spacing w:line="400" w:lineRule="exact"/>
              <w:jc w:val="center"/>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13106110022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3" w:type="dxa"/>
            <w:vAlign w:val="center"/>
          </w:tcPr>
          <w:p>
            <w:pPr>
              <w:spacing w:line="400" w:lineRule="exact"/>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宁波银行</w:t>
            </w:r>
          </w:p>
        </w:tc>
        <w:tc>
          <w:tcPr>
            <w:tcW w:w="4275" w:type="dxa"/>
          </w:tcPr>
          <w:p>
            <w:pPr>
              <w:spacing w:line="400" w:lineRule="exact"/>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1、准入要求低：供应商凭政府中标通知书和历史履约记录即可来我行融资；</w:t>
            </w:r>
          </w:p>
          <w:p>
            <w:pPr>
              <w:spacing w:line="400" w:lineRule="exact"/>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2、担保要求低：授信担保方式为信用，无需其他抵押、质押。</w:t>
            </w:r>
          </w:p>
          <w:p>
            <w:pPr>
              <w:spacing w:line="400" w:lineRule="exact"/>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3、融资金额高：单笔融资金额可达中标金额的70%，单户企业采购融资总额可至2000万元。</w:t>
            </w:r>
          </w:p>
          <w:p>
            <w:pPr>
              <w:spacing w:line="400" w:lineRule="exact"/>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4、覆盖范围广：支持的采购融资包括采购范围包括商品、服务和小型工程，包括信息技术服务及小型园林/道路绿化项目等。</w:t>
            </w:r>
          </w:p>
        </w:tc>
        <w:tc>
          <w:tcPr>
            <w:tcW w:w="1425" w:type="dxa"/>
            <w:vAlign w:val="center"/>
          </w:tcPr>
          <w:p>
            <w:pPr>
              <w:spacing w:line="400" w:lineRule="exact"/>
              <w:jc w:val="center"/>
              <w:rPr>
                <w:color w:val="000000" w:themeColor="text1"/>
                <w:szCs w:val="22"/>
                <w14:textFill>
                  <w14:solidFill>
                    <w14:schemeClr w14:val="tx1"/>
                  </w14:solidFill>
                </w14:textFill>
              </w:rPr>
            </w:pPr>
          </w:p>
          <w:p>
            <w:pPr>
              <w:spacing w:line="400" w:lineRule="exact"/>
              <w:jc w:val="center"/>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卢经理</w:t>
            </w:r>
          </w:p>
        </w:tc>
        <w:tc>
          <w:tcPr>
            <w:tcW w:w="1725" w:type="dxa"/>
            <w:vAlign w:val="center"/>
          </w:tcPr>
          <w:p>
            <w:pPr>
              <w:spacing w:line="400" w:lineRule="exact"/>
              <w:jc w:val="center"/>
              <w:rPr>
                <w:color w:val="000000" w:themeColor="text1"/>
                <w:szCs w:val="22"/>
                <w14:textFill>
                  <w14:solidFill>
                    <w14:schemeClr w14:val="tx1"/>
                  </w14:solidFill>
                </w14:textFill>
              </w:rPr>
            </w:pPr>
          </w:p>
          <w:p>
            <w:pPr>
              <w:spacing w:line="400" w:lineRule="exact"/>
              <w:jc w:val="center"/>
              <w:rPr>
                <w:color w:val="000000" w:themeColor="text1"/>
                <w:szCs w:val="22"/>
                <w14:textFill>
                  <w14:solidFill>
                    <w14:schemeClr w14:val="tx1"/>
                  </w14:solidFill>
                </w14:textFill>
              </w:rPr>
            </w:pPr>
          </w:p>
          <w:p>
            <w:pPr>
              <w:spacing w:line="400" w:lineRule="exact"/>
              <w:jc w:val="center"/>
              <w:rPr>
                <w:color w:val="000000" w:themeColor="text1"/>
                <w:szCs w:val="22"/>
                <w14:textFill>
                  <w14:solidFill>
                    <w14:schemeClr w14:val="tx1"/>
                  </w14:solidFill>
                </w14:textFill>
              </w:rPr>
            </w:pPr>
          </w:p>
          <w:p>
            <w:pPr>
              <w:spacing w:line="400" w:lineRule="exact"/>
              <w:jc w:val="center"/>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15757115622</w:t>
            </w:r>
          </w:p>
          <w:p>
            <w:pPr>
              <w:spacing w:line="400" w:lineRule="exact"/>
              <w:jc w:val="center"/>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0577-63118853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3" w:type="dxa"/>
            <w:vAlign w:val="center"/>
          </w:tcPr>
          <w:p>
            <w:pPr>
              <w:spacing w:line="400" w:lineRule="exact"/>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浙商银行温州平阳支行</w:t>
            </w:r>
          </w:p>
        </w:tc>
        <w:tc>
          <w:tcPr>
            <w:tcW w:w="4275" w:type="dxa"/>
          </w:tcPr>
          <w:p>
            <w:pPr>
              <w:spacing w:line="400" w:lineRule="exact"/>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浙商银行向参与政府采购活动中标的企业发放的，以采购人支付合同款作为还款来源的贷款。贷款额度按采购合同金额扣除已支付部分计算，最高不超过该金额的90%，单户额度最高为1000万元。贷款期限为单笔业务期限货物类和服务类最长1年，工程类最长3年。</w:t>
            </w:r>
          </w:p>
        </w:tc>
        <w:tc>
          <w:tcPr>
            <w:tcW w:w="1425" w:type="dxa"/>
            <w:vAlign w:val="center"/>
          </w:tcPr>
          <w:p>
            <w:pPr>
              <w:spacing w:line="400" w:lineRule="exact"/>
              <w:jc w:val="center"/>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杨经理</w:t>
            </w:r>
          </w:p>
        </w:tc>
        <w:tc>
          <w:tcPr>
            <w:tcW w:w="1725" w:type="dxa"/>
            <w:vAlign w:val="center"/>
          </w:tcPr>
          <w:p>
            <w:pPr>
              <w:spacing w:line="400" w:lineRule="exact"/>
              <w:jc w:val="center"/>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15825661789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3" w:type="dxa"/>
            <w:vAlign w:val="center"/>
          </w:tcPr>
          <w:p>
            <w:pPr>
              <w:spacing w:line="400" w:lineRule="exact"/>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中国邮政储蓄银行股份有限公司平阳县支行</w:t>
            </w:r>
          </w:p>
        </w:tc>
        <w:tc>
          <w:tcPr>
            <w:tcW w:w="4275" w:type="dxa"/>
          </w:tcPr>
          <w:p>
            <w:pPr>
              <w:spacing w:line="400" w:lineRule="exact"/>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政府采购贷”业务，是指我行为政府采购项目中标企业发放的，用于中标企业合法生产经营活动的短期人民币流动资金贷款，包括货物类、工程类、服务类采购。贷款免抵押、免担保、手续便捷、审批快速，单笔金额最高500万元，单笔期限最长18个月。</w:t>
            </w:r>
          </w:p>
        </w:tc>
        <w:tc>
          <w:tcPr>
            <w:tcW w:w="1425" w:type="dxa"/>
            <w:vAlign w:val="center"/>
          </w:tcPr>
          <w:p>
            <w:pPr>
              <w:spacing w:line="400" w:lineRule="exact"/>
              <w:jc w:val="center"/>
              <w:rPr>
                <w:color w:val="000000" w:themeColor="text1"/>
                <w:szCs w:val="22"/>
                <w14:textFill>
                  <w14:solidFill>
                    <w14:schemeClr w14:val="tx1"/>
                  </w14:solidFill>
                </w14:textFill>
              </w:rPr>
            </w:pPr>
          </w:p>
          <w:p>
            <w:pPr>
              <w:spacing w:line="400" w:lineRule="exact"/>
              <w:jc w:val="center"/>
              <w:rPr>
                <w:color w:val="000000" w:themeColor="text1"/>
                <w:szCs w:val="22"/>
                <w14:textFill>
                  <w14:solidFill>
                    <w14:schemeClr w14:val="tx1"/>
                  </w14:solidFill>
                </w14:textFill>
              </w:rPr>
            </w:pPr>
          </w:p>
          <w:p>
            <w:pPr>
              <w:spacing w:line="400" w:lineRule="exact"/>
              <w:jc w:val="center"/>
              <w:rPr>
                <w:color w:val="000000" w:themeColor="text1"/>
                <w:szCs w:val="22"/>
                <w14:textFill>
                  <w14:solidFill>
                    <w14:schemeClr w14:val="tx1"/>
                  </w14:solidFill>
                </w14:textFill>
              </w:rPr>
            </w:pPr>
          </w:p>
          <w:p>
            <w:pPr>
              <w:spacing w:line="400" w:lineRule="exact"/>
              <w:jc w:val="center"/>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钟经理</w:t>
            </w:r>
          </w:p>
          <w:p>
            <w:pPr>
              <w:spacing w:line="400" w:lineRule="exact"/>
              <w:jc w:val="center"/>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周经理</w:t>
            </w:r>
          </w:p>
          <w:p>
            <w:pPr>
              <w:spacing w:line="400" w:lineRule="exact"/>
              <w:jc w:val="center"/>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张经理</w:t>
            </w:r>
          </w:p>
        </w:tc>
        <w:tc>
          <w:tcPr>
            <w:tcW w:w="1725" w:type="dxa"/>
            <w:vAlign w:val="center"/>
          </w:tcPr>
          <w:p>
            <w:pPr>
              <w:spacing w:line="400" w:lineRule="exact"/>
              <w:jc w:val="center"/>
              <w:rPr>
                <w:color w:val="000000" w:themeColor="text1"/>
                <w:szCs w:val="22"/>
                <w14:textFill>
                  <w14:solidFill>
                    <w14:schemeClr w14:val="tx1"/>
                  </w14:solidFill>
                </w14:textFill>
              </w:rPr>
            </w:pPr>
          </w:p>
          <w:p>
            <w:pPr>
              <w:spacing w:line="400" w:lineRule="exact"/>
              <w:jc w:val="center"/>
              <w:rPr>
                <w:color w:val="000000" w:themeColor="text1"/>
                <w:szCs w:val="22"/>
                <w14:textFill>
                  <w14:solidFill>
                    <w14:schemeClr w14:val="tx1"/>
                  </w14:solidFill>
                </w14:textFill>
              </w:rPr>
            </w:pPr>
          </w:p>
          <w:p>
            <w:pPr>
              <w:spacing w:line="400" w:lineRule="exact"/>
              <w:jc w:val="center"/>
              <w:rPr>
                <w:color w:val="000000" w:themeColor="text1"/>
                <w:szCs w:val="22"/>
                <w14:textFill>
                  <w14:solidFill>
                    <w14:schemeClr w14:val="tx1"/>
                  </w14:solidFill>
                </w14:textFill>
              </w:rPr>
            </w:pPr>
          </w:p>
          <w:p>
            <w:pPr>
              <w:spacing w:line="400" w:lineRule="exact"/>
              <w:jc w:val="center"/>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13958936978</w:t>
            </w:r>
          </w:p>
          <w:p>
            <w:pPr>
              <w:spacing w:line="400" w:lineRule="exact"/>
              <w:jc w:val="center"/>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13600673553</w:t>
            </w:r>
          </w:p>
          <w:p>
            <w:pPr>
              <w:spacing w:line="400" w:lineRule="exact"/>
              <w:jc w:val="center"/>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13676535697</w:t>
            </w:r>
          </w:p>
          <w:p>
            <w:pPr>
              <w:spacing w:line="400" w:lineRule="exact"/>
              <w:jc w:val="center"/>
              <w:rPr>
                <w:color w:val="000000" w:themeColor="text1"/>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3" w:type="dxa"/>
            <w:vAlign w:val="center"/>
          </w:tcPr>
          <w:p>
            <w:pPr>
              <w:spacing w:line="400" w:lineRule="exact"/>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温州银行股份有限公司平阳支行</w:t>
            </w:r>
          </w:p>
        </w:tc>
        <w:tc>
          <w:tcPr>
            <w:tcW w:w="4275" w:type="dxa"/>
          </w:tcPr>
          <w:p>
            <w:pPr>
              <w:spacing w:line="400" w:lineRule="exact"/>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门槛低，无需抵押，凭中标通知书即可申请，额度高，最高可贷500万元，单笔业务可贷中标金额的80%，最长期限可贷1年</w:t>
            </w:r>
          </w:p>
        </w:tc>
        <w:tc>
          <w:tcPr>
            <w:tcW w:w="1425" w:type="dxa"/>
            <w:vAlign w:val="center"/>
          </w:tcPr>
          <w:p>
            <w:pPr>
              <w:spacing w:line="400" w:lineRule="exact"/>
              <w:jc w:val="center"/>
              <w:rPr>
                <w:color w:val="000000" w:themeColor="text1"/>
                <w:szCs w:val="22"/>
                <w14:textFill>
                  <w14:solidFill>
                    <w14:schemeClr w14:val="tx1"/>
                  </w14:solidFill>
                </w14:textFill>
              </w:rPr>
            </w:pPr>
          </w:p>
          <w:p>
            <w:pPr>
              <w:spacing w:line="400" w:lineRule="exact"/>
              <w:jc w:val="center"/>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朱经理</w:t>
            </w:r>
          </w:p>
          <w:p>
            <w:pPr>
              <w:spacing w:line="400" w:lineRule="exact"/>
              <w:jc w:val="center"/>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陈经理</w:t>
            </w:r>
          </w:p>
          <w:p>
            <w:pPr>
              <w:spacing w:line="400" w:lineRule="exact"/>
              <w:jc w:val="center"/>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钟经理</w:t>
            </w:r>
          </w:p>
          <w:p>
            <w:pPr>
              <w:spacing w:line="400" w:lineRule="exact"/>
              <w:jc w:val="center"/>
              <w:rPr>
                <w:color w:val="000000" w:themeColor="text1"/>
                <w:szCs w:val="22"/>
                <w14:textFill>
                  <w14:solidFill>
                    <w14:schemeClr w14:val="tx1"/>
                  </w14:solidFill>
                </w14:textFill>
              </w:rPr>
            </w:pPr>
          </w:p>
        </w:tc>
        <w:tc>
          <w:tcPr>
            <w:tcW w:w="1725" w:type="dxa"/>
            <w:vAlign w:val="center"/>
          </w:tcPr>
          <w:p>
            <w:pPr>
              <w:spacing w:line="400" w:lineRule="exact"/>
              <w:jc w:val="center"/>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1370663867015868005988</w:t>
            </w:r>
          </w:p>
          <w:p>
            <w:pPr>
              <w:spacing w:line="400" w:lineRule="exact"/>
              <w:jc w:val="center"/>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13868571615</w:t>
            </w:r>
          </w:p>
        </w:tc>
      </w:tr>
    </w:tbl>
    <w:p>
      <w:pPr>
        <w:spacing w:line="400" w:lineRule="exact"/>
        <w:rPr>
          <w:color w:val="000000" w:themeColor="text1"/>
          <w:szCs w:val="22"/>
          <w14:textFill>
            <w14:solidFill>
              <w14:schemeClr w14:val="tx1"/>
            </w14:solidFill>
          </w14:textFill>
        </w:rPr>
      </w:pPr>
    </w:p>
    <w:p>
      <w:pPr>
        <w:pStyle w:val="2"/>
        <w:rPr>
          <w:color w:val="000000" w:themeColor="text1"/>
          <w:sz w:val="22"/>
          <w:szCs w:val="22"/>
          <w14:textFill>
            <w14:solidFill>
              <w14:schemeClr w14:val="tx1"/>
            </w14:solidFill>
          </w14:textFill>
        </w:rPr>
      </w:pPr>
    </w:p>
    <w:p>
      <w:pPr>
        <w:rPr>
          <w:color w:val="000000" w:themeColor="text1"/>
          <w:szCs w:val="22"/>
          <w14:textFill>
            <w14:solidFill>
              <w14:schemeClr w14:val="tx1"/>
            </w14:solidFill>
          </w14:textFill>
        </w:rPr>
      </w:pPr>
    </w:p>
    <w:p>
      <w:pPr>
        <w:pStyle w:val="2"/>
        <w:rPr>
          <w:color w:val="000000" w:themeColor="text1"/>
          <w14:textFill>
            <w14:solidFill>
              <w14:schemeClr w14:val="tx1"/>
            </w14:solidFill>
          </w14:textFill>
        </w:rPr>
      </w:pPr>
    </w:p>
    <w:p>
      <w:pPr>
        <w:pStyle w:val="23"/>
        <w:spacing w:before="120" w:after="120"/>
        <w:ind w:left="447" w:hanging="447"/>
        <w:rPr>
          <w:color w:val="000000" w:themeColor="text1"/>
          <w14:textFill>
            <w14:solidFill>
              <w14:schemeClr w14:val="tx1"/>
            </w14:solidFill>
          </w14:textFill>
        </w:rPr>
      </w:pPr>
    </w:p>
    <w:p>
      <w:pPr>
        <w:spacing w:line="400" w:lineRule="exact"/>
        <w:jc w:val="center"/>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平阳县政府采购信用融资意向银行选择表</w:t>
      </w:r>
    </w:p>
    <w:p>
      <w:pPr>
        <w:spacing w:line="400" w:lineRule="exact"/>
        <w:jc w:val="center"/>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（平阳县供应商填写）</w:t>
      </w:r>
    </w:p>
    <w:tbl>
      <w:tblPr>
        <w:tblStyle w:val="42"/>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pPr>
              <w:pStyle w:val="227"/>
              <w:spacing w:line="400" w:lineRule="exact"/>
              <w:ind w:firstLine="0" w:firstLineChars="0"/>
              <w:rPr>
                <w:rFonts w:ascii="宋体" w:hAnsi="宋体" w:eastAsia="宋体" w:cs="宋体"/>
                <w:color w:val="000000" w:themeColor="text1"/>
                <w:szCs w:val="22"/>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企业名称</w:t>
            </w:r>
          </w:p>
        </w:tc>
        <w:tc>
          <w:tcPr>
            <w:tcW w:w="7229" w:type="dxa"/>
            <w:gridSpan w:val="5"/>
          </w:tcPr>
          <w:p>
            <w:pPr>
              <w:pStyle w:val="227"/>
              <w:spacing w:line="400" w:lineRule="exact"/>
              <w:ind w:firstLine="0" w:firstLineChars="0"/>
              <w:rPr>
                <w:rFonts w:ascii="宋体" w:hAnsi="宋体" w:eastAsia="宋体" w:cs="宋体"/>
                <w:color w:val="000000" w:themeColor="text1"/>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pPr>
              <w:pStyle w:val="227"/>
              <w:spacing w:line="400" w:lineRule="exact"/>
              <w:ind w:firstLine="0" w:firstLineChars="0"/>
              <w:rPr>
                <w:rFonts w:ascii="宋体" w:hAnsi="宋体" w:eastAsia="宋体" w:cs="宋体"/>
                <w:color w:val="000000" w:themeColor="text1"/>
                <w:szCs w:val="22"/>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企业注册地</w:t>
            </w:r>
          </w:p>
        </w:tc>
        <w:tc>
          <w:tcPr>
            <w:tcW w:w="3685" w:type="dxa"/>
            <w:gridSpan w:val="2"/>
          </w:tcPr>
          <w:p>
            <w:pPr>
              <w:pStyle w:val="227"/>
              <w:spacing w:line="400" w:lineRule="exact"/>
              <w:ind w:firstLine="0" w:firstLineChars="0"/>
              <w:rPr>
                <w:rFonts w:ascii="宋体" w:hAnsi="宋体" w:eastAsia="宋体" w:cs="宋体"/>
                <w:color w:val="000000" w:themeColor="text1"/>
                <w:szCs w:val="22"/>
                <w14:textFill>
                  <w14:solidFill>
                    <w14:schemeClr w14:val="tx1"/>
                  </w14:solidFill>
                </w14:textFill>
              </w:rPr>
            </w:pPr>
          </w:p>
        </w:tc>
        <w:tc>
          <w:tcPr>
            <w:tcW w:w="2410" w:type="dxa"/>
            <w:gridSpan w:val="2"/>
          </w:tcPr>
          <w:p>
            <w:pPr>
              <w:pStyle w:val="227"/>
              <w:spacing w:line="400" w:lineRule="exact"/>
              <w:ind w:firstLine="0" w:firstLineChars="0"/>
              <w:rPr>
                <w:rFonts w:ascii="宋体" w:hAnsi="宋体" w:eastAsia="宋体" w:cs="宋体"/>
                <w:color w:val="000000" w:themeColor="text1"/>
                <w:szCs w:val="22"/>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是否有融资意向</w:t>
            </w:r>
          </w:p>
        </w:tc>
        <w:tc>
          <w:tcPr>
            <w:tcW w:w="1134" w:type="dxa"/>
          </w:tcPr>
          <w:p>
            <w:pPr>
              <w:pStyle w:val="227"/>
              <w:spacing w:line="400" w:lineRule="exact"/>
              <w:ind w:firstLine="0" w:firstLineChars="0"/>
              <w:rPr>
                <w:rFonts w:ascii="宋体" w:hAnsi="宋体" w:eastAsia="宋体" w:cs="宋体"/>
                <w:color w:val="000000" w:themeColor="text1"/>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Pr>
          <w:p>
            <w:pPr>
              <w:pStyle w:val="227"/>
              <w:spacing w:line="400" w:lineRule="exact"/>
              <w:ind w:firstLine="0" w:firstLineChars="0"/>
              <w:rPr>
                <w:rFonts w:ascii="宋体" w:hAnsi="宋体" w:eastAsia="宋体" w:cs="宋体"/>
                <w:color w:val="000000" w:themeColor="text1"/>
                <w:szCs w:val="22"/>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融资联系人</w:t>
            </w:r>
          </w:p>
        </w:tc>
        <w:tc>
          <w:tcPr>
            <w:tcW w:w="2268" w:type="dxa"/>
          </w:tcPr>
          <w:p>
            <w:pPr>
              <w:pStyle w:val="227"/>
              <w:spacing w:line="400" w:lineRule="exact"/>
              <w:ind w:firstLine="0" w:firstLineChars="0"/>
              <w:rPr>
                <w:rFonts w:ascii="宋体" w:hAnsi="宋体" w:eastAsia="宋体" w:cs="宋体"/>
                <w:color w:val="000000" w:themeColor="text1"/>
                <w:szCs w:val="22"/>
                <w14:textFill>
                  <w14:solidFill>
                    <w14:schemeClr w14:val="tx1"/>
                  </w14:solidFill>
                </w14:textFill>
              </w:rPr>
            </w:pPr>
          </w:p>
        </w:tc>
        <w:tc>
          <w:tcPr>
            <w:tcW w:w="2268" w:type="dxa"/>
            <w:gridSpan w:val="2"/>
          </w:tcPr>
          <w:p>
            <w:pPr>
              <w:pStyle w:val="227"/>
              <w:spacing w:line="400" w:lineRule="exact"/>
              <w:ind w:firstLine="0" w:firstLineChars="0"/>
              <w:rPr>
                <w:rFonts w:ascii="宋体" w:hAnsi="宋体" w:eastAsia="宋体" w:cs="宋体"/>
                <w:color w:val="000000" w:themeColor="text1"/>
                <w:szCs w:val="22"/>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联系方式</w:t>
            </w:r>
          </w:p>
        </w:tc>
        <w:tc>
          <w:tcPr>
            <w:tcW w:w="2693" w:type="dxa"/>
            <w:gridSpan w:val="2"/>
          </w:tcPr>
          <w:p>
            <w:pPr>
              <w:pStyle w:val="227"/>
              <w:spacing w:line="400" w:lineRule="exact"/>
              <w:ind w:firstLine="0" w:firstLineChars="0"/>
              <w:rPr>
                <w:rFonts w:ascii="宋体" w:hAnsi="宋体" w:eastAsia="宋体" w:cs="宋体"/>
                <w:color w:val="000000" w:themeColor="text1"/>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vAlign w:val="center"/>
          </w:tcPr>
          <w:p>
            <w:pPr>
              <w:pStyle w:val="227"/>
              <w:spacing w:line="400" w:lineRule="exact"/>
              <w:ind w:firstLine="0" w:firstLineChars="0"/>
              <w:rPr>
                <w:rFonts w:ascii="宋体" w:hAnsi="宋体" w:eastAsia="宋体" w:cs="宋体"/>
                <w:color w:val="000000" w:themeColor="text1"/>
                <w:szCs w:val="22"/>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平阳县政府采购信用融资合作银行</w:t>
            </w:r>
          </w:p>
        </w:tc>
        <w:tc>
          <w:tcPr>
            <w:tcW w:w="2693" w:type="dxa"/>
            <w:gridSpan w:val="2"/>
          </w:tcPr>
          <w:p>
            <w:pPr>
              <w:pStyle w:val="227"/>
              <w:spacing w:line="400" w:lineRule="exact"/>
              <w:ind w:firstLine="0" w:firstLineChars="0"/>
              <w:rPr>
                <w:rFonts w:ascii="宋体" w:hAnsi="宋体" w:eastAsia="宋体" w:cs="宋体"/>
                <w:color w:val="000000" w:themeColor="text1"/>
                <w:szCs w:val="22"/>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选择作为意向融资银行（可多选）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Pr>
          <w:p>
            <w:pPr>
              <w:pStyle w:val="227"/>
              <w:spacing w:line="400" w:lineRule="exact"/>
              <w:ind w:firstLine="0" w:firstLineChars="0"/>
              <w:rPr>
                <w:rFonts w:ascii="宋体" w:hAnsi="宋体" w:eastAsia="宋体" w:cs="宋体"/>
                <w:color w:val="000000" w:themeColor="text1"/>
                <w:szCs w:val="22"/>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中国建设银行股份有限公司平阳支行</w:t>
            </w:r>
          </w:p>
        </w:tc>
        <w:tc>
          <w:tcPr>
            <w:tcW w:w="2693" w:type="dxa"/>
            <w:gridSpan w:val="2"/>
          </w:tcPr>
          <w:p>
            <w:pPr>
              <w:pStyle w:val="227"/>
              <w:spacing w:line="400" w:lineRule="exact"/>
              <w:ind w:firstLine="0" w:firstLineChars="0"/>
              <w:rPr>
                <w:rFonts w:ascii="宋体" w:hAnsi="宋体" w:eastAsia="宋体" w:cs="宋体"/>
                <w:color w:val="000000" w:themeColor="text1"/>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Pr>
          <w:p>
            <w:pPr>
              <w:pStyle w:val="227"/>
              <w:spacing w:line="400" w:lineRule="exact"/>
              <w:ind w:firstLine="0" w:firstLineChars="0"/>
              <w:rPr>
                <w:rFonts w:ascii="宋体" w:hAnsi="宋体" w:eastAsia="宋体" w:cs="宋体"/>
                <w:color w:val="000000" w:themeColor="text1"/>
                <w:szCs w:val="22"/>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 xml:space="preserve">中国工商银行股份有限公司平阳支行 </w:t>
            </w:r>
          </w:p>
        </w:tc>
        <w:tc>
          <w:tcPr>
            <w:tcW w:w="2693" w:type="dxa"/>
            <w:gridSpan w:val="2"/>
          </w:tcPr>
          <w:p>
            <w:pPr>
              <w:pStyle w:val="227"/>
              <w:spacing w:line="400" w:lineRule="exact"/>
              <w:ind w:firstLine="0" w:firstLineChars="0"/>
              <w:rPr>
                <w:rFonts w:ascii="宋体" w:hAnsi="宋体" w:eastAsia="宋体" w:cs="宋体"/>
                <w:color w:val="000000" w:themeColor="text1"/>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04" w:type="dxa"/>
            <w:gridSpan w:val="4"/>
          </w:tcPr>
          <w:p>
            <w:pPr>
              <w:pStyle w:val="227"/>
              <w:spacing w:line="400" w:lineRule="exact"/>
              <w:ind w:firstLine="0" w:firstLineChars="0"/>
              <w:rPr>
                <w:rFonts w:ascii="宋体" w:hAnsi="宋体" w:eastAsia="宋体" w:cs="宋体"/>
                <w:color w:val="000000" w:themeColor="text1"/>
                <w:szCs w:val="22"/>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平阳农商银行</w:t>
            </w:r>
          </w:p>
        </w:tc>
        <w:tc>
          <w:tcPr>
            <w:tcW w:w="2693" w:type="dxa"/>
            <w:gridSpan w:val="2"/>
          </w:tcPr>
          <w:p>
            <w:pPr>
              <w:pStyle w:val="227"/>
              <w:spacing w:line="400" w:lineRule="exact"/>
              <w:ind w:firstLine="0" w:firstLineChars="0"/>
              <w:rPr>
                <w:rFonts w:ascii="宋体" w:hAnsi="宋体" w:eastAsia="宋体" w:cs="宋体"/>
                <w:color w:val="000000" w:themeColor="text1"/>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trPr>
        <w:tc>
          <w:tcPr>
            <w:tcW w:w="6204" w:type="dxa"/>
            <w:gridSpan w:val="4"/>
          </w:tcPr>
          <w:p>
            <w:pPr>
              <w:spacing w:line="400" w:lineRule="exact"/>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中国农业银行股份有限公司平阳县支行</w:t>
            </w:r>
          </w:p>
        </w:tc>
        <w:tc>
          <w:tcPr>
            <w:tcW w:w="2693" w:type="dxa"/>
            <w:gridSpan w:val="2"/>
          </w:tcPr>
          <w:p>
            <w:pPr>
              <w:spacing w:line="400" w:lineRule="exact"/>
              <w:rPr>
                <w:color w:val="000000" w:themeColor="text1"/>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pPr>
              <w:pStyle w:val="227"/>
              <w:spacing w:line="400" w:lineRule="exact"/>
              <w:ind w:firstLine="0" w:firstLineChars="0"/>
              <w:rPr>
                <w:rFonts w:ascii="宋体" w:hAnsi="宋体" w:eastAsia="宋体" w:cs="宋体"/>
                <w:color w:val="000000" w:themeColor="text1"/>
                <w:szCs w:val="22"/>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宁波银行</w:t>
            </w:r>
          </w:p>
        </w:tc>
        <w:tc>
          <w:tcPr>
            <w:tcW w:w="2693" w:type="dxa"/>
            <w:gridSpan w:val="2"/>
          </w:tcPr>
          <w:p>
            <w:pPr>
              <w:pStyle w:val="227"/>
              <w:spacing w:line="400" w:lineRule="exact"/>
              <w:ind w:firstLine="0" w:firstLineChars="0"/>
              <w:rPr>
                <w:rFonts w:ascii="宋体" w:hAnsi="宋体" w:eastAsia="宋体" w:cs="宋体"/>
                <w:color w:val="000000" w:themeColor="text1"/>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pPr>
              <w:pStyle w:val="227"/>
              <w:spacing w:line="400" w:lineRule="exact"/>
              <w:ind w:firstLine="0" w:firstLineChars="0"/>
              <w:rPr>
                <w:rFonts w:ascii="宋体" w:hAnsi="宋体" w:eastAsia="宋体" w:cs="宋体"/>
                <w:color w:val="000000" w:themeColor="text1"/>
                <w:szCs w:val="22"/>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浙商银行温州平阳支行</w:t>
            </w:r>
          </w:p>
        </w:tc>
        <w:tc>
          <w:tcPr>
            <w:tcW w:w="2693" w:type="dxa"/>
            <w:gridSpan w:val="2"/>
          </w:tcPr>
          <w:p>
            <w:pPr>
              <w:pStyle w:val="227"/>
              <w:spacing w:line="400" w:lineRule="exact"/>
              <w:ind w:firstLine="0" w:firstLineChars="0"/>
              <w:rPr>
                <w:rFonts w:ascii="宋体" w:hAnsi="宋体" w:eastAsia="宋体" w:cs="宋体"/>
                <w:color w:val="000000" w:themeColor="text1"/>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pPr>
              <w:pStyle w:val="227"/>
              <w:spacing w:line="400" w:lineRule="exact"/>
              <w:ind w:firstLine="0" w:firstLineChars="0"/>
              <w:rPr>
                <w:rFonts w:ascii="宋体" w:hAnsi="宋体" w:eastAsia="宋体" w:cs="宋体"/>
                <w:color w:val="000000" w:themeColor="text1"/>
                <w:szCs w:val="22"/>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中国邮政储蓄银行股份有限公司平阳县支行</w:t>
            </w:r>
          </w:p>
        </w:tc>
        <w:tc>
          <w:tcPr>
            <w:tcW w:w="2693" w:type="dxa"/>
            <w:gridSpan w:val="2"/>
          </w:tcPr>
          <w:p>
            <w:pPr>
              <w:pStyle w:val="227"/>
              <w:spacing w:line="400" w:lineRule="exact"/>
              <w:ind w:firstLine="0" w:firstLineChars="0"/>
              <w:rPr>
                <w:rFonts w:ascii="宋体" w:hAnsi="宋体" w:eastAsia="宋体" w:cs="宋体"/>
                <w:color w:val="000000" w:themeColor="text1"/>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pPr>
              <w:pStyle w:val="227"/>
              <w:spacing w:line="400" w:lineRule="exact"/>
              <w:ind w:firstLine="0" w:firstLineChars="0"/>
              <w:rPr>
                <w:rFonts w:ascii="宋体" w:hAnsi="宋体" w:eastAsia="宋体" w:cs="宋体"/>
                <w:color w:val="000000" w:themeColor="text1"/>
                <w:szCs w:val="22"/>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温州银行股份有限公司平阳支行</w:t>
            </w:r>
          </w:p>
        </w:tc>
        <w:tc>
          <w:tcPr>
            <w:tcW w:w="2693" w:type="dxa"/>
            <w:gridSpan w:val="2"/>
          </w:tcPr>
          <w:p>
            <w:pPr>
              <w:pStyle w:val="227"/>
              <w:spacing w:line="400" w:lineRule="exact"/>
              <w:ind w:firstLine="0" w:firstLineChars="0"/>
              <w:rPr>
                <w:rFonts w:ascii="宋体" w:hAnsi="宋体" w:eastAsia="宋体" w:cs="宋体"/>
                <w:color w:val="000000" w:themeColor="text1"/>
                <w:szCs w:val="22"/>
                <w14:textFill>
                  <w14:solidFill>
                    <w14:schemeClr w14:val="tx1"/>
                  </w14:solidFill>
                </w14:textFill>
              </w:rPr>
            </w:pPr>
          </w:p>
        </w:tc>
      </w:tr>
    </w:tbl>
    <w:p>
      <w:pPr>
        <w:spacing w:line="400" w:lineRule="exact"/>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注：1、本表填写对象为注册地在平阳县域内的供应商，填写完成后发送至邮箱：</w:t>
      </w:r>
      <w:r>
        <w:rPr>
          <w:rFonts w:hint="eastAsia"/>
          <w:color w:val="000000" w:themeColor="text1"/>
          <w:szCs w:val="22"/>
          <w:shd w:val="clear" w:color="auto" w:fill="FFFFFF"/>
          <w14:textFill>
            <w14:solidFill>
              <w14:schemeClr w14:val="tx1"/>
            </w14:solidFill>
          </w14:textFill>
        </w:rPr>
        <w:t>pyxzcrz@126.com。</w:t>
      </w:r>
    </w:p>
    <w:p>
      <w:pPr>
        <w:snapToGrid w:val="0"/>
        <w:spacing w:line="400" w:lineRule="exact"/>
        <w:ind w:firstLine="330" w:firstLineChars="15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2、财政部门根据企业自行选择，将本表及企业相关信息推送至相对应的融资意向银行经办人。</w:t>
      </w:r>
    </w:p>
    <w:p>
      <w:pPr>
        <w:pStyle w:val="2"/>
        <w:spacing w:before="0" w:after="0" w:line="400" w:lineRule="exact"/>
        <w:jc w:val="both"/>
        <w:rPr>
          <w:rFonts w:ascii="宋体" w:hAnsi="宋体" w:cs="宋体"/>
          <w:color w:val="000000" w:themeColor="text1"/>
          <w:sz w:val="22"/>
          <w:szCs w:val="22"/>
          <w14:textFill>
            <w14:solidFill>
              <w14:schemeClr w14:val="tx1"/>
            </w14:solidFill>
          </w14:textFill>
        </w:rPr>
      </w:pPr>
    </w:p>
    <w:p>
      <w:pPr>
        <w:autoSpaceDE w:val="0"/>
        <w:autoSpaceDN w:val="0"/>
        <w:adjustRightInd w:val="0"/>
        <w:snapToGrid w:val="0"/>
        <w:spacing w:line="460" w:lineRule="atLeast"/>
        <w:ind w:firstLine="1965" w:firstLineChars="546"/>
        <w:textAlignment w:val="bottom"/>
        <w:rPr>
          <w:color w:val="000000" w:themeColor="text1"/>
          <w:sz w:val="36"/>
          <w14:textFill>
            <w14:solidFill>
              <w14:schemeClr w14:val="tx1"/>
            </w14:solidFill>
          </w14:textFill>
        </w:rPr>
      </w:pPr>
    </w:p>
    <w:p>
      <w:pPr>
        <w:autoSpaceDE w:val="0"/>
        <w:autoSpaceDN w:val="0"/>
        <w:adjustRightInd w:val="0"/>
        <w:snapToGrid w:val="0"/>
        <w:spacing w:line="460" w:lineRule="atLeast"/>
        <w:ind w:firstLine="1965" w:firstLineChars="546"/>
        <w:textAlignment w:val="bottom"/>
        <w:rPr>
          <w:color w:val="000000" w:themeColor="text1"/>
          <w:sz w:val="36"/>
          <w14:textFill>
            <w14:solidFill>
              <w14:schemeClr w14:val="tx1"/>
            </w14:solidFill>
          </w14:textFill>
        </w:rPr>
      </w:pPr>
    </w:p>
    <w:p>
      <w:pPr>
        <w:autoSpaceDE w:val="0"/>
        <w:autoSpaceDN w:val="0"/>
        <w:adjustRightInd w:val="0"/>
        <w:snapToGrid w:val="0"/>
        <w:spacing w:line="460" w:lineRule="atLeast"/>
        <w:ind w:firstLine="1965" w:firstLineChars="546"/>
        <w:textAlignment w:val="bottom"/>
        <w:rPr>
          <w:color w:val="000000" w:themeColor="text1"/>
          <w:sz w:val="36"/>
          <w14:textFill>
            <w14:solidFill>
              <w14:schemeClr w14:val="tx1"/>
            </w14:solidFill>
          </w14:textFill>
        </w:rPr>
      </w:pPr>
    </w:p>
    <w:p>
      <w:pPr>
        <w:autoSpaceDE w:val="0"/>
        <w:autoSpaceDN w:val="0"/>
        <w:adjustRightInd w:val="0"/>
        <w:snapToGrid w:val="0"/>
        <w:spacing w:line="460" w:lineRule="atLeast"/>
        <w:ind w:firstLine="1965" w:firstLineChars="546"/>
        <w:textAlignment w:val="bottom"/>
        <w:rPr>
          <w:color w:val="000000" w:themeColor="text1"/>
          <w:sz w:val="36"/>
          <w14:textFill>
            <w14:solidFill>
              <w14:schemeClr w14:val="tx1"/>
            </w14:solidFill>
          </w14:textFill>
        </w:rPr>
      </w:pPr>
    </w:p>
    <w:p>
      <w:pPr>
        <w:autoSpaceDE w:val="0"/>
        <w:autoSpaceDN w:val="0"/>
        <w:adjustRightInd w:val="0"/>
        <w:snapToGrid w:val="0"/>
        <w:spacing w:line="460" w:lineRule="atLeast"/>
        <w:ind w:firstLine="1965" w:firstLineChars="546"/>
        <w:textAlignment w:val="bottom"/>
        <w:rPr>
          <w:color w:val="000000" w:themeColor="text1"/>
          <w:sz w:val="36"/>
          <w14:textFill>
            <w14:solidFill>
              <w14:schemeClr w14:val="tx1"/>
            </w14:solidFill>
          </w14:textFill>
        </w:rPr>
      </w:pPr>
    </w:p>
    <w:p>
      <w:pPr>
        <w:autoSpaceDE w:val="0"/>
        <w:autoSpaceDN w:val="0"/>
        <w:adjustRightInd w:val="0"/>
        <w:snapToGrid w:val="0"/>
        <w:spacing w:line="460" w:lineRule="atLeast"/>
        <w:ind w:firstLine="1965" w:firstLineChars="546"/>
        <w:textAlignment w:val="bottom"/>
        <w:rPr>
          <w:color w:val="000000" w:themeColor="text1"/>
          <w:sz w:val="36"/>
          <w14:textFill>
            <w14:solidFill>
              <w14:schemeClr w14:val="tx1"/>
            </w14:solidFill>
          </w14:textFill>
        </w:rPr>
      </w:pPr>
    </w:p>
    <w:p>
      <w:pPr>
        <w:autoSpaceDE w:val="0"/>
        <w:autoSpaceDN w:val="0"/>
        <w:adjustRightInd w:val="0"/>
        <w:snapToGrid w:val="0"/>
        <w:spacing w:line="460" w:lineRule="atLeast"/>
        <w:ind w:firstLine="1965" w:firstLineChars="546"/>
        <w:textAlignment w:val="bottom"/>
        <w:rPr>
          <w:color w:val="000000" w:themeColor="text1"/>
          <w:sz w:val="36"/>
          <w14:textFill>
            <w14:solidFill>
              <w14:schemeClr w14:val="tx1"/>
            </w14:solidFill>
          </w14:textFill>
        </w:rPr>
      </w:pPr>
    </w:p>
    <w:p>
      <w:pPr>
        <w:autoSpaceDE w:val="0"/>
        <w:autoSpaceDN w:val="0"/>
        <w:adjustRightInd w:val="0"/>
        <w:snapToGrid w:val="0"/>
        <w:spacing w:line="460" w:lineRule="atLeast"/>
        <w:ind w:firstLine="1965" w:firstLineChars="546"/>
        <w:textAlignment w:val="bottom"/>
        <w:rPr>
          <w:color w:val="000000" w:themeColor="text1"/>
          <w:sz w:val="36"/>
          <w14:textFill>
            <w14:solidFill>
              <w14:schemeClr w14:val="tx1"/>
            </w14:solidFill>
          </w14:textFill>
        </w:rPr>
      </w:pPr>
    </w:p>
    <w:p>
      <w:pPr>
        <w:pStyle w:val="2"/>
        <w:rPr>
          <w:color w:val="000000" w:themeColor="text1"/>
          <w:sz w:val="36"/>
          <w14:textFill>
            <w14:solidFill>
              <w14:schemeClr w14:val="tx1"/>
            </w14:solidFill>
          </w14:textFill>
        </w:rPr>
      </w:pPr>
    </w:p>
    <w:p>
      <w:pPr>
        <w:rPr>
          <w:color w:val="000000" w:themeColor="text1"/>
          <w:sz w:val="36"/>
          <w14:textFill>
            <w14:solidFill>
              <w14:schemeClr w14:val="tx1"/>
            </w14:solidFill>
          </w14:textFill>
        </w:rPr>
      </w:pPr>
    </w:p>
    <w:p>
      <w:pPr>
        <w:pStyle w:val="2"/>
        <w:rPr>
          <w:color w:val="000000" w:themeColor="text1"/>
          <w:sz w:val="36"/>
          <w14:textFill>
            <w14:solidFill>
              <w14:schemeClr w14:val="tx1"/>
            </w14:solidFill>
          </w14:textFill>
        </w:rPr>
      </w:pPr>
    </w:p>
    <w:p>
      <w:pPr>
        <w:rPr>
          <w:color w:val="000000" w:themeColor="text1"/>
          <w:sz w:val="36"/>
          <w14:textFill>
            <w14:solidFill>
              <w14:schemeClr w14:val="tx1"/>
            </w14:solidFill>
          </w14:textFill>
        </w:rPr>
      </w:pPr>
    </w:p>
    <w:p>
      <w:pPr>
        <w:pStyle w:val="2"/>
        <w:rPr>
          <w:color w:val="000000" w:themeColor="text1"/>
          <w14:textFill>
            <w14:solidFill>
              <w14:schemeClr w14:val="tx1"/>
            </w14:solidFill>
          </w14:textFill>
        </w:rPr>
      </w:pPr>
    </w:p>
    <w:p>
      <w:pPr>
        <w:autoSpaceDE w:val="0"/>
        <w:autoSpaceDN w:val="0"/>
        <w:adjustRightInd w:val="0"/>
        <w:snapToGrid w:val="0"/>
        <w:spacing w:line="460" w:lineRule="atLeast"/>
        <w:ind w:firstLine="1965" w:firstLineChars="546"/>
        <w:textAlignment w:val="bottom"/>
        <w:rPr>
          <w:color w:val="000000" w:themeColor="text1"/>
          <w:sz w:val="36"/>
          <w14:textFill>
            <w14:solidFill>
              <w14:schemeClr w14:val="tx1"/>
            </w14:solidFill>
          </w14:textFill>
        </w:rPr>
      </w:pPr>
    </w:p>
    <w:p>
      <w:pPr>
        <w:autoSpaceDE w:val="0"/>
        <w:autoSpaceDN w:val="0"/>
        <w:adjustRightInd w:val="0"/>
        <w:snapToGrid w:val="0"/>
        <w:spacing w:line="460" w:lineRule="atLeast"/>
        <w:ind w:firstLine="1965" w:firstLineChars="546"/>
        <w:textAlignment w:val="bottom"/>
        <w:rPr>
          <w:color w:val="000000" w:themeColor="text1"/>
          <w:sz w:val="32"/>
          <w14:textFill>
            <w14:solidFill>
              <w14:schemeClr w14:val="tx1"/>
            </w14:solidFill>
          </w14:textFill>
        </w:rPr>
      </w:pPr>
      <w:r>
        <w:rPr>
          <w:rFonts w:hint="eastAsia"/>
          <w:color w:val="000000" w:themeColor="text1"/>
          <w:sz w:val="36"/>
          <w14:textFill>
            <w14:solidFill>
              <w14:schemeClr w14:val="tx1"/>
            </w14:solidFill>
          </w14:textFill>
        </w:rPr>
        <w:t>第五部分     合同格式（仅供参考）</w:t>
      </w:r>
    </w:p>
    <w:p>
      <w:pPr>
        <w:pStyle w:val="3"/>
        <w:rPr>
          <w:rFonts w:ascii="黑体" w:hAnsi="Arial" w:eastAsia="黑体" w:cs="Arial"/>
          <w:color w:val="000000" w:themeColor="text1"/>
          <w:sz w:val="36"/>
          <w:szCs w:val="36"/>
          <w14:textFill>
            <w14:solidFill>
              <w14:schemeClr w14:val="tx1"/>
            </w14:solidFill>
          </w14:textFill>
        </w:rPr>
      </w:pPr>
    </w:p>
    <w:p>
      <w:pPr>
        <w:pStyle w:val="26"/>
        <w:snapToGrid w:val="0"/>
        <w:spacing w:line="400" w:lineRule="exact"/>
        <w:rPr>
          <w:rFonts w:hAnsi="宋体"/>
          <w:color w:val="000000" w:themeColor="text1"/>
          <w:sz w:val="24"/>
          <w14:textFill>
            <w14:solidFill>
              <w14:schemeClr w14:val="tx1"/>
            </w14:solidFill>
          </w14:textFill>
        </w:rPr>
      </w:pPr>
      <w:r>
        <w:rPr>
          <w:rFonts w:hint="eastAsia" w:hAnsi="宋体"/>
          <w:color w:val="000000" w:themeColor="text1"/>
          <w:sz w:val="22"/>
          <w:szCs w:val="22"/>
          <w14:textFill>
            <w14:solidFill>
              <w14:schemeClr w14:val="tx1"/>
            </w14:solidFill>
          </w14:textFill>
        </w:rPr>
        <w:t>说明：如甲、乙双方同意，合同格式也可以按照其他形式。但合同条款的基本内容应与本合同要求的内容相一致。</w:t>
      </w:r>
    </w:p>
    <w:p>
      <w:pPr>
        <w:pStyle w:val="26"/>
        <w:snapToGrid w:val="0"/>
        <w:spacing w:line="400" w:lineRule="exact"/>
        <w:rPr>
          <w:rFonts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采购人：采购人</w:t>
      </w:r>
    </w:p>
    <w:p>
      <w:pPr>
        <w:pStyle w:val="26"/>
        <w:snapToGrid w:val="0"/>
        <w:spacing w:line="400" w:lineRule="exact"/>
        <w:rPr>
          <w:rFonts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中标供应商：本次采购的中标供应商</w:t>
      </w:r>
    </w:p>
    <w:p>
      <w:pPr>
        <w:pStyle w:val="26"/>
        <w:snapToGrid w:val="0"/>
        <w:spacing w:line="400" w:lineRule="exact"/>
        <w:ind w:firstLine="570"/>
        <w:rPr>
          <w:rFonts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双方经协商，就中标供应商向采购人提供本公司产品以及相关产品的伴随服务事宜达成以下条款：</w:t>
      </w:r>
    </w:p>
    <w:p>
      <w:pPr>
        <w:pStyle w:val="26"/>
        <w:snapToGrid w:val="0"/>
        <w:spacing w:line="400" w:lineRule="exact"/>
        <w:rPr>
          <w:rFonts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第一条：采购商品清单及合同价格</w:t>
      </w:r>
    </w:p>
    <w:p>
      <w:pPr>
        <w:snapToGrid w:val="0"/>
        <w:spacing w:line="400" w:lineRule="exact"/>
        <w:ind w:firstLine="54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中标供应商保证提供如下内容的合格产品：        金额单位：人民币万元</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713"/>
        <w:gridCol w:w="816"/>
        <w:gridCol w:w="1259"/>
        <w:gridCol w:w="1079"/>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267" w:type="dxa"/>
            <w:vAlign w:val="center"/>
          </w:tcPr>
          <w:p>
            <w:pPr>
              <w:snapToGrid w:val="0"/>
              <w:spacing w:line="440" w:lineRule="atLeast"/>
              <w:ind w:firstLine="240"/>
              <w:jc w:val="center"/>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采购产品名称</w:t>
            </w:r>
          </w:p>
        </w:tc>
        <w:tc>
          <w:tcPr>
            <w:tcW w:w="2713" w:type="dxa"/>
            <w:vAlign w:val="center"/>
          </w:tcPr>
          <w:p>
            <w:pPr>
              <w:snapToGrid w:val="0"/>
              <w:spacing w:line="440" w:lineRule="atLeast"/>
              <w:jc w:val="center"/>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品牌型号规格和主要配置</w:t>
            </w:r>
          </w:p>
        </w:tc>
        <w:tc>
          <w:tcPr>
            <w:tcW w:w="816" w:type="dxa"/>
            <w:vAlign w:val="center"/>
          </w:tcPr>
          <w:p>
            <w:pPr>
              <w:snapToGrid w:val="0"/>
              <w:spacing w:line="440" w:lineRule="atLeast"/>
              <w:jc w:val="center"/>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数量</w:t>
            </w:r>
          </w:p>
        </w:tc>
        <w:tc>
          <w:tcPr>
            <w:tcW w:w="1259" w:type="dxa"/>
            <w:vAlign w:val="center"/>
          </w:tcPr>
          <w:p>
            <w:pPr>
              <w:snapToGrid w:val="0"/>
              <w:spacing w:line="440" w:lineRule="atLeast"/>
              <w:jc w:val="center"/>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成交价</w:t>
            </w:r>
          </w:p>
        </w:tc>
        <w:tc>
          <w:tcPr>
            <w:tcW w:w="1079" w:type="dxa"/>
            <w:vAlign w:val="center"/>
          </w:tcPr>
          <w:p>
            <w:pPr>
              <w:snapToGrid w:val="0"/>
              <w:spacing w:line="440" w:lineRule="atLeast"/>
              <w:jc w:val="center"/>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交货期</w:t>
            </w:r>
          </w:p>
        </w:tc>
        <w:tc>
          <w:tcPr>
            <w:tcW w:w="1079" w:type="dxa"/>
            <w:vAlign w:val="center"/>
          </w:tcPr>
          <w:p>
            <w:pPr>
              <w:snapToGrid w:val="0"/>
              <w:spacing w:line="440" w:lineRule="atLeast"/>
              <w:jc w:val="center"/>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2267" w:type="dxa"/>
            <w:vAlign w:val="center"/>
          </w:tcPr>
          <w:p>
            <w:pPr>
              <w:snapToGrid w:val="0"/>
              <w:spacing w:line="440" w:lineRule="atLeast"/>
              <w:jc w:val="center"/>
              <w:rPr>
                <w:color w:val="000000" w:themeColor="text1"/>
                <w:szCs w:val="22"/>
                <w14:textFill>
                  <w14:solidFill>
                    <w14:schemeClr w14:val="tx1"/>
                  </w14:solidFill>
                </w14:textFill>
              </w:rPr>
            </w:pPr>
          </w:p>
        </w:tc>
        <w:tc>
          <w:tcPr>
            <w:tcW w:w="2713" w:type="dxa"/>
            <w:vAlign w:val="center"/>
          </w:tcPr>
          <w:p>
            <w:pPr>
              <w:snapToGrid w:val="0"/>
              <w:spacing w:line="440" w:lineRule="atLeast"/>
              <w:jc w:val="center"/>
              <w:rPr>
                <w:color w:val="000000" w:themeColor="text1"/>
                <w:szCs w:val="22"/>
                <w14:textFill>
                  <w14:solidFill>
                    <w14:schemeClr w14:val="tx1"/>
                  </w14:solidFill>
                </w14:textFill>
              </w:rPr>
            </w:pPr>
          </w:p>
        </w:tc>
        <w:tc>
          <w:tcPr>
            <w:tcW w:w="816" w:type="dxa"/>
            <w:vAlign w:val="center"/>
          </w:tcPr>
          <w:p>
            <w:pPr>
              <w:snapToGrid w:val="0"/>
              <w:spacing w:line="440" w:lineRule="atLeast"/>
              <w:jc w:val="center"/>
              <w:rPr>
                <w:color w:val="000000" w:themeColor="text1"/>
                <w:szCs w:val="22"/>
                <w14:textFill>
                  <w14:solidFill>
                    <w14:schemeClr w14:val="tx1"/>
                  </w14:solidFill>
                </w14:textFill>
              </w:rPr>
            </w:pPr>
          </w:p>
        </w:tc>
        <w:tc>
          <w:tcPr>
            <w:tcW w:w="1259" w:type="dxa"/>
            <w:vAlign w:val="center"/>
          </w:tcPr>
          <w:p>
            <w:pPr>
              <w:snapToGrid w:val="0"/>
              <w:spacing w:line="440" w:lineRule="atLeast"/>
              <w:jc w:val="center"/>
              <w:rPr>
                <w:color w:val="000000" w:themeColor="text1"/>
                <w:szCs w:val="22"/>
                <w14:textFill>
                  <w14:solidFill>
                    <w14:schemeClr w14:val="tx1"/>
                  </w14:solidFill>
                </w14:textFill>
              </w:rPr>
            </w:pPr>
          </w:p>
        </w:tc>
        <w:tc>
          <w:tcPr>
            <w:tcW w:w="1079" w:type="dxa"/>
            <w:vAlign w:val="center"/>
          </w:tcPr>
          <w:p>
            <w:pPr>
              <w:snapToGrid w:val="0"/>
              <w:spacing w:line="440" w:lineRule="atLeast"/>
              <w:jc w:val="center"/>
              <w:rPr>
                <w:color w:val="000000" w:themeColor="text1"/>
                <w:szCs w:val="22"/>
                <w14:textFill>
                  <w14:solidFill>
                    <w14:schemeClr w14:val="tx1"/>
                  </w14:solidFill>
                </w14:textFill>
              </w:rPr>
            </w:pPr>
          </w:p>
        </w:tc>
        <w:tc>
          <w:tcPr>
            <w:tcW w:w="1079" w:type="dxa"/>
            <w:vAlign w:val="center"/>
          </w:tcPr>
          <w:p>
            <w:pPr>
              <w:snapToGrid w:val="0"/>
              <w:spacing w:line="440" w:lineRule="atLeast"/>
              <w:jc w:val="center"/>
              <w:rPr>
                <w:color w:val="000000" w:themeColor="text1"/>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2267" w:type="dxa"/>
            <w:vAlign w:val="center"/>
          </w:tcPr>
          <w:p>
            <w:pPr>
              <w:snapToGrid w:val="0"/>
              <w:spacing w:line="440" w:lineRule="atLeast"/>
              <w:jc w:val="center"/>
              <w:rPr>
                <w:color w:val="000000" w:themeColor="text1"/>
                <w:szCs w:val="22"/>
                <w14:textFill>
                  <w14:solidFill>
                    <w14:schemeClr w14:val="tx1"/>
                  </w14:solidFill>
                </w14:textFill>
              </w:rPr>
            </w:pPr>
          </w:p>
        </w:tc>
        <w:tc>
          <w:tcPr>
            <w:tcW w:w="2713" w:type="dxa"/>
            <w:vAlign w:val="center"/>
          </w:tcPr>
          <w:p>
            <w:pPr>
              <w:snapToGrid w:val="0"/>
              <w:spacing w:line="440" w:lineRule="atLeast"/>
              <w:jc w:val="center"/>
              <w:rPr>
                <w:color w:val="000000" w:themeColor="text1"/>
                <w:szCs w:val="22"/>
                <w14:textFill>
                  <w14:solidFill>
                    <w14:schemeClr w14:val="tx1"/>
                  </w14:solidFill>
                </w14:textFill>
              </w:rPr>
            </w:pPr>
          </w:p>
        </w:tc>
        <w:tc>
          <w:tcPr>
            <w:tcW w:w="816" w:type="dxa"/>
            <w:vAlign w:val="center"/>
          </w:tcPr>
          <w:p>
            <w:pPr>
              <w:snapToGrid w:val="0"/>
              <w:spacing w:line="440" w:lineRule="atLeast"/>
              <w:jc w:val="center"/>
              <w:rPr>
                <w:color w:val="000000" w:themeColor="text1"/>
                <w:szCs w:val="22"/>
                <w14:textFill>
                  <w14:solidFill>
                    <w14:schemeClr w14:val="tx1"/>
                  </w14:solidFill>
                </w14:textFill>
              </w:rPr>
            </w:pPr>
          </w:p>
        </w:tc>
        <w:tc>
          <w:tcPr>
            <w:tcW w:w="1259" w:type="dxa"/>
            <w:vAlign w:val="center"/>
          </w:tcPr>
          <w:p>
            <w:pPr>
              <w:snapToGrid w:val="0"/>
              <w:spacing w:line="440" w:lineRule="atLeast"/>
              <w:jc w:val="center"/>
              <w:rPr>
                <w:color w:val="000000" w:themeColor="text1"/>
                <w:szCs w:val="22"/>
                <w14:textFill>
                  <w14:solidFill>
                    <w14:schemeClr w14:val="tx1"/>
                  </w14:solidFill>
                </w14:textFill>
              </w:rPr>
            </w:pPr>
          </w:p>
        </w:tc>
        <w:tc>
          <w:tcPr>
            <w:tcW w:w="1079" w:type="dxa"/>
            <w:vAlign w:val="center"/>
          </w:tcPr>
          <w:p>
            <w:pPr>
              <w:snapToGrid w:val="0"/>
              <w:spacing w:line="440" w:lineRule="atLeast"/>
              <w:jc w:val="center"/>
              <w:rPr>
                <w:color w:val="000000" w:themeColor="text1"/>
                <w:szCs w:val="22"/>
                <w14:textFill>
                  <w14:solidFill>
                    <w14:schemeClr w14:val="tx1"/>
                  </w14:solidFill>
                </w14:textFill>
              </w:rPr>
            </w:pPr>
          </w:p>
        </w:tc>
        <w:tc>
          <w:tcPr>
            <w:tcW w:w="1079" w:type="dxa"/>
            <w:vAlign w:val="center"/>
          </w:tcPr>
          <w:p>
            <w:pPr>
              <w:snapToGrid w:val="0"/>
              <w:spacing w:line="440" w:lineRule="atLeast"/>
              <w:jc w:val="center"/>
              <w:rPr>
                <w:color w:val="000000" w:themeColor="text1"/>
                <w:szCs w:val="22"/>
                <w14:textFill>
                  <w14:solidFill>
                    <w14:schemeClr w14:val="tx1"/>
                  </w14:solidFill>
                </w14:textFill>
              </w:rPr>
            </w:pPr>
          </w:p>
        </w:tc>
      </w:tr>
    </w:tbl>
    <w:p>
      <w:pPr>
        <w:pStyle w:val="26"/>
        <w:snapToGrid w:val="0"/>
        <w:spacing w:line="400" w:lineRule="exact"/>
        <w:rPr>
          <w:rFonts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第二条：质量标准和要求</w:t>
      </w:r>
    </w:p>
    <w:p>
      <w:pPr>
        <w:snapToGrid w:val="0"/>
        <w:spacing w:line="400" w:lineRule="exact"/>
        <w:ind w:firstLine="42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1、中标供应商保证本合同中所供应的货物质量标准按照国家标准、行业标准或制造厂家企业标准确定，上述标准不一致的，以严格的标准为准。没有国家标准、行业标准和企业标准的，按照通常标准或者符合本合同目的的特定标准确定。</w:t>
      </w:r>
    </w:p>
    <w:p>
      <w:pPr>
        <w:pStyle w:val="26"/>
        <w:snapToGrid w:val="0"/>
        <w:spacing w:line="400" w:lineRule="exact"/>
        <w:ind w:firstLine="480"/>
        <w:rPr>
          <w:rFonts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2、中标供应商所出售的货物还应符合国家和浙江省有关安全、环保、卫生之规定。</w:t>
      </w:r>
    </w:p>
    <w:p>
      <w:pPr>
        <w:snapToGrid w:val="0"/>
        <w:spacing w:line="400" w:lineRule="exact"/>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第三条：权利瑕疵担保</w:t>
      </w:r>
    </w:p>
    <w:p>
      <w:pPr>
        <w:snapToGrid w:val="0"/>
        <w:spacing w:line="400" w:lineRule="exact"/>
        <w:ind w:firstLine="42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1、中标供应商保证对其出售的货物享有合法的权利。</w:t>
      </w:r>
    </w:p>
    <w:p>
      <w:pPr>
        <w:snapToGrid w:val="0"/>
        <w:spacing w:line="400" w:lineRule="exact"/>
        <w:ind w:firstLine="42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2、中标供应商保证在其出售的货物上不存在任何未曾向采购人透露的担保物权，如抵押权、质押权、留置权等。</w:t>
      </w:r>
    </w:p>
    <w:p>
      <w:pPr>
        <w:snapToGrid w:val="0"/>
        <w:spacing w:line="400" w:lineRule="exact"/>
        <w:ind w:firstLine="42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3、中标供应商保证其所出售的货物没有侵犯任何第三人的知识产权和商业秘密等权利。</w:t>
      </w:r>
    </w:p>
    <w:p>
      <w:pPr>
        <w:pStyle w:val="26"/>
        <w:snapToGrid w:val="0"/>
        <w:spacing w:line="400" w:lineRule="exact"/>
        <w:ind w:firstLine="330" w:firstLineChars="150"/>
        <w:rPr>
          <w:rFonts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4、如采购人使用该货物构成上述侵权的，则由中标供应商承担全部责任。</w:t>
      </w:r>
    </w:p>
    <w:p>
      <w:pPr>
        <w:snapToGrid w:val="0"/>
        <w:spacing w:line="400" w:lineRule="exact"/>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第四条：包装要求</w:t>
      </w:r>
    </w:p>
    <w:p>
      <w:pPr>
        <w:snapToGrid w:val="0"/>
        <w:spacing w:line="400" w:lineRule="exact"/>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 xml:space="preserve">    1、中标供应商所出售的全部货物均应按标准保护措施进行包装，这类包装应适应于远距离运输、防潮、防震、防锈和防野蛮装卸等要求，以确保货物安全无损地运抵指定现场。</w:t>
      </w:r>
    </w:p>
    <w:p>
      <w:pPr>
        <w:pStyle w:val="26"/>
        <w:snapToGrid w:val="0"/>
        <w:spacing w:line="400" w:lineRule="exact"/>
        <w:ind w:firstLine="360"/>
        <w:rPr>
          <w:rFonts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 xml:space="preserve"> 2、每一个包装箱内应附一份详细装箱单、质量证书和保修保养证书。</w:t>
      </w:r>
    </w:p>
    <w:p>
      <w:pPr>
        <w:snapToGrid w:val="0"/>
        <w:spacing w:line="400" w:lineRule="exact"/>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第五条：完工期限</w:t>
      </w:r>
    </w:p>
    <w:p>
      <w:pPr>
        <w:snapToGrid w:val="0"/>
        <w:spacing w:line="400" w:lineRule="exact"/>
        <w:ind w:firstLine="663" w:firstLineChars="300"/>
        <w:rPr>
          <w:rFonts w:ascii="宋体" w:hAnsi="宋体"/>
          <w:b/>
          <w:color w:val="000000" w:themeColor="text1"/>
          <w:szCs w:val="22"/>
          <w:u w:val="single"/>
          <w14:textFill>
            <w14:solidFill>
              <w14:schemeClr w14:val="tx1"/>
            </w14:solidFill>
          </w14:textFill>
        </w:rPr>
      </w:pPr>
      <w:r>
        <w:rPr>
          <w:rFonts w:hint="eastAsia" w:ascii="宋体" w:hAnsi="宋体"/>
          <w:b/>
          <w:color w:val="000000" w:themeColor="text1"/>
          <w:szCs w:val="22"/>
          <w:u w:val="single"/>
          <w14:textFill>
            <w14:solidFill>
              <w14:schemeClr w14:val="tx1"/>
            </w14:solidFill>
          </w14:textFill>
        </w:rPr>
        <w:t>接采购人通知后最长不得超过45 日历天。</w:t>
      </w:r>
    </w:p>
    <w:p>
      <w:pPr>
        <w:snapToGrid w:val="0"/>
        <w:spacing w:line="400" w:lineRule="exact"/>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第六条：供货方式</w:t>
      </w:r>
    </w:p>
    <w:p>
      <w:pPr>
        <w:snapToGrid w:val="0"/>
        <w:spacing w:line="400" w:lineRule="exact"/>
        <w:ind w:firstLine="555"/>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按招标文件。</w:t>
      </w:r>
    </w:p>
    <w:p>
      <w:pPr>
        <w:pStyle w:val="26"/>
        <w:snapToGrid w:val="0"/>
        <w:spacing w:line="400" w:lineRule="exact"/>
        <w:rPr>
          <w:rFonts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第七条：验收</w:t>
      </w:r>
    </w:p>
    <w:p>
      <w:pPr>
        <w:pStyle w:val="26"/>
        <w:snapToGrid w:val="0"/>
        <w:spacing w:line="400" w:lineRule="exact"/>
        <w:ind w:firstLine="480"/>
        <w:rPr>
          <w:rFonts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中标供应商送货至指定地点后，由采购人根据货物的技术规格要求和质量标准，对货物进行检查验收</w:t>
      </w:r>
    </w:p>
    <w:p>
      <w:pPr>
        <w:snapToGrid w:val="0"/>
        <w:spacing w:line="400" w:lineRule="exact"/>
        <w:ind w:firstLine="405"/>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货物的数量不足或表面瑕疵，采购人应在验收时当面提出；对质量问题有异议的应在供货后10个工作日内提出。</w:t>
      </w:r>
    </w:p>
    <w:p>
      <w:pPr>
        <w:snapToGrid w:val="0"/>
        <w:spacing w:line="400" w:lineRule="exact"/>
        <w:ind w:firstLine="405"/>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在验收过程中发现数量不足或有质量、技术等问题，中标供应商应负责按照采购人的要求采取补足、更换或退货等处理措施，并承担由此发生的一切费用和损失。</w:t>
      </w:r>
    </w:p>
    <w:p>
      <w:pPr>
        <w:pStyle w:val="26"/>
        <w:snapToGrid w:val="0"/>
        <w:spacing w:line="400" w:lineRule="exact"/>
        <w:ind w:firstLine="480"/>
        <w:rPr>
          <w:rFonts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采购人在中标供应商按合同规定交货、调试后，无正当理由而拖延接收、验收或拒绝接收、验收的，应承担由此而造成的中标供应商直接损失。</w:t>
      </w:r>
    </w:p>
    <w:p>
      <w:pPr>
        <w:autoSpaceDE w:val="0"/>
        <w:autoSpaceDN w:val="0"/>
        <w:adjustRightInd w:val="0"/>
        <w:snapToGrid w:val="0"/>
        <w:spacing w:line="400" w:lineRule="exact"/>
        <w:ind w:firstLine="450"/>
        <w:textAlignment w:val="bottom"/>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采购人组织专家组对本项目进行验收（验收标准按招标文件，现行国家标准、现行行业标准执行）。第一次验收在项目调试合格后30日历天内完成，如验收不能通过，供应商负责整改至合格；</w:t>
      </w:r>
    </w:p>
    <w:p>
      <w:pPr>
        <w:pStyle w:val="26"/>
        <w:snapToGrid w:val="0"/>
        <w:spacing w:line="400" w:lineRule="exact"/>
        <w:rPr>
          <w:rFonts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第八条：售后服务</w:t>
      </w:r>
    </w:p>
    <w:p>
      <w:pPr>
        <w:pStyle w:val="26"/>
        <w:snapToGrid w:val="0"/>
        <w:spacing w:line="400" w:lineRule="exact"/>
        <w:ind w:firstLine="480"/>
        <w:rPr>
          <w:rFonts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 xml:space="preserve"> 中标供应商承诺售后服务按照投标文件中承诺的服务计划实施，包括培训。</w:t>
      </w:r>
    </w:p>
    <w:p>
      <w:pPr>
        <w:pStyle w:val="26"/>
        <w:snapToGrid w:val="0"/>
        <w:spacing w:line="400" w:lineRule="exact"/>
        <w:rPr>
          <w:rFonts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第九条：货款的支付</w:t>
      </w:r>
    </w:p>
    <w:p>
      <w:pPr>
        <w:autoSpaceDE w:val="0"/>
        <w:autoSpaceDN w:val="0"/>
        <w:adjustRightInd w:val="0"/>
        <w:snapToGrid w:val="0"/>
        <w:spacing w:line="460" w:lineRule="exact"/>
        <w:ind w:firstLine="420"/>
        <w:textAlignment w:val="bottom"/>
        <w:rPr>
          <w:color w:val="000000" w:themeColor="text1"/>
          <w14:textFill>
            <w14:solidFill>
              <w14:schemeClr w14:val="tx1"/>
            </w14:solidFill>
          </w14:textFill>
        </w:rPr>
      </w:pPr>
      <w:r>
        <w:rPr>
          <w:rFonts w:hint="eastAsia" w:ascii="宋体"/>
          <w:color w:val="000000" w:themeColor="text1"/>
          <w:szCs w:val="22"/>
          <w14:textFill>
            <w14:solidFill>
              <w14:schemeClr w14:val="tx1"/>
            </w14:solidFill>
          </w14:textFill>
        </w:rPr>
        <w:t>本项目货物按实结算，本项目货物按实结算，在合同签订后成交供应商应向采购人提供合同总金额5%的履约保证金（形式：银行转账或保险或保函（保函截止时间为项目验收后20天内）），合同签定后10天内向乙方支付总价30%作为预付款，所有</w:t>
      </w:r>
      <w:r>
        <w:rPr>
          <w:rFonts w:hint="eastAsia" w:ascii="宋体"/>
          <w:color w:val="000000" w:themeColor="text1"/>
          <w:szCs w:val="22"/>
          <w:lang w:eastAsia="zh-CN"/>
          <w14:textFill>
            <w14:solidFill>
              <w14:schemeClr w14:val="tx1"/>
            </w14:solidFill>
          </w14:textFill>
        </w:rPr>
        <w:t>家具</w:t>
      </w:r>
      <w:r>
        <w:rPr>
          <w:rFonts w:hint="eastAsia" w:ascii="宋体"/>
          <w:color w:val="000000" w:themeColor="text1"/>
          <w:szCs w:val="22"/>
          <w14:textFill>
            <w14:solidFill>
              <w14:schemeClr w14:val="tx1"/>
            </w14:solidFill>
          </w14:textFill>
        </w:rPr>
        <w:t>设备卸货到交货地点现场，经初步验收合格后向乙方支付总价的50%；本项目专项验收合格后，采购人向中标供应商支付至合同价的97.5%，并退还履约保证金（无息）；余款2.5%做为质量保证金，剩余款项待设备验收合格满1年后7日内付清</w:t>
      </w:r>
      <w:r>
        <w:rPr>
          <w:rFonts w:hint="eastAsia"/>
          <w:color w:val="000000" w:themeColor="text1"/>
          <w14:textFill>
            <w14:solidFill>
              <w14:schemeClr w14:val="tx1"/>
            </w14:solidFill>
          </w14:textFill>
        </w:rPr>
        <w:t>。</w:t>
      </w:r>
    </w:p>
    <w:p>
      <w:pPr>
        <w:pStyle w:val="26"/>
        <w:snapToGrid w:val="0"/>
        <w:spacing w:line="400" w:lineRule="exact"/>
        <w:rPr>
          <w:rFonts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第十条：辅助服务</w:t>
      </w:r>
    </w:p>
    <w:p>
      <w:pPr>
        <w:snapToGrid w:val="0"/>
        <w:spacing w:line="400" w:lineRule="exact"/>
        <w:ind w:firstLine="48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中标供应商应提交所提供货物的技术文件。</w:t>
      </w:r>
    </w:p>
    <w:p>
      <w:pPr>
        <w:snapToGrid w:val="0"/>
        <w:spacing w:line="400" w:lineRule="exact"/>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 xml:space="preserve">     中标供应商还应提供下列服务：</w:t>
      </w:r>
      <w:r>
        <w:rPr>
          <w:rFonts w:hint="eastAsia"/>
          <w:color w:val="000000" w:themeColor="text1"/>
          <w:szCs w:val="22"/>
          <w:u w:val="single"/>
          <w14:textFill>
            <w14:solidFill>
              <w14:schemeClr w14:val="tx1"/>
            </w14:solidFill>
          </w14:textFill>
        </w:rPr>
        <w:t xml:space="preserve">      /     。</w:t>
      </w:r>
    </w:p>
    <w:p>
      <w:pPr>
        <w:snapToGrid w:val="0"/>
        <w:spacing w:line="400" w:lineRule="exact"/>
        <w:ind w:left="-360" w:firstLine="36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第十一条：质量保证</w:t>
      </w:r>
    </w:p>
    <w:p>
      <w:pPr>
        <w:snapToGrid w:val="0"/>
        <w:spacing w:line="400" w:lineRule="exact"/>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 xml:space="preserve">    中标供应商应保证所供货物是全新的、未使用过的，并完全符合合同规定的质量、规格和性能的要求。中标供应商应保证其货物在正确安装、正常使用和保养条件下，在其使用寿命期内应具有满意的性能。在货物最终交付验收后不少于</w:t>
      </w:r>
      <w:r>
        <w:rPr>
          <w:rFonts w:hint="eastAsia"/>
          <w:color w:val="000000" w:themeColor="text1"/>
          <w:szCs w:val="22"/>
          <w:u w:val="single"/>
          <w14:textFill>
            <w14:solidFill>
              <w14:schemeClr w14:val="tx1"/>
            </w14:solidFill>
          </w14:textFill>
        </w:rPr>
        <w:t xml:space="preserve">  个月</w:t>
      </w:r>
      <w:r>
        <w:rPr>
          <w:rFonts w:hint="eastAsia"/>
          <w:color w:val="000000" w:themeColor="text1"/>
          <w:szCs w:val="22"/>
          <w14:textFill>
            <w14:solidFill>
              <w14:schemeClr w14:val="tx1"/>
            </w14:solidFill>
          </w14:textFill>
        </w:rPr>
        <w:t>的质量保证期内，中标供应商应对由于设计、工艺或材料的缺陷而产生的故障负责。</w:t>
      </w:r>
    </w:p>
    <w:p>
      <w:pPr>
        <w:snapToGrid w:val="0"/>
        <w:spacing w:line="400" w:lineRule="exact"/>
        <w:ind w:firstLine="385" w:firstLineChars="175"/>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在质量保证期内，如果货物的质量或规格与合同不符，或证实货物是有缺陷的，包括潜在的缺陷或使用不符合要求的材料等，采购人可以根据本合同第十三条规定以书面形式向中标供应商提出补救措施或索赔。</w:t>
      </w:r>
    </w:p>
    <w:p>
      <w:pPr>
        <w:snapToGrid w:val="0"/>
        <w:spacing w:line="400" w:lineRule="exact"/>
        <w:ind w:firstLine="42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中标供应商在约定的时间内未能弥补缺陷，采购人可采取必要的补救措施，但其风险和费用将由中标供应商承担，采购人根据合同规定对中标供应商行使的其他权利不受影响。</w:t>
      </w:r>
    </w:p>
    <w:p>
      <w:pPr>
        <w:snapToGrid w:val="0"/>
        <w:spacing w:line="400" w:lineRule="exact"/>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第十二条：补救措施和索赔</w:t>
      </w:r>
    </w:p>
    <w:p>
      <w:pPr>
        <w:snapToGrid w:val="0"/>
        <w:spacing w:line="400" w:lineRule="exact"/>
        <w:ind w:firstLine="42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1、采购人有权根据权威质量检测部门出具的检验报告向中标供应商提出索赔。</w:t>
      </w:r>
    </w:p>
    <w:p>
      <w:pPr>
        <w:snapToGrid w:val="0"/>
        <w:spacing w:line="400" w:lineRule="exact"/>
        <w:ind w:firstLine="42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2、在质量保证期内，如果中标供应商对缺陷产品负有责任而采购人提出索赔，中标供应商应按照采购人同意的下列一种或多种方式解决索赔事宜，并且采购人可以收取中标供应商合同总价20%的违约金：</w:t>
      </w:r>
    </w:p>
    <w:p>
      <w:pPr>
        <w:snapToGrid w:val="0"/>
        <w:spacing w:line="400" w:lineRule="exact"/>
        <w:ind w:firstLine="440" w:firstLineChars="20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（1） 中标供应商退货并将货款退还给采购人，由此发生的一切费用和损失由中标供应商承担。</w:t>
      </w:r>
    </w:p>
    <w:p>
      <w:pPr>
        <w:snapToGrid w:val="0"/>
        <w:spacing w:line="400" w:lineRule="exact"/>
        <w:ind w:firstLine="440" w:firstLineChars="20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（2） 根据货物的质量状况以及采购人所遭受的损失，经过甲乙双方商定降低货物的价格。</w:t>
      </w:r>
    </w:p>
    <w:p>
      <w:pPr>
        <w:snapToGrid w:val="0"/>
        <w:spacing w:line="400" w:lineRule="exact"/>
        <w:ind w:firstLine="440" w:firstLineChars="20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（3） 中标供应商应在接到采购人通知后七天内负责采用符合合同规定的规格、质量和性能要求的新零件、部件和设备来更换有缺陷的部分或修补缺陷部分，其费用由中标供应商负担。同时，中标供应商应在约定的质量保证期基础上相应延长修补和/或更换件的质量保证期。</w:t>
      </w:r>
    </w:p>
    <w:p>
      <w:pPr>
        <w:snapToGrid w:val="0"/>
        <w:spacing w:line="400" w:lineRule="exact"/>
        <w:ind w:firstLine="440" w:firstLineChars="20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3、如果在采购人发出索赔通知后十天内中标供应商未作答复，上述索赔应视为已被中标供应商接受。如果中标供应商未能在采购人发出索赔通知后十天内或采购人同意延长的期限内，按照上述规定的任何一种方法采取补救措施，采购人有权从应付货款中扣除索赔金额，如不足以弥补采购人损失的，采购人有权进一步要求中标供应商赔偿。</w:t>
      </w:r>
    </w:p>
    <w:p>
      <w:pPr>
        <w:snapToGrid w:val="0"/>
        <w:spacing w:line="400" w:lineRule="exact"/>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第十三条：履约延误</w:t>
      </w:r>
    </w:p>
    <w:p>
      <w:pPr>
        <w:snapToGrid w:val="0"/>
        <w:spacing w:line="400" w:lineRule="exact"/>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 xml:space="preserve">    1、中标供应商应按照《合同》规定的时间、地点交货和提供服务。</w:t>
      </w:r>
    </w:p>
    <w:p>
      <w:pPr>
        <w:snapToGrid w:val="0"/>
        <w:spacing w:line="400" w:lineRule="exact"/>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 xml:space="preserve">    2、在履行《合同》过程中，如果中标供应商可能遇到妨碍按时交货和提供服务的情况时，应及时将拖延的事实、可能拖延的期限和理由通知采购人。采购人在收到中标供应商通知后，应尽快对情况进行评价，并确定是否同意延长交货时间或延期提供服务。</w:t>
      </w:r>
    </w:p>
    <w:p>
      <w:pPr>
        <w:snapToGrid w:val="0"/>
        <w:spacing w:line="400" w:lineRule="exact"/>
        <w:ind w:firstLine="440" w:firstLineChars="20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3、如中标供应商无正当理由而拖延交货，经协商无效,采购人有权追究中标供应商的违约责任。延期交货违约责任按每延期一天罚款2万元处理，如果超出合同规定期限10天不能供货，则采购人可以终止合同，并收取中标供应商合同总价相应的违约金。</w:t>
      </w:r>
    </w:p>
    <w:p>
      <w:pPr>
        <w:snapToGrid w:val="0"/>
        <w:spacing w:line="400" w:lineRule="exact"/>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 xml:space="preserve"> 第十四条：不可抗力</w:t>
      </w:r>
    </w:p>
    <w:p>
      <w:pPr>
        <w:snapToGrid w:val="0"/>
        <w:spacing w:line="400" w:lineRule="exact"/>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 xml:space="preserve">    1、如果合同各方因不可抗力而导致合同实施延误或不能履行合同义务的话，不应该承担误期赔偿或不能履行合同义务的责任。</w:t>
      </w:r>
    </w:p>
    <w:p>
      <w:pPr>
        <w:snapToGrid w:val="0"/>
        <w:spacing w:line="400" w:lineRule="exact"/>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 xml:space="preserve">    2、本条所述的“不可抗力”系指那些双方不可预见、不可避免、不可克服的事件，但不包括双方的违约或疏忽。这些事件包括但不限于：战争、严重火灾、洪水、台风、地震、国家政策的重大变化，以及双方商定的其他事件。</w:t>
      </w:r>
    </w:p>
    <w:p>
      <w:pPr>
        <w:snapToGrid w:val="0"/>
        <w:spacing w:line="400" w:lineRule="exact"/>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 xml:space="preserve">    3、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w:t>
      </w:r>
    </w:p>
    <w:p>
      <w:pPr>
        <w:pStyle w:val="26"/>
        <w:snapToGrid w:val="0"/>
        <w:spacing w:line="400" w:lineRule="exact"/>
        <w:rPr>
          <w:rFonts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第十五条：争议的解决</w:t>
      </w:r>
    </w:p>
    <w:p>
      <w:pPr>
        <w:pStyle w:val="26"/>
        <w:snapToGrid w:val="0"/>
        <w:spacing w:line="400" w:lineRule="exact"/>
        <w:ind w:firstLine="480"/>
        <w:rPr>
          <w:rFonts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在发生所供商品的质量、售后服务等问题时，采购人有权直接向中标供应商索赔，签订必要的书面处理合同。协商不能解决的，任何一方有权在合同签约地选择仲裁或诉讼的途径解决。</w:t>
      </w:r>
    </w:p>
    <w:p>
      <w:pPr>
        <w:snapToGrid w:val="0"/>
        <w:spacing w:line="400" w:lineRule="exact"/>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第十六条：违约处理</w:t>
      </w:r>
    </w:p>
    <w:p>
      <w:pPr>
        <w:snapToGrid w:val="0"/>
        <w:spacing w:line="400" w:lineRule="exact"/>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 xml:space="preserve">    1、在采购人对中标供应商违约而采取的任何补救措施不受影响的情况下，采购人可在下列情况下向中标供应商发出书面通知书，提出终止部分或全部合同。</w:t>
      </w:r>
    </w:p>
    <w:p>
      <w:pPr>
        <w:snapToGrid w:val="0"/>
        <w:spacing w:line="400" w:lineRule="exact"/>
        <w:outlineLvl w:val="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 xml:space="preserve">   （1）中标供应商提供的产品质量、配置不符合国家规定和承诺的标准；</w:t>
      </w:r>
    </w:p>
    <w:p>
      <w:pPr>
        <w:snapToGrid w:val="0"/>
        <w:spacing w:line="400" w:lineRule="exact"/>
        <w:ind w:firstLine="36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（2）中标供应商没有按承诺的时间供货、维修或提供其他服务；</w:t>
      </w:r>
    </w:p>
    <w:p>
      <w:pPr>
        <w:snapToGrid w:val="0"/>
        <w:spacing w:line="400" w:lineRule="exact"/>
        <w:outlineLvl w:val="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 xml:space="preserve">   （3）中标供应商没有按承诺的价格或优惠率签订合同并供货；</w:t>
      </w:r>
    </w:p>
    <w:p>
      <w:pPr>
        <w:snapToGrid w:val="0"/>
        <w:spacing w:line="400" w:lineRule="exact"/>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 xml:space="preserve">    2、如果采购人根据上述的规定，终止了全部或部分合同，采购人可以依其认为适当的条件和方法购买与未交货物类似的货物，中标供应商应对购买类似货物所超出的那部分费用负责。但是，中标供应商应继续执行合同中未终止的部分。</w:t>
      </w:r>
    </w:p>
    <w:p>
      <w:pPr>
        <w:snapToGrid w:val="0"/>
        <w:spacing w:line="400" w:lineRule="exact"/>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第十七条：合同转让和分包</w:t>
      </w:r>
    </w:p>
    <w:p>
      <w:pPr>
        <w:snapToGrid w:val="0"/>
        <w:spacing w:line="400" w:lineRule="exact"/>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 xml:space="preserve">    除采购人事先书面同意外，中标供应商不得转让和分包其应履行的合同义务。</w:t>
      </w:r>
    </w:p>
    <w:p>
      <w:pPr>
        <w:snapToGrid w:val="0"/>
        <w:spacing w:line="400" w:lineRule="exact"/>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第十八条：合同生效</w:t>
      </w:r>
    </w:p>
    <w:p>
      <w:pPr>
        <w:pStyle w:val="26"/>
        <w:snapToGrid w:val="0"/>
        <w:spacing w:line="400" w:lineRule="exact"/>
        <w:ind w:firstLine="482"/>
        <w:rPr>
          <w:rFonts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1、如上述文件与本合同有不符之处，以有利于采购人的为准。</w:t>
      </w:r>
    </w:p>
    <w:p>
      <w:pPr>
        <w:pStyle w:val="26"/>
        <w:snapToGrid w:val="0"/>
        <w:spacing w:line="400" w:lineRule="exact"/>
        <w:ind w:firstLine="482"/>
        <w:rPr>
          <w:rFonts w:hAnsi="宋体"/>
          <w:color w:val="000000" w:themeColor="text1"/>
          <w:sz w:val="22"/>
          <w:szCs w:val="22"/>
          <w:u w:val="single"/>
          <w14:textFill>
            <w14:solidFill>
              <w14:schemeClr w14:val="tx1"/>
            </w14:solidFill>
          </w14:textFill>
        </w:rPr>
      </w:pPr>
      <w:r>
        <w:rPr>
          <w:rFonts w:hint="eastAsia" w:hAnsi="宋体"/>
          <w:color w:val="000000" w:themeColor="text1"/>
          <w:sz w:val="22"/>
          <w:szCs w:val="22"/>
          <w14:textFill>
            <w14:solidFill>
              <w14:schemeClr w14:val="tx1"/>
            </w14:solidFill>
          </w14:textFill>
        </w:rPr>
        <w:t>2、</w:t>
      </w:r>
      <w:r>
        <w:rPr>
          <w:rFonts w:hint="eastAsia" w:hAnsi="宋体"/>
          <w:color w:val="000000" w:themeColor="text1"/>
          <w:sz w:val="22"/>
          <w:szCs w:val="22"/>
          <w:u w:val="single"/>
          <w14:textFill>
            <w14:solidFill>
              <w14:schemeClr w14:val="tx1"/>
            </w14:solidFill>
          </w14:textFill>
        </w:rPr>
        <w:t>本合同经双方法定代表人或授权代表签署，甲、乙双方加盖印章后合同生效。</w:t>
      </w:r>
    </w:p>
    <w:p>
      <w:pPr>
        <w:pStyle w:val="26"/>
        <w:snapToGrid w:val="0"/>
        <w:spacing w:line="400" w:lineRule="exact"/>
        <w:ind w:firstLine="482"/>
        <w:rPr>
          <w:rFonts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3、本合同一式陆份，甲乙双方各贰份，平阳县财政局国企组织科及采购代理机构各执壹份。</w:t>
      </w:r>
    </w:p>
    <w:p>
      <w:pPr>
        <w:snapToGrid w:val="0"/>
        <w:spacing w:line="400" w:lineRule="exact"/>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第十九条：合同修改</w:t>
      </w:r>
    </w:p>
    <w:p>
      <w:pPr>
        <w:snapToGrid w:val="0"/>
        <w:spacing w:line="400" w:lineRule="exact"/>
        <w:ind w:firstLine="48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除了双方签署书面修改合同，并成为本合同不可分割的一部分之外，本合同条件不得有任何变化或修改。</w:t>
      </w:r>
    </w:p>
    <w:p>
      <w:pPr>
        <w:pStyle w:val="26"/>
        <w:snapToGrid w:val="0"/>
        <w:spacing w:line="400" w:lineRule="exact"/>
        <w:rPr>
          <w:rFonts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第二十条 合同附件</w:t>
      </w:r>
    </w:p>
    <w:p>
      <w:pPr>
        <w:snapToGrid w:val="0"/>
        <w:spacing w:line="400" w:lineRule="exact"/>
        <w:textAlignment w:val="baseline"/>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 xml:space="preserve">    下列文件与本合同具有同等法律效力：</w:t>
      </w:r>
    </w:p>
    <w:p>
      <w:pPr>
        <w:snapToGrid w:val="0"/>
        <w:spacing w:line="400" w:lineRule="exact"/>
        <w:ind w:firstLine="431" w:firstLineChars="196"/>
        <w:textAlignment w:val="baseline"/>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1、采购人的采购文件与采购补充文件；</w:t>
      </w:r>
    </w:p>
    <w:p>
      <w:pPr>
        <w:snapToGrid w:val="0"/>
        <w:spacing w:line="400" w:lineRule="exact"/>
        <w:ind w:firstLine="431" w:firstLineChars="196"/>
        <w:textAlignment w:val="baseline"/>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2、中标供应商投标文件；</w:t>
      </w:r>
    </w:p>
    <w:p>
      <w:pPr>
        <w:pStyle w:val="26"/>
        <w:snapToGrid w:val="0"/>
        <w:spacing w:line="400" w:lineRule="exact"/>
        <w:ind w:firstLine="323" w:firstLineChars="147"/>
        <w:textAlignment w:val="baseline"/>
        <w:rPr>
          <w:rFonts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 xml:space="preserve"> 3、询标纪要和承诺书。</w:t>
      </w:r>
    </w:p>
    <w:p>
      <w:pPr>
        <w:snapToGrid w:val="0"/>
        <w:spacing w:line="400" w:lineRule="exact"/>
        <w:ind w:firstLine="440" w:firstLineChars="20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4、中标通知书</w:t>
      </w:r>
    </w:p>
    <w:p>
      <w:pPr>
        <w:snapToGrid w:val="0"/>
        <w:spacing w:line="400" w:lineRule="exact"/>
        <w:ind w:firstLine="431" w:firstLineChars="196"/>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采购人(盖章)：                                          中标供应商（盖章）</w:t>
      </w:r>
    </w:p>
    <w:p>
      <w:pPr>
        <w:snapToGrid w:val="0"/>
        <w:spacing w:line="400" w:lineRule="exact"/>
        <w:ind w:firstLine="431" w:firstLineChars="196"/>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法定代表人：                                            法定代表人：</w:t>
      </w:r>
    </w:p>
    <w:p>
      <w:pPr>
        <w:snapToGrid w:val="0"/>
        <w:spacing w:line="400" w:lineRule="exact"/>
        <w:ind w:firstLine="431" w:firstLineChars="196"/>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开户银行：                                              开户银行：</w:t>
      </w:r>
    </w:p>
    <w:p>
      <w:pPr>
        <w:snapToGrid w:val="0"/>
        <w:spacing w:line="400" w:lineRule="exact"/>
        <w:ind w:firstLine="431" w:firstLineChars="196"/>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开户名称：                                              开户名称：</w:t>
      </w:r>
    </w:p>
    <w:p>
      <w:pPr>
        <w:snapToGrid w:val="0"/>
        <w:spacing w:line="400" w:lineRule="exact"/>
        <w:ind w:firstLine="431" w:firstLineChars="196"/>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账号：                                                  账号：</w:t>
      </w:r>
    </w:p>
    <w:p>
      <w:pPr>
        <w:snapToGrid w:val="0"/>
        <w:spacing w:line="400" w:lineRule="exact"/>
        <w:ind w:firstLine="435" w:firstLineChars="198"/>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签约日期：                                              签约地点：</w:t>
      </w:r>
    </w:p>
    <w:p>
      <w:pPr>
        <w:pStyle w:val="26"/>
        <w:spacing w:line="360" w:lineRule="auto"/>
        <w:jc w:val="left"/>
        <w:outlineLvl w:val="1"/>
        <w:rPr>
          <w:rFonts w:hAnsi="宋体"/>
          <w:color w:val="000000" w:themeColor="text1"/>
          <w:szCs w:val="21"/>
          <w14:textFill>
            <w14:solidFill>
              <w14:schemeClr w14:val="tx1"/>
            </w14:solidFill>
          </w14:textFill>
        </w:rPr>
      </w:pPr>
    </w:p>
    <w:p>
      <w:pPr>
        <w:spacing w:line="360" w:lineRule="auto"/>
        <w:ind w:firstLine="433" w:firstLineChars="196"/>
        <w:rPr>
          <w:rFonts w:ascii="宋体" w:hAnsi="宋体"/>
          <w:b/>
          <w:color w:val="000000" w:themeColor="text1"/>
          <w14:textFill>
            <w14:solidFill>
              <w14:schemeClr w14:val="tx1"/>
            </w14:solidFill>
          </w14:textFill>
        </w:rPr>
      </w:pPr>
    </w:p>
    <w:p>
      <w:pPr>
        <w:spacing w:line="360" w:lineRule="auto"/>
        <w:ind w:firstLine="431"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注：本合同作为示范文本，具体以中标人与采购人所签定正式合同为准。</w:t>
      </w:r>
    </w:p>
    <w:p>
      <w:pPr>
        <w:rPr>
          <w:rFonts w:hint="eastAsia" w:hAnsi="宋体" w:cs="宋体"/>
          <w:color w:val="000000" w:themeColor="text1"/>
          <w:sz w:val="36"/>
          <w:szCs w:val="36"/>
          <w14:textFill>
            <w14:solidFill>
              <w14:schemeClr w14:val="tx1"/>
            </w14:solidFill>
          </w14:textFill>
        </w:rPr>
      </w:pPr>
      <w:r>
        <w:rPr>
          <w:rFonts w:hint="eastAsia" w:hAnsi="宋体" w:cs="宋体"/>
          <w:color w:val="000000" w:themeColor="text1"/>
          <w:sz w:val="36"/>
          <w:szCs w:val="36"/>
          <w14:textFill>
            <w14:solidFill>
              <w14:schemeClr w14:val="tx1"/>
            </w14:solidFill>
          </w14:textFill>
        </w:rPr>
        <w:br w:type="page"/>
      </w:r>
    </w:p>
    <w:p>
      <w:pPr>
        <w:pStyle w:val="26"/>
        <w:adjustRightInd w:val="0"/>
        <w:snapToGrid w:val="0"/>
        <w:spacing w:line="400" w:lineRule="exact"/>
        <w:jc w:val="center"/>
        <w:rPr>
          <w:rFonts w:hAnsi="宋体" w:cs="宋体"/>
          <w:color w:val="000000" w:themeColor="text1"/>
          <w:sz w:val="36"/>
          <w:szCs w:val="36"/>
          <w14:textFill>
            <w14:solidFill>
              <w14:schemeClr w14:val="tx1"/>
            </w14:solidFill>
          </w14:textFill>
        </w:rPr>
      </w:pPr>
      <w:r>
        <w:rPr>
          <w:rFonts w:hint="eastAsia" w:hAnsi="宋体" w:cs="宋体"/>
          <w:color w:val="000000" w:themeColor="text1"/>
          <w:sz w:val="36"/>
          <w:szCs w:val="36"/>
          <w14:textFill>
            <w14:solidFill>
              <w14:schemeClr w14:val="tx1"/>
            </w14:solidFill>
          </w14:textFill>
        </w:rPr>
        <w:t>第六部分    附件—投标文件格式</w:t>
      </w:r>
    </w:p>
    <w:p>
      <w:pPr>
        <w:pStyle w:val="26"/>
        <w:adjustRightInd w:val="0"/>
        <w:snapToGrid w:val="0"/>
        <w:spacing w:line="500" w:lineRule="exact"/>
        <w:rPr>
          <w:rFonts w:hAnsi="宋体" w:cs="宋体"/>
          <w:color w:val="000000" w:themeColor="text1"/>
          <w:sz w:val="36"/>
          <w14:textFill>
            <w14:solidFill>
              <w14:schemeClr w14:val="tx1"/>
            </w14:solidFill>
          </w14:textFill>
        </w:rPr>
      </w:pPr>
      <w:r>
        <w:rPr>
          <w:rFonts w:hint="eastAsia" w:hAnsi="宋体" w:cs="宋体"/>
          <w:color w:val="000000" w:themeColor="text1"/>
          <w:sz w:val="30"/>
          <w14:textFill>
            <w14:solidFill>
              <w14:schemeClr w14:val="tx1"/>
            </w14:solidFill>
          </w14:textFill>
        </w:rPr>
        <w:t>附件一</w:t>
      </w:r>
      <w:r>
        <w:rPr>
          <w:rFonts w:hint="eastAsia" w:hAnsi="宋体" w:cs="宋体"/>
          <w:color w:val="000000" w:themeColor="text1"/>
          <w:sz w:val="24"/>
          <w14:textFill>
            <w14:solidFill>
              <w14:schemeClr w14:val="tx1"/>
            </w14:solidFill>
          </w14:textFill>
        </w:rPr>
        <w:cr/>
      </w:r>
      <w:r>
        <w:rPr>
          <w:rFonts w:hint="eastAsia" w:hAnsi="宋体" w:cs="宋体"/>
          <w:color w:val="000000" w:themeColor="text1"/>
          <w:sz w:val="32"/>
          <w14:textFill>
            <w14:solidFill>
              <w14:schemeClr w14:val="tx1"/>
            </w14:solidFill>
          </w14:textFill>
        </w:rPr>
        <w:t xml:space="preserve">                         </w:t>
      </w:r>
      <w:r>
        <w:rPr>
          <w:rFonts w:hint="eastAsia" w:hAnsi="宋体" w:cs="宋体"/>
          <w:color w:val="000000" w:themeColor="text1"/>
          <w:sz w:val="36"/>
          <w14:textFill>
            <w14:solidFill>
              <w14:schemeClr w14:val="tx1"/>
            </w14:solidFill>
          </w14:textFill>
        </w:rPr>
        <w:t>投  标  函</w:t>
      </w:r>
    </w:p>
    <w:p>
      <w:pPr>
        <w:pStyle w:val="26"/>
        <w:adjustRightInd w:val="0"/>
        <w:snapToGrid w:val="0"/>
        <w:spacing w:line="360" w:lineRule="atLeast"/>
        <w:ind w:firstLine="450"/>
        <w:rPr>
          <w:rFonts w:hAnsi="宋体" w:cs="宋体"/>
          <w:color w:val="000000" w:themeColor="text1"/>
          <w:sz w:val="22"/>
          <w:szCs w:val="24"/>
          <w:u w:val="single"/>
          <w14:textFill>
            <w14:solidFill>
              <w14:schemeClr w14:val="tx1"/>
            </w14:solidFill>
          </w14:textFill>
        </w:rPr>
      </w:pPr>
      <w:r>
        <w:rPr>
          <w:rFonts w:hint="eastAsia" w:hAnsi="宋体" w:cs="宋体"/>
          <w:color w:val="000000" w:themeColor="text1"/>
          <w:sz w:val="22"/>
          <w:szCs w:val="24"/>
          <w:u w:val="single"/>
          <w:lang w:eastAsia="zh-CN"/>
          <w14:textFill>
            <w14:solidFill>
              <w14:schemeClr w14:val="tx1"/>
            </w14:solidFill>
          </w14:textFill>
        </w:rPr>
        <w:t>平阳县城市建设投资有限公司</w:t>
      </w:r>
      <w:r>
        <w:rPr>
          <w:rFonts w:hint="eastAsia" w:hAnsi="宋体" w:cs="宋体"/>
          <w:color w:val="000000" w:themeColor="text1"/>
          <w:sz w:val="22"/>
          <w:szCs w:val="24"/>
          <w:u w:val="single"/>
          <w14:textFill>
            <w14:solidFill>
              <w14:schemeClr w14:val="tx1"/>
            </w14:solidFill>
          </w14:textFill>
        </w:rPr>
        <w:t>：</w:t>
      </w:r>
    </w:p>
    <w:p>
      <w:pPr>
        <w:autoSpaceDE w:val="0"/>
        <w:autoSpaceDN w:val="0"/>
        <w:adjustRightInd w:val="0"/>
        <w:snapToGrid w:val="0"/>
        <w:spacing w:line="360" w:lineRule="atLeast"/>
        <w:rPr>
          <w:rFonts w:ascii="宋体" w:hAnsi="宋体" w:cs="宋体"/>
          <w:color w:val="000000" w:themeColor="text1"/>
          <w:szCs w:val="22"/>
          <w14:textFill>
            <w14:solidFill>
              <w14:schemeClr w14:val="tx1"/>
            </w14:solidFill>
          </w14:textFill>
        </w:rPr>
      </w:pPr>
    </w:p>
    <w:p>
      <w:pPr>
        <w:autoSpaceDE w:val="0"/>
        <w:autoSpaceDN w:val="0"/>
        <w:adjustRightInd w:val="0"/>
        <w:snapToGrid w:val="0"/>
        <w:spacing w:line="360" w:lineRule="atLeast"/>
        <w:rPr>
          <w:rFonts w:ascii="宋体" w:hAnsi="宋体" w:cs="宋体"/>
          <w:color w:val="000000" w:themeColor="text1"/>
          <w:szCs w:val="22"/>
          <w:lang w:val="zh-CN"/>
          <w14:textFill>
            <w14:solidFill>
              <w14:schemeClr w14:val="tx1"/>
            </w14:solidFill>
          </w14:textFill>
        </w:rPr>
      </w:pPr>
      <w:r>
        <w:rPr>
          <w:rFonts w:hint="eastAsia" w:ascii="宋体" w:hAnsi="宋体" w:cs="宋体"/>
          <w:color w:val="000000" w:themeColor="text1"/>
          <w:szCs w:val="22"/>
          <w14:textFill>
            <w14:solidFill>
              <w14:schemeClr w14:val="tx1"/>
            </w14:solidFill>
          </w14:textFill>
        </w:rPr>
        <w:t xml:space="preserve">    </w:t>
      </w:r>
      <w:r>
        <w:rPr>
          <w:rFonts w:hint="eastAsia" w:ascii="宋体" w:hAnsi="宋体" w:cs="宋体"/>
          <w:color w:val="000000" w:themeColor="text1"/>
          <w:szCs w:val="22"/>
          <w:lang w:val="zh-CN"/>
          <w14:textFill>
            <w14:solidFill>
              <w14:schemeClr w14:val="tx1"/>
            </w14:solidFill>
          </w14:textFill>
        </w:rPr>
        <w:t xml:space="preserve"> </w:t>
      </w:r>
      <w:r>
        <w:rPr>
          <w:rFonts w:hint="eastAsia" w:ascii="宋体" w:hAnsi="宋体" w:cs="宋体"/>
          <w:color w:val="000000" w:themeColor="text1"/>
          <w:szCs w:val="22"/>
          <w:u w:val="single"/>
          <w:lang w:val="zh-CN"/>
          <w14:textFill>
            <w14:solidFill>
              <w14:schemeClr w14:val="tx1"/>
            </w14:solidFill>
          </w14:textFill>
        </w:rPr>
        <w:t xml:space="preserve">                    </w:t>
      </w:r>
      <w:r>
        <w:rPr>
          <w:rFonts w:hint="eastAsia" w:ascii="宋体" w:hAnsi="宋体" w:cs="宋体"/>
          <w:color w:val="000000" w:themeColor="text1"/>
          <w:szCs w:val="22"/>
          <w:lang w:val="zh-CN"/>
          <w14:textFill>
            <w14:solidFill>
              <w14:schemeClr w14:val="tx1"/>
            </w14:solidFill>
          </w14:textFill>
        </w:rPr>
        <w:t>（供应商全称）授权</w:t>
      </w:r>
      <w:r>
        <w:rPr>
          <w:rFonts w:hint="eastAsia" w:ascii="宋体" w:hAnsi="宋体" w:cs="宋体"/>
          <w:color w:val="000000" w:themeColor="text1"/>
          <w:szCs w:val="22"/>
          <w:u w:val="single"/>
          <w:lang w:val="zh-CN"/>
          <w14:textFill>
            <w14:solidFill>
              <w14:schemeClr w14:val="tx1"/>
            </w14:solidFill>
          </w14:textFill>
        </w:rPr>
        <w:t xml:space="preserve">              </w:t>
      </w:r>
      <w:r>
        <w:rPr>
          <w:rFonts w:hint="eastAsia" w:ascii="宋体" w:hAnsi="宋体" w:cs="宋体"/>
          <w:color w:val="000000" w:themeColor="text1"/>
          <w:szCs w:val="22"/>
          <w:lang w:val="zh-CN"/>
          <w14:textFill>
            <w14:solidFill>
              <w14:schemeClr w14:val="tx1"/>
            </w14:solidFill>
          </w14:textFill>
        </w:rPr>
        <w:t xml:space="preserve"> （授权代表名称）</w:t>
      </w:r>
      <w:r>
        <w:rPr>
          <w:rFonts w:hint="eastAsia" w:ascii="宋体" w:hAnsi="宋体" w:cs="宋体"/>
          <w:color w:val="000000" w:themeColor="text1"/>
          <w:szCs w:val="22"/>
          <w:u w:val="single"/>
          <w:lang w:val="zh-CN"/>
          <w14:textFill>
            <w14:solidFill>
              <w14:schemeClr w14:val="tx1"/>
            </w14:solidFill>
          </w14:textFill>
        </w:rPr>
        <w:t xml:space="preserve">         </w:t>
      </w:r>
      <w:r>
        <w:rPr>
          <w:rFonts w:hint="eastAsia" w:ascii="宋体" w:hAnsi="宋体" w:cs="宋体"/>
          <w:color w:val="000000" w:themeColor="text1"/>
          <w:szCs w:val="22"/>
          <w:lang w:val="zh-CN"/>
          <w14:textFill>
            <w14:solidFill>
              <w14:schemeClr w14:val="tx1"/>
            </w14:solidFill>
          </w14:textFill>
        </w:rPr>
        <w:t>（职务、职称）为授权代表，参加贵方组织的</w:t>
      </w:r>
      <w:r>
        <w:rPr>
          <w:rFonts w:hint="eastAsia" w:ascii="宋体" w:hAnsi="宋体" w:cs="宋体"/>
          <w:color w:val="000000" w:themeColor="text1"/>
          <w:szCs w:val="22"/>
          <w:u w:val="single"/>
          <w:lang w:val="zh-CN"/>
          <w14:textFill>
            <w14:solidFill>
              <w14:schemeClr w14:val="tx1"/>
            </w14:solidFill>
          </w14:textFill>
        </w:rPr>
        <w:t xml:space="preserve">           </w:t>
      </w:r>
      <w:r>
        <w:rPr>
          <w:rFonts w:hint="eastAsia" w:ascii="宋体" w:hAnsi="宋体" w:cs="宋体"/>
          <w:color w:val="000000" w:themeColor="text1"/>
          <w:szCs w:val="22"/>
          <w:lang w:val="zh-CN"/>
          <w14:textFill>
            <w14:solidFill>
              <w14:schemeClr w14:val="tx1"/>
            </w14:solidFill>
          </w14:textFill>
        </w:rPr>
        <w:t>（招标项目名称）（括号内填投标编号）招标的有关活动，为此：并对</w:t>
      </w:r>
      <w:r>
        <w:rPr>
          <w:rFonts w:hint="eastAsia" w:ascii="宋体" w:hAnsi="宋体" w:cs="宋体"/>
          <w:color w:val="000000" w:themeColor="text1"/>
          <w:szCs w:val="22"/>
          <w:u w:val="single"/>
          <w:lang w:val="zh-CN"/>
          <w14:textFill>
            <w14:solidFill>
              <w14:schemeClr w14:val="tx1"/>
            </w14:solidFill>
          </w14:textFill>
        </w:rPr>
        <w:t xml:space="preserve">            </w:t>
      </w:r>
      <w:r>
        <w:rPr>
          <w:rFonts w:hint="eastAsia" w:ascii="宋体" w:hAnsi="宋体" w:cs="宋体"/>
          <w:color w:val="000000" w:themeColor="text1"/>
          <w:szCs w:val="22"/>
          <w:lang w:val="zh-CN"/>
          <w14:textFill>
            <w14:solidFill>
              <w14:schemeClr w14:val="tx1"/>
            </w14:solidFill>
          </w14:textFill>
        </w:rPr>
        <w:t xml:space="preserve">项目（采购项目名称）进行投标。   </w:t>
      </w:r>
    </w:p>
    <w:p>
      <w:pPr>
        <w:autoSpaceDE w:val="0"/>
        <w:autoSpaceDN w:val="0"/>
        <w:adjustRightInd w:val="0"/>
        <w:snapToGrid w:val="0"/>
        <w:spacing w:line="360" w:lineRule="atLeast"/>
        <w:ind w:left="1" w:firstLine="585" w:firstLineChars="266"/>
        <w:rPr>
          <w:rFonts w:ascii="宋体" w:hAnsi="宋体" w:cs="宋体"/>
          <w:color w:val="000000" w:themeColor="text1"/>
          <w:szCs w:val="22"/>
          <w:lang w:val="zh-CN"/>
          <w14:textFill>
            <w14:solidFill>
              <w14:schemeClr w14:val="tx1"/>
            </w14:solidFill>
          </w14:textFill>
        </w:rPr>
      </w:pPr>
      <w:r>
        <w:rPr>
          <w:rFonts w:hint="eastAsia" w:ascii="宋体" w:hAnsi="宋体" w:cs="宋体"/>
          <w:color w:val="000000" w:themeColor="text1"/>
          <w:szCs w:val="22"/>
          <w:lang w:val="zh-CN"/>
          <w14:textFill>
            <w14:solidFill>
              <w14:schemeClr w14:val="tx1"/>
            </w14:solidFill>
          </w14:textFill>
        </w:rPr>
        <w:t>1、提供供应商须知规定的全部投标文件：</w:t>
      </w:r>
    </w:p>
    <w:p>
      <w:pPr>
        <w:autoSpaceDE w:val="0"/>
        <w:autoSpaceDN w:val="0"/>
        <w:adjustRightInd w:val="0"/>
        <w:snapToGrid w:val="0"/>
        <w:spacing w:line="360" w:lineRule="atLeast"/>
        <w:ind w:left="1" w:firstLine="585" w:firstLineChars="266"/>
        <w:rPr>
          <w:rFonts w:ascii="宋体" w:hAnsi="宋体" w:cs="宋体"/>
          <w:color w:val="000000" w:themeColor="text1"/>
          <w:szCs w:val="22"/>
          <w:lang w:val="zh-CN"/>
          <w14:textFill>
            <w14:solidFill>
              <w14:schemeClr w14:val="tx1"/>
            </w14:solidFill>
          </w14:textFill>
        </w:rPr>
      </w:pPr>
      <w:r>
        <w:rPr>
          <w:rFonts w:hint="eastAsia" w:ascii="宋体" w:hAnsi="宋体" w:cs="宋体"/>
          <w:color w:val="000000" w:themeColor="text1"/>
          <w:szCs w:val="22"/>
          <w:lang w:val="zh-CN"/>
          <w14:textFill>
            <w14:solidFill>
              <w14:schemeClr w14:val="tx1"/>
            </w14:solidFill>
          </w14:textFill>
        </w:rPr>
        <w:t>投标文件正本一份，副本四份；</w:t>
      </w:r>
    </w:p>
    <w:p>
      <w:pPr>
        <w:autoSpaceDE w:val="0"/>
        <w:autoSpaceDN w:val="0"/>
        <w:adjustRightInd w:val="0"/>
        <w:snapToGrid w:val="0"/>
        <w:spacing w:line="360" w:lineRule="atLeast"/>
        <w:ind w:left="1" w:firstLine="585" w:firstLineChars="266"/>
        <w:rPr>
          <w:rFonts w:ascii="宋体" w:hAnsi="宋体" w:cs="宋体"/>
          <w:color w:val="000000" w:themeColor="text1"/>
          <w:szCs w:val="22"/>
          <w:lang w:val="zh-CN"/>
          <w14:textFill>
            <w14:solidFill>
              <w14:schemeClr w14:val="tx1"/>
            </w14:solidFill>
          </w14:textFill>
        </w:rPr>
      </w:pPr>
      <w:r>
        <w:rPr>
          <w:rFonts w:hint="eastAsia" w:ascii="宋体" w:hAnsi="宋体" w:cs="宋体"/>
          <w:color w:val="000000" w:themeColor="text1"/>
          <w:szCs w:val="22"/>
          <w:lang w:val="zh-CN"/>
          <w14:textFill>
            <w14:solidFill>
              <w14:schemeClr w14:val="tx1"/>
            </w14:solidFill>
          </w14:textFill>
        </w:rPr>
        <w:t>2、保证遵守招标文件中的有关规定和收费标准。</w:t>
      </w:r>
    </w:p>
    <w:p>
      <w:pPr>
        <w:autoSpaceDE w:val="0"/>
        <w:autoSpaceDN w:val="0"/>
        <w:adjustRightInd w:val="0"/>
        <w:snapToGrid w:val="0"/>
        <w:spacing w:line="360" w:lineRule="atLeast"/>
        <w:ind w:left="1" w:firstLine="585" w:firstLineChars="266"/>
        <w:rPr>
          <w:rFonts w:ascii="宋体" w:hAnsi="宋体" w:cs="宋体"/>
          <w:color w:val="000000" w:themeColor="text1"/>
          <w:szCs w:val="22"/>
          <w:lang w:val="zh-CN"/>
          <w14:textFill>
            <w14:solidFill>
              <w14:schemeClr w14:val="tx1"/>
            </w14:solidFill>
          </w14:textFill>
        </w:rPr>
      </w:pPr>
      <w:r>
        <w:rPr>
          <w:rFonts w:hint="eastAsia" w:ascii="宋体" w:hAnsi="宋体" w:cs="宋体"/>
          <w:color w:val="000000" w:themeColor="text1"/>
          <w:szCs w:val="22"/>
          <w:lang w:val="zh-CN"/>
          <w14:textFill>
            <w14:solidFill>
              <w14:schemeClr w14:val="tx1"/>
            </w14:solidFill>
          </w14:textFill>
        </w:rPr>
        <w:t>3、保证忠实地执行采购人、中标供应商双方所签的合同，并承担合同规定的责任义务。</w:t>
      </w:r>
    </w:p>
    <w:p>
      <w:pPr>
        <w:autoSpaceDE w:val="0"/>
        <w:autoSpaceDN w:val="0"/>
        <w:adjustRightInd w:val="0"/>
        <w:snapToGrid w:val="0"/>
        <w:spacing w:line="360" w:lineRule="atLeast"/>
        <w:ind w:left="1" w:firstLine="585" w:firstLineChars="266"/>
        <w:rPr>
          <w:rFonts w:ascii="宋体" w:hAnsi="宋体" w:cs="宋体"/>
          <w:color w:val="000000" w:themeColor="text1"/>
          <w:szCs w:val="22"/>
          <w:lang w:val="zh-CN"/>
          <w14:textFill>
            <w14:solidFill>
              <w14:schemeClr w14:val="tx1"/>
            </w14:solidFill>
          </w14:textFill>
        </w:rPr>
      </w:pPr>
      <w:r>
        <w:rPr>
          <w:rFonts w:hint="eastAsia" w:ascii="宋体" w:hAnsi="宋体" w:cs="宋体"/>
          <w:color w:val="000000" w:themeColor="text1"/>
          <w:szCs w:val="22"/>
          <w:lang w:val="zh-CN"/>
          <w14:textFill>
            <w14:solidFill>
              <w14:schemeClr w14:val="tx1"/>
            </w14:solidFill>
          </w14:textFill>
        </w:rPr>
        <w:t>4、我方承诺按招标文件及采购人要求完成本项目。</w:t>
      </w:r>
    </w:p>
    <w:p>
      <w:pPr>
        <w:autoSpaceDE w:val="0"/>
        <w:autoSpaceDN w:val="0"/>
        <w:adjustRightInd w:val="0"/>
        <w:snapToGrid w:val="0"/>
        <w:spacing w:line="360" w:lineRule="atLeast"/>
        <w:ind w:left="1" w:firstLine="587" w:firstLineChars="266"/>
        <w:rPr>
          <w:rFonts w:ascii="宋体" w:hAnsi="宋体" w:cs="宋体"/>
          <w:b/>
          <w:bCs/>
          <w:color w:val="000000" w:themeColor="text1"/>
          <w:szCs w:val="22"/>
          <w:u w:val="single"/>
          <w:lang w:val="zh-CN"/>
          <w14:textFill>
            <w14:solidFill>
              <w14:schemeClr w14:val="tx1"/>
            </w14:solidFill>
          </w14:textFill>
        </w:rPr>
      </w:pPr>
      <w:r>
        <w:rPr>
          <w:rFonts w:hint="eastAsia" w:ascii="宋体" w:hAnsi="宋体" w:cs="宋体"/>
          <w:b/>
          <w:bCs/>
          <w:color w:val="000000" w:themeColor="text1"/>
          <w:szCs w:val="22"/>
          <w14:textFill>
            <w14:solidFill>
              <w14:schemeClr w14:val="tx1"/>
            </w14:solidFill>
          </w14:textFill>
        </w:rPr>
        <w:t>完工期：</w:t>
      </w:r>
      <w:r>
        <w:rPr>
          <w:rFonts w:hint="eastAsia" w:ascii="宋体" w:hAnsi="宋体" w:cs="宋体"/>
          <w:b/>
          <w:bCs/>
          <w:color w:val="000000" w:themeColor="text1"/>
          <w:szCs w:val="22"/>
          <w:u w:val="single"/>
          <w14:textFill>
            <w14:solidFill>
              <w14:schemeClr w14:val="tx1"/>
            </w14:solidFill>
          </w14:textFill>
        </w:rPr>
        <w:t>接采购人通知后</w:t>
      </w:r>
      <w:r>
        <w:rPr>
          <w:rFonts w:hint="eastAsia" w:ascii="宋体" w:hAnsi="宋体" w:cs="宋体"/>
          <w:b/>
          <w:bCs/>
          <w:color w:val="000000" w:themeColor="text1"/>
          <w:szCs w:val="22"/>
          <w:u w:val="single"/>
          <w:lang w:val="zh-CN"/>
          <w14:textFill>
            <w14:solidFill>
              <w14:schemeClr w14:val="tx1"/>
            </w14:solidFill>
          </w14:textFill>
        </w:rPr>
        <w:t>最长不超过</w:t>
      </w:r>
      <w:r>
        <w:rPr>
          <w:rFonts w:hint="eastAsia" w:ascii="宋体" w:hAnsi="宋体" w:cs="宋体"/>
          <w:b/>
          <w:bCs/>
          <w:color w:val="000000" w:themeColor="text1"/>
          <w:szCs w:val="22"/>
          <w:u w:val="single"/>
          <w14:textFill>
            <w14:solidFill>
              <w14:schemeClr w14:val="tx1"/>
            </w14:solidFill>
          </w14:textFill>
        </w:rPr>
        <w:t xml:space="preserve">    </w:t>
      </w:r>
      <w:r>
        <w:rPr>
          <w:rFonts w:hint="eastAsia" w:ascii="宋体" w:hAnsi="宋体" w:cs="宋体"/>
          <w:b/>
          <w:bCs/>
          <w:color w:val="000000" w:themeColor="text1"/>
          <w:szCs w:val="22"/>
          <w:u w:val="single"/>
          <w:lang w:val="zh-CN"/>
          <w14:textFill>
            <w14:solidFill>
              <w14:schemeClr w14:val="tx1"/>
            </w14:solidFill>
          </w14:textFill>
        </w:rPr>
        <w:t>日历天；</w:t>
      </w:r>
    </w:p>
    <w:p>
      <w:pPr>
        <w:autoSpaceDE w:val="0"/>
        <w:autoSpaceDN w:val="0"/>
        <w:adjustRightInd w:val="0"/>
        <w:snapToGrid w:val="0"/>
        <w:spacing w:line="360" w:lineRule="atLeast"/>
        <w:ind w:left="1" w:firstLine="587" w:firstLineChars="266"/>
        <w:rPr>
          <w:rFonts w:ascii="宋体" w:hAnsi="宋体" w:cs="宋体"/>
          <w:b/>
          <w:bCs/>
          <w:color w:val="000000" w:themeColor="text1"/>
          <w:szCs w:val="22"/>
          <w:u w:val="single"/>
          <w:lang w:val="zh-CN"/>
          <w14:textFill>
            <w14:solidFill>
              <w14:schemeClr w14:val="tx1"/>
            </w14:solidFill>
          </w14:textFill>
        </w:rPr>
      </w:pPr>
      <w:r>
        <w:rPr>
          <w:rFonts w:hint="eastAsia" w:ascii="宋体" w:hAnsi="宋体" w:cs="宋体"/>
          <w:b/>
          <w:bCs/>
          <w:color w:val="000000" w:themeColor="text1"/>
          <w:szCs w:val="22"/>
          <w:u w:val="single"/>
          <w:lang w:val="zh-CN"/>
          <w14:textFill>
            <w14:solidFill>
              <w14:schemeClr w14:val="tx1"/>
            </w14:solidFill>
          </w14:textFill>
        </w:rPr>
        <w:t>交货地点：按采购人指定地点交货。</w:t>
      </w:r>
    </w:p>
    <w:p>
      <w:pPr>
        <w:autoSpaceDE w:val="0"/>
        <w:autoSpaceDN w:val="0"/>
        <w:adjustRightInd w:val="0"/>
        <w:snapToGrid w:val="0"/>
        <w:spacing w:line="360" w:lineRule="atLeast"/>
        <w:ind w:left="1" w:firstLine="587" w:firstLineChars="266"/>
        <w:rPr>
          <w:rFonts w:ascii="宋体" w:hAnsi="宋体" w:cs="宋体"/>
          <w:b/>
          <w:bCs/>
          <w:color w:val="000000" w:themeColor="text1"/>
          <w:szCs w:val="22"/>
          <w:u w:val="single"/>
          <w14:textFill>
            <w14:solidFill>
              <w14:schemeClr w14:val="tx1"/>
            </w14:solidFill>
          </w14:textFill>
        </w:rPr>
      </w:pPr>
      <w:r>
        <w:rPr>
          <w:rFonts w:hint="eastAsia" w:ascii="宋体" w:hAnsi="宋体" w:cs="宋体"/>
          <w:b/>
          <w:bCs/>
          <w:color w:val="000000" w:themeColor="text1"/>
          <w:szCs w:val="22"/>
          <w:u w:val="single"/>
          <w14:textFill>
            <w14:solidFill>
              <w14:schemeClr w14:val="tx1"/>
            </w14:solidFill>
          </w14:textFill>
        </w:rPr>
        <w:t>本项目所有设备质保期为    年（技术参数中有详细说明的除外），质保期从验收合格交付使用之日起算。</w:t>
      </w:r>
    </w:p>
    <w:p>
      <w:pPr>
        <w:autoSpaceDE w:val="0"/>
        <w:autoSpaceDN w:val="0"/>
        <w:adjustRightInd w:val="0"/>
        <w:snapToGrid w:val="0"/>
        <w:spacing w:line="360" w:lineRule="atLeast"/>
        <w:ind w:left="1" w:firstLine="585" w:firstLineChars="266"/>
        <w:rPr>
          <w:rFonts w:ascii="宋体" w:hAnsi="宋体" w:cs="宋体"/>
          <w:color w:val="000000" w:themeColor="text1"/>
          <w:szCs w:val="22"/>
          <w:lang w:val="zh-CN"/>
          <w14:textFill>
            <w14:solidFill>
              <w14:schemeClr w14:val="tx1"/>
            </w14:solidFill>
          </w14:textFill>
        </w:rPr>
      </w:pPr>
      <w:r>
        <w:rPr>
          <w:rFonts w:hint="eastAsia" w:ascii="宋体" w:hAnsi="宋体" w:cs="宋体"/>
          <w:color w:val="000000" w:themeColor="text1"/>
          <w:szCs w:val="22"/>
          <w:lang w:val="zh-CN"/>
          <w14:textFill>
            <w14:solidFill>
              <w14:schemeClr w14:val="tx1"/>
            </w14:solidFill>
          </w14:textFill>
        </w:rPr>
        <w:t>5、供应商已详细审查全部招标文件，包括招标文件补充文件（如果有的话）。我方完全理解并同意放弃对这方面有不明及误解的权力。如果招标文件有相互矛盾之处，我方同意按采购人的理解处理。我方承诺若我公司中标本项目合同可以由平阳县公共资源交易中心或平阳县财政局给予公开。</w:t>
      </w:r>
    </w:p>
    <w:p>
      <w:pPr>
        <w:autoSpaceDE w:val="0"/>
        <w:autoSpaceDN w:val="0"/>
        <w:adjustRightInd w:val="0"/>
        <w:snapToGrid w:val="0"/>
        <w:spacing w:line="360" w:lineRule="atLeast"/>
        <w:ind w:left="1" w:firstLine="585" w:firstLineChars="266"/>
        <w:rPr>
          <w:rFonts w:ascii="宋体" w:hAnsi="宋体" w:cs="宋体"/>
          <w:color w:val="000000" w:themeColor="text1"/>
          <w:szCs w:val="22"/>
          <w:lang w:val="zh-CN"/>
          <w14:textFill>
            <w14:solidFill>
              <w14:schemeClr w14:val="tx1"/>
            </w14:solidFill>
          </w14:textFill>
        </w:rPr>
      </w:pPr>
      <w:r>
        <w:rPr>
          <w:rFonts w:hint="eastAsia" w:ascii="宋体" w:hAnsi="宋体" w:cs="宋体"/>
          <w:color w:val="000000" w:themeColor="text1"/>
          <w:szCs w:val="22"/>
          <w:lang w:val="zh-CN"/>
          <w14:textFill>
            <w14:solidFill>
              <w14:schemeClr w14:val="tx1"/>
            </w14:solidFill>
          </w14:textFill>
        </w:rPr>
        <w:t>6、利益冲突：我公司与本项目的采购人、招标代理机构没有任何的利害关系。</w:t>
      </w:r>
    </w:p>
    <w:p>
      <w:pPr>
        <w:autoSpaceDE w:val="0"/>
        <w:autoSpaceDN w:val="0"/>
        <w:adjustRightInd w:val="0"/>
        <w:snapToGrid w:val="0"/>
        <w:spacing w:line="360" w:lineRule="atLeast"/>
        <w:ind w:left="1" w:firstLine="585" w:firstLineChars="266"/>
        <w:rPr>
          <w:rFonts w:ascii="宋体" w:hAnsi="宋体" w:cs="宋体"/>
          <w:color w:val="000000" w:themeColor="text1"/>
          <w:szCs w:val="22"/>
          <w:lang w:val="zh-CN"/>
          <w14:textFill>
            <w14:solidFill>
              <w14:schemeClr w14:val="tx1"/>
            </w14:solidFill>
          </w14:textFill>
        </w:rPr>
      </w:pPr>
      <w:r>
        <w:rPr>
          <w:rFonts w:hint="eastAsia" w:ascii="宋体" w:hAnsi="宋体" w:cs="宋体"/>
          <w:color w:val="000000" w:themeColor="text1"/>
          <w:szCs w:val="22"/>
          <w:lang w:val="zh-CN"/>
          <w14:textFill>
            <w14:solidFill>
              <w14:schemeClr w14:val="tx1"/>
            </w14:solidFill>
          </w14:textFill>
        </w:rPr>
        <w:t>7、我公司近三年内没有行贿受贿记录，且我公司近三年来没有重大违法活动；我公司符合《平阳县国有企业采购管理办法（试行）》第十二条对供应商的资格要求；我公司没有被政府采购管理部门限制参加投标。</w:t>
      </w:r>
    </w:p>
    <w:p>
      <w:pPr>
        <w:autoSpaceDE w:val="0"/>
        <w:autoSpaceDN w:val="0"/>
        <w:adjustRightInd w:val="0"/>
        <w:snapToGrid w:val="0"/>
        <w:spacing w:line="360" w:lineRule="atLeast"/>
        <w:ind w:left="1" w:firstLine="585" w:firstLineChars="266"/>
        <w:rPr>
          <w:rFonts w:ascii="宋体" w:hAnsi="宋体" w:cs="宋体"/>
          <w:color w:val="000000" w:themeColor="text1"/>
          <w:szCs w:val="22"/>
          <w:lang w:val="zh-CN"/>
          <w14:textFill>
            <w14:solidFill>
              <w14:schemeClr w14:val="tx1"/>
            </w14:solidFill>
          </w14:textFill>
        </w:rPr>
      </w:pPr>
      <w:r>
        <w:rPr>
          <w:rFonts w:hint="eastAsia" w:ascii="宋体" w:hAnsi="宋体" w:cs="宋体"/>
          <w:color w:val="000000" w:themeColor="text1"/>
          <w:szCs w:val="22"/>
          <w:lang w:val="zh-CN"/>
          <w14:textFill>
            <w14:solidFill>
              <w14:schemeClr w14:val="tx1"/>
            </w14:solidFill>
          </w14:textFill>
        </w:rPr>
        <w:t>8、愿意向贵方提供任何与该项投标有关的数据、情况和技术资料，完全理解贵方不一定接受最低价的投标或收到的任何投标。</w:t>
      </w:r>
    </w:p>
    <w:p>
      <w:pPr>
        <w:autoSpaceDE w:val="0"/>
        <w:autoSpaceDN w:val="0"/>
        <w:adjustRightInd w:val="0"/>
        <w:snapToGrid w:val="0"/>
        <w:spacing w:line="360" w:lineRule="atLeast"/>
        <w:ind w:left="1" w:firstLine="585" w:firstLineChars="266"/>
        <w:rPr>
          <w:rFonts w:ascii="宋体" w:hAnsi="宋体" w:cs="宋体"/>
          <w:color w:val="000000" w:themeColor="text1"/>
          <w:szCs w:val="22"/>
          <w:lang w:val="zh-CN"/>
          <w14:textFill>
            <w14:solidFill>
              <w14:schemeClr w14:val="tx1"/>
            </w14:solidFill>
          </w14:textFill>
        </w:rPr>
      </w:pPr>
      <w:r>
        <w:rPr>
          <w:rFonts w:hint="eastAsia" w:ascii="宋体" w:hAnsi="宋体" w:cs="宋体"/>
          <w:color w:val="000000" w:themeColor="text1"/>
          <w:szCs w:val="22"/>
          <w:lang w:val="zh-CN"/>
          <w14:textFill>
            <w14:solidFill>
              <w14:schemeClr w14:val="tx1"/>
            </w14:solidFill>
          </w14:textFill>
        </w:rPr>
        <w:t>9、本投标自开标之日起90天内有效。</w:t>
      </w:r>
    </w:p>
    <w:p>
      <w:pPr>
        <w:autoSpaceDE w:val="0"/>
        <w:autoSpaceDN w:val="0"/>
        <w:adjustRightInd w:val="0"/>
        <w:snapToGrid w:val="0"/>
        <w:spacing w:line="360" w:lineRule="atLeast"/>
        <w:ind w:left="1" w:firstLine="585" w:firstLineChars="266"/>
        <w:rPr>
          <w:rFonts w:ascii="宋体" w:hAnsi="宋体" w:cs="宋体"/>
          <w:color w:val="000000" w:themeColor="text1"/>
          <w:szCs w:val="22"/>
          <w:lang w:val="zh-CN"/>
          <w14:textFill>
            <w14:solidFill>
              <w14:schemeClr w14:val="tx1"/>
            </w14:solidFill>
          </w14:textFill>
        </w:rPr>
      </w:pPr>
      <w:r>
        <w:rPr>
          <w:rFonts w:hint="eastAsia" w:ascii="宋体" w:hAnsi="宋体" w:cs="宋体"/>
          <w:color w:val="000000" w:themeColor="text1"/>
          <w:szCs w:val="22"/>
          <w:lang w:val="zh-CN"/>
          <w14:textFill>
            <w14:solidFill>
              <w14:schemeClr w14:val="tx1"/>
            </w14:solidFill>
          </w14:textFill>
        </w:rPr>
        <w:t>10、与本投标有关的一切往来通讯请寄：</w:t>
      </w:r>
    </w:p>
    <w:p>
      <w:pPr>
        <w:autoSpaceDE w:val="0"/>
        <w:autoSpaceDN w:val="0"/>
        <w:adjustRightInd w:val="0"/>
        <w:snapToGrid w:val="0"/>
        <w:spacing w:line="360" w:lineRule="atLeast"/>
        <w:ind w:firstLine="585" w:firstLineChars="266"/>
        <w:rPr>
          <w:rFonts w:ascii="宋体" w:hAnsi="宋体" w:cs="宋体"/>
          <w:color w:val="000000" w:themeColor="text1"/>
          <w:szCs w:val="22"/>
          <w:lang w:val="zh-CN"/>
          <w14:textFill>
            <w14:solidFill>
              <w14:schemeClr w14:val="tx1"/>
            </w14:solidFill>
          </w14:textFill>
        </w:rPr>
      </w:pPr>
      <w:r>
        <w:rPr>
          <w:rFonts w:hint="eastAsia" w:ascii="宋体" w:hAnsi="宋体" w:cs="宋体"/>
          <w:color w:val="000000" w:themeColor="text1"/>
          <w:szCs w:val="22"/>
          <w:lang w:val="zh-CN"/>
          <w14:textFill>
            <w14:solidFill>
              <w14:schemeClr w14:val="tx1"/>
            </w14:solidFill>
          </w14:textFill>
        </w:rPr>
        <w:t>地址：</w:t>
      </w:r>
      <w:r>
        <w:rPr>
          <w:rFonts w:hint="eastAsia" w:ascii="宋体" w:hAnsi="宋体" w:cs="宋体"/>
          <w:color w:val="000000" w:themeColor="text1"/>
          <w:szCs w:val="22"/>
          <w:u w:val="single"/>
          <w:lang w:val="zh-CN"/>
          <w14:textFill>
            <w14:solidFill>
              <w14:schemeClr w14:val="tx1"/>
            </w14:solidFill>
          </w14:textFill>
        </w:rPr>
        <w:t xml:space="preserve">                                 </w:t>
      </w:r>
    </w:p>
    <w:p>
      <w:pPr>
        <w:autoSpaceDE w:val="0"/>
        <w:autoSpaceDN w:val="0"/>
        <w:adjustRightInd w:val="0"/>
        <w:snapToGrid w:val="0"/>
        <w:spacing w:line="360" w:lineRule="atLeast"/>
        <w:ind w:firstLine="585" w:firstLineChars="266"/>
        <w:rPr>
          <w:rFonts w:ascii="宋体" w:hAnsi="宋体" w:cs="宋体"/>
          <w:color w:val="000000" w:themeColor="text1"/>
          <w:szCs w:val="22"/>
          <w:lang w:val="zh-CN"/>
          <w14:textFill>
            <w14:solidFill>
              <w14:schemeClr w14:val="tx1"/>
            </w14:solidFill>
          </w14:textFill>
        </w:rPr>
      </w:pPr>
      <w:r>
        <w:rPr>
          <w:rFonts w:hint="eastAsia" w:ascii="宋体" w:hAnsi="宋体" w:cs="宋体"/>
          <w:color w:val="000000" w:themeColor="text1"/>
          <w:szCs w:val="22"/>
          <w:lang w:val="zh-CN"/>
          <w14:textFill>
            <w14:solidFill>
              <w14:schemeClr w14:val="tx1"/>
            </w14:solidFill>
          </w14:textFill>
        </w:rPr>
        <w:t>邮编：</w:t>
      </w:r>
      <w:r>
        <w:rPr>
          <w:rFonts w:hint="eastAsia" w:ascii="宋体" w:hAnsi="宋体" w:cs="宋体"/>
          <w:color w:val="000000" w:themeColor="text1"/>
          <w:szCs w:val="22"/>
          <w:u w:val="single"/>
          <w:lang w:val="zh-CN"/>
          <w14:textFill>
            <w14:solidFill>
              <w14:schemeClr w14:val="tx1"/>
            </w14:solidFill>
          </w14:textFill>
        </w:rPr>
        <w:t xml:space="preserve">               </w:t>
      </w:r>
      <w:r>
        <w:rPr>
          <w:rFonts w:hint="eastAsia" w:ascii="宋体" w:hAnsi="宋体" w:cs="宋体"/>
          <w:color w:val="000000" w:themeColor="text1"/>
          <w:szCs w:val="22"/>
          <w:lang w:val="zh-CN"/>
          <w14:textFill>
            <w14:solidFill>
              <w14:schemeClr w14:val="tx1"/>
            </w14:solidFill>
          </w14:textFill>
        </w:rPr>
        <w:t>电话：</w:t>
      </w:r>
      <w:r>
        <w:rPr>
          <w:rFonts w:hint="eastAsia" w:ascii="宋体" w:hAnsi="宋体" w:cs="宋体"/>
          <w:color w:val="000000" w:themeColor="text1"/>
          <w:szCs w:val="22"/>
          <w:u w:val="single"/>
          <w:lang w:val="zh-CN"/>
          <w14:textFill>
            <w14:solidFill>
              <w14:schemeClr w14:val="tx1"/>
            </w14:solidFill>
          </w14:textFill>
        </w:rPr>
        <w:t xml:space="preserve">                 </w:t>
      </w:r>
      <w:r>
        <w:rPr>
          <w:rFonts w:hint="eastAsia" w:ascii="宋体" w:hAnsi="宋体" w:cs="宋体"/>
          <w:color w:val="000000" w:themeColor="text1"/>
          <w:szCs w:val="22"/>
          <w:lang w:val="zh-CN"/>
          <w14:textFill>
            <w14:solidFill>
              <w14:schemeClr w14:val="tx1"/>
            </w14:solidFill>
          </w14:textFill>
        </w:rPr>
        <w:t>传真：</w:t>
      </w:r>
      <w:r>
        <w:rPr>
          <w:rFonts w:hint="eastAsia" w:ascii="宋体" w:hAnsi="宋体" w:cs="宋体"/>
          <w:color w:val="000000" w:themeColor="text1"/>
          <w:szCs w:val="22"/>
          <w:u w:val="single"/>
          <w:lang w:val="zh-CN"/>
          <w14:textFill>
            <w14:solidFill>
              <w14:schemeClr w14:val="tx1"/>
            </w14:solidFill>
          </w14:textFill>
        </w:rPr>
        <w:t xml:space="preserve">                 </w:t>
      </w:r>
    </w:p>
    <w:p>
      <w:pPr>
        <w:autoSpaceDE w:val="0"/>
        <w:autoSpaceDN w:val="0"/>
        <w:adjustRightInd w:val="0"/>
        <w:snapToGrid w:val="0"/>
        <w:spacing w:line="360" w:lineRule="atLeast"/>
        <w:ind w:firstLine="26" w:firstLineChars="12"/>
        <w:rPr>
          <w:rFonts w:ascii="宋体" w:hAnsi="宋体" w:cs="宋体"/>
          <w:color w:val="000000" w:themeColor="text1"/>
          <w:szCs w:val="22"/>
          <w:lang w:val="zh-CN"/>
          <w14:textFill>
            <w14:solidFill>
              <w14:schemeClr w14:val="tx1"/>
            </w14:solidFill>
          </w14:textFill>
        </w:rPr>
      </w:pPr>
    </w:p>
    <w:p>
      <w:pPr>
        <w:autoSpaceDE w:val="0"/>
        <w:autoSpaceDN w:val="0"/>
        <w:adjustRightInd w:val="0"/>
        <w:snapToGrid w:val="0"/>
        <w:spacing w:line="360" w:lineRule="atLeast"/>
        <w:ind w:firstLine="26" w:firstLineChars="12"/>
        <w:rPr>
          <w:rFonts w:ascii="宋体" w:hAnsi="宋体" w:cs="宋体"/>
          <w:color w:val="000000" w:themeColor="text1"/>
          <w:szCs w:val="22"/>
          <w:lang w:val="zh-CN"/>
          <w14:textFill>
            <w14:solidFill>
              <w14:schemeClr w14:val="tx1"/>
            </w14:solidFill>
          </w14:textFill>
        </w:rPr>
      </w:pPr>
      <w:r>
        <w:rPr>
          <w:rFonts w:hint="eastAsia" w:ascii="宋体" w:hAnsi="宋体" w:cs="宋体"/>
          <w:color w:val="000000" w:themeColor="text1"/>
          <w:szCs w:val="22"/>
          <w:lang w:val="zh-CN"/>
          <w14:textFill>
            <w14:solidFill>
              <w14:schemeClr w14:val="tx1"/>
            </w14:solidFill>
          </w14:textFill>
        </w:rPr>
        <w:t>供应商（盖章）：</w:t>
      </w:r>
    </w:p>
    <w:p>
      <w:pPr>
        <w:autoSpaceDE w:val="0"/>
        <w:autoSpaceDN w:val="0"/>
        <w:adjustRightInd w:val="0"/>
        <w:snapToGrid w:val="0"/>
        <w:spacing w:line="360" w:lineRule="atLeast"/>
        <w:ind w:firstLine="26" w:firstLineChars="12"/>
        <w:rPr>
          <w:rFonts w:ascii="宋体" w:hAnsi="宋体" w:cs="宋体"/>
          <w:color w:val="000000" w:themeColor="text1"/>
          <w:szCs w:val="22"/>
          <w:lang w:val="zh-CN"/>
          <w14:textFill>
            <w14:solidFill>
              <w14:schemeClr w14:val="tx1"/>
            </w14:solidFill>
          </w14:textFill>
        </w:rPr>
      </w:pPr>
      <w:r>
        <w:rPr>
          <w:rFonts w:hint="eastAsia" w:ascii="宋体" w:hAnsi="宋体" w:cs="宋体"/>
          <w:color w:val="000000" w:themeColor="text1"/>
          <w:szCs w:val="22"/>
          <w:lang w:val="zh-CN"/>
          <w14:textFill>
            <w14:solidFill>
              <w14:schemeClr w14:val="tx1"/>
            </w14:solidFill>
          </w14:textFill>
        </w:rPr>
        <w:t>法定代表人或授权代表</w:t>
      </w:r>
      <w:r>
        <w:rPr>
          <w:rFonts w:hint="eastAsia" w:ascii="宋体" w:hAnsi="宋体" w:cs="宋体"/>
          <w:bCs/>
          <w:color w:val="000000" w:themeColor="text1"/>
          <w:szCs w:val="22"/>
          <w14:textFill>
            <w14:solidFill>
              <w14:schemeClr w14:val="tx1"/>
            </w14:solidFill>
          </w14:textFill>
        </w:rPr>
        <w:t>（签字或盖章）</w:t>
      </w:r>
      <w:r>
        <w:rPr>
          <w:rFonts w:hint="eastAsia" w:ascii="宋体" w:hAnsi="宋体" w:cs="宋体"/>
          <w:color w:val="000000" w:themeColor="text1"/>
          <w:szCs w:val="22"/>
          <w:lang w:val="zh-CN"/>
          <w14:textFill>
            <w14:solidFill>
              <w14:schemeClr w14:val="tx1"/>
            </w14:solidFill>
          </w14:textFill>
        </w:rPr>
        <w:t>：</w:t>
      </w:r>
    </w:p>
    <w:p>
      <w:pPr>
        <w:autoSpaceDE w:val="0"/>
        <w:autoSpaceDN w:val="0"/>
        <w:adjustRightInd w:val="0"/>
        <w:snapToGrid w:val="0"/>
        <w:spacing w:line="360" w:lineRule="atLeast"/>
        <w:ind w:firstLine="26" w:firstLineChars="12"/>
        <w:rPr>
          <w:rFonts w:ascii="宋体" w:hAnsi="宋体" w:cs="宋体"/>
          <w:color w:val="000000" w:themeColor="text1"/>
          <w:szCs w:val="22"/>
          <w:lang w:val="zh-CN"/>
          <w14:textFill>
            <w14:solidFill>
              <w14:schemeClr w14:val="tx1"/>
            </w14:solidFill>
          </w14:textFill>
        </w:rPr>
      </w:pPr>
      <w:r>
        <w:rPr>
          <w:rFonts w:hint="eastAsia" w:ascii="宋体" w:hAnsi="宋体" w:cs="宋体"/>
          <w:color w:val="000000" w:themeColor="text1"/>
          <w:szCs w:val="22"/>
          <w:lang w:val="zh-CN"/>
          <w14:textFill>
            <w14:solidFill>
              <w14:schemeClr w14:val="tx1"/>
            </w14:solidFill>
          </w14:textFill>
        </w:rPr>
        <w:t>日期：</w:t>
      </w:r>
    </w:p>
    <w:p>
      <w:pPr>
        <w:pStyle w:val="23"/>
        <w:spacing w:before="120" w:after="120"/>
        <w:ind w:left="447" w:hanging="447"/>
        <w:rPr>
          <w:color w:val="000000" w:themeColor="text1"/>
          <w14:textFill>
            <w14:solidFill>
              <w14:schemeClr w14:val="tx1"/>
            </w14:solidFill>
          </w14:textFill>
        </w:rPr>
      </w:pPr>
    </w:p>
    <w:p>
      <w:pPr>
        <w:autoSpaceDE w:val="0"/>
        <w:autoSpaceDN w:val="0"/>
        <w:adjustRightInd w:val="0"/>
        <w:snapToGrid w:val="0"/>
        <w:spacing w:line="360" w:lineRule="atLeast"/>
        <w:ind w:firstLine="687" w:firstLineChars="285"/>
        <w:rPr>
          <w:rFonts w:ascii="宋体" w:hAnsi="宋体" w:cs="宋体"/>
          <w:b/>
          <w:color w:val="000000" w:themeColor="text1"/>
          <w:szCs w:val="22"/>
          <w:u w:val="single"/>
          <w:lang w:val="zh-CN"/>
          <w14:textFill>
            <w14:solidFill>
              <w14:schemeClr w14:val="tx1"/>
            </w14:solidFill>
          </w14:textFill>
        </w:rPr>
      </w:pPr>
      <w:r>
        <w:rPr>
          <w:rFonts w:hint="eastAsia" w:ascii="宋体" w:hAnsi="宋体" w:cs="宋体"/>
          <w:b/>
          <w:color w:val="000000" w:themeColor="text1"/>
          <w:sz w:val="24"/>
          <w:u w:val="single"/>
          <w14:textFill>
            <w14:solidFill>
              <w14:schemeClr w14:val="tx1"/>
            </w14:solidFill>
          </w14:textFill>
        </w:rPr>
        <w:t>不提供本函做无效投标处理。</w:t>
      </w:r>
    </w:p>
    <w:p>
      <w:pPr>
        <w:pStyle w:val="26"/>
        <w:widowControl/>
        <w:snapToGrid w:val="0"/>
        <w:spacing w:line="360" w:lineRule="atLeast"/>
        <w:ind w:firstLine="482" w:firstLineChars="201"/>
        <w:jc w:val="left"/>
        <w:rPr>
          <w:rFonts w:hAnsi="宋体" w:cs="宋体"/>
          <w:color w:val="000000" w:themeColor="text1"/>
          <w:sz w:val="24"/>
          <w14:textFill>
            <w14:solidFill>
              <w14:schemeClr w14:val="tx1"/>
            </w14:solidFill>
          </w14:textFill>
        </w:rPr>
        <w:sectPr>
          <w:pgSz w:w="11907" w:h="16840"/>
          <w:pgMar w:top="1134" w:right="1021" w:bottom="1134" w:left="1021" w:header="720" w:footer="720" w:gutter="0"/>
          <w:cols w:space="720" w:num="1"/>
          <w:titlePg/>
          <w:docGrid w:linePitch="286" w:charSpace="-3831"/>
        </w:sectPr>
      </w:pPr>
    </w:p>
    <w:p>
      <w:pPr>
        <w:pStyle w:val="26"/>
        <w:adjustRightInd w:val="0"/>
        <w:snapToGrid w:val="0"/>
        <w:spacing w:line="400" w:lineRule="exact"/>
        <w:rPr>
          <w:rFonts w:hAnsi="宋体" w:cs="宋体"/>
          <w:color w:val="000000" w:themeColor="text1"/>
          <w:sz w:val="32"/>
          <w:szCs w:val="32"/>
          <w14:textFill>
            <w14:solidFill>
              <w14:schemeClr w14:val="tx1"/>
            </w14:solidFill>
          </w14:textFill>
        </w:rPr>
      </w:pPr>
      <w:r>
        <w:rPr>
          <w:rFonts w:hint="eastAsia" w:hAnsi="宋体" w:cs="宋体"/>
          <w:color w:val="000000" w:themeColor="text1"/>
          <w:sz w:val="32"/>
          <w:szCs w:val="32"/>
          <w14:textFill>
            <w14:solidFill>
              <w14:schemeClr w14:val="tx1"/>
            </w14:solidFill>
          </w14:textFill>
        </w:rPr>
        <w:t xml:space="preserve">附件二（一）                   </w:t>
      </w:r>
    </w:p>
    <w:p>
      <w:pPr>
        <w:overflowPunct w:val="0"/>
        <w:spacing w:line="400" w:lineRule="exact"/>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开标一览表</w:t>
      </w:r>
    </w:p>
    <w:p>
      <w:pPr>
        <w:overflowPunct w:val="0"/>
        <w:spacing w:line="38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 xml:space="preserve"> </w:t>
      </w:r>
    </w:p>
    <w:p>
      <w:pPr>
        <w:pStyle w:val="26"/>
        <w:adjustRightInd w:val="0"/>
        <w:snapToGrid w:val="0"/>
        <w:spacing w:line="400" w:lineRule="exact"/>
        <w:rPr>
          <w:rFonts w:hAnsi="宋体" w:cs="宋体"/>
          <w:color w:val="000000" w:themeColor="text1"/>
          <w:sz w:val="36"/>
          <w:szCs w:val="36"/>
          <w14:textFill>
            <w14:solidFill>
              <w14:schemeClr w14:val="tx1"/>
            </w14:solidFill>
          </w14:textFill>
        </w:rPr>
      </w:pPr>
    </w:p>
    <w:p>
      <w:pPr>
        <w:pStyle w:val="26"/>
        <w:adjustRightInd w:val="0"/>
        <w:snapToGrid w:val="0"/>
        <w:spacing w:line="400" w:lineRule="exact"/>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供应商名称：                                         招标编号：  </w:t>
      </w:r>
    </w:p>
    <w:p>
      <w:pPr>
        <w:pStyle w:val="26"/>
        <w:adjustRightInd w:val="0"/>
        <w:snapToGrid w:val="0"/>
        <w:spacing w:line="400" w:lineRule="exact"/>
        <w:rPr>
          <w:rFonts w:hAnsi="宋体" w:cs="宋体"/>
          <w:color w:val="000000" w:themeColor="text1"/>
          <w:sz w:val="24"/>
          <w14:textFill>
            <w14:solidFill>
              <w14:schemeClr w14:val="tx1"/>
            </w14:solidFill>
          </w14:textFill>
        </w:rPr>
      </w:pPr>
    </w:p>
    <w:tbl>
      <w:tblPr>
        <w:tblStyle w:val="42"/>
        <w:tblpPr w:leftFromText="180" w:rightFromText="180" w:vertAnchor="page" w:horzAnchor="margin" w:tblpY="3781"/>
        <w:tblW w:w="9862" w:type="dxa"/>
        <w:tblInd w:w="0" w:type="dxa"/>
        <w:tblLayout w:type="fixed"/>
        <w:tblCellMar>
          <w:top w:w="0" w:type="dxa"/>
          <w:left w:w="108" w:type="dxa"/>
          <w:bottom w:w="0" w:type="dxa"/>
          <w:right w:w="108" w:type="dxa"/>
        </w:tblCellMar>
      </w:tblPr>
      <w:tblGrid>
        <w:gridCol w:w="4644"/>
        <w:gridCol w:w="5218"/>
      </w:tblGrid>
      <w:tr>
        <w:tblPrEx>
          <w:tblCellMar>
            <w:top w:w="0" w:type="dxa"/>
            <w:left w:w="108" w:type="dxa"/>
            <w:bottom w:w="0" w:type="dxa"/>
            <w:right w:w="108" w:type="dxa"/>
          </w:tblCellMar>
        </w:tblPrEx>
        <w:trPr>
          <w:trHeight w:val="958" w:hRule="atLeast"/>
        </w:trPr>
        <w:tc>
          <w:tcPr>
            <w:tcW w:w="46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2"/>
                <w14:textFill>
                  <w14:solidFill>
                    <w14:schemeClr w14:val="tx1"/>
                  </w14:solidFill>
                </w14:textFill>
              </w:rPr>
            </w:pPr>
            <w:r>
              <w:rPr>
                <w:rFonts w:hint="eastAsia" w:ascii="宋体" w:hAnsi="宋体"/>
                <w:color w:val="000000" w:themeColor="text1"/>
                <w:szCs w:val="22"/>
                <w14:textFill>
                  <w14:solidFill>
                    <w14:schemeClr w14:val="tx1"/>
                  </w14:solidFill>
                </w14:textFill>
              </w:rPr>
              <w:t>项目名称</w:t>
            </w:r>
          </w:p>
        </w:tc>
        <w:tc>
          <w:tcPr>
            <w:tcW w:w="5218" w:type="dxa"/>
            <w:tcBorders>
              <w:top w:val="single" w:color="auto" w:sz="4" w:space="0"/>
              <w:left w:val="single" w:color="auto" w:sz="4" w:space="0"/>
              <w:bottom w:val="single" w:color="auto" w:sz="4" w:space="0"/>
              <w:right w:val="single" w:color="auto" w:sz="8" w:space="0"/>
            </w:tcBorders>
            <w:vAlign w:val="center"/>
          </w:tcPr>
          <w:p>
            <w:pPr>
              <w:ind w:right="-11"/>
              <w:jc w:val="center"/>
              <w:rPr>
                <w:rFonts w:ascii="新宋体" w:hAnsi="新宋体" w:eastAsia="新宋体"/>
                <w:color w:val="000000" w:themeColor="text1"/>
                <w:szCs w:val="22"/>
                <w14:textFill>
                  <w14:solidFill>
                    <w14:schemeClr w14:val="tx1"/>
                  </w14:solidFill>
                </w14:textFill>
              </w:rPr>
            </w:pPr>
            <w:r>
              <w:rPr>
                <w:rFonts w:hint="eastAsia"/>
                <w:b/>
                <w:color w:val="000000" w:themeColor="text1"/>
                <w:szCs w:val="22"/>
                <w14:textFill>
                  <w14:solidFill>
                    <w14:schemeClr w14:val="tx1"/>
                  </w14:solidFill>
                </w14:textFill>
              </w:rPr>
              <w:t>投标报价（元）</w:t>
            </w:r>
          </w:p>
        </w:tc>
      </w:tr>
      <w:tr>
        <w:tblPrEx>
          <w:tblCellMar>
            <w:top w:w="0" w:type="dxa"/>
            <w:left w:w="108" w:type="dxa"/>
            <w:bottom w:w="0" w:type="dxa"/>
            <w:right w:w="108" w:type="dxa"/>
          </w:tblCellMar>
        </w:tblPrEx>
        <w:trPr>
          <w:trHeight w:val="1660" w:hRule="atLeast"/>
        </w:trPr>
        <w:tc>
          <w:tcPr>
            <w:tcW w:w="464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olor w:val="000000" w:themeColor="text1"/>
                <w:szCs w:val="22"/>
                <w:lang w:eastAsia="zh-CN"/>
                <w14:textFill>
                  <w14:solidFill>
                    <w14:schemeClr w14:val="tx1"/>
                  </w14:solidFill>
                </w14:textFill>
              </w:rPr>
            </w:pPr>
            <w:r>
              <w:rPr>
                <w:rFonts w:hint="eastAsia" w:ascii="宋体" w:hAnsi="宋体" w:cs="宋体"/>
                <w:b/>
                <w:color w:val="000000" w:themeColor="text1"/>
                <w:szCs w:val="22"/>
                <w:lang w:eastAsia="zh-CN"/>
                <w14:textFill>
                  <w14:solidFill>
                    <w14:schemeClr w14:val="tx1"/>
                  </w14:solidFill>
                </w14:textFill>
              </w:rPr>
              <w:t>璟祥家园人才租赁住房家具</w:t>
            </w:r>
          </w:p>
        </w:tc>
        <w:tc>
          <w:tcPr>
            <w:tcW w:w="5218" w:type="dxa"/>
            <w:tcBorders>
              <w:top w:val="single" w:color="auto" w:sz="4" w:space="0"/>
              <w:left w:val="single" w:color="auto" w:sz="4" w:space="0"/>
              <w:bottom w:val="single" w:color="auto" w:sz="4" w:space="0"/>
              <w:right w:val="single" w:color="auto" w:sz="4" w:space="0"/>
            </w:tcBorders>
          </w:tcPr>
          <w:p>
            <w:pPr>
              <w:rPr>
                <w:rFonts w:ascii="宋体" w:hAnsi="宋体" w:cs="Arial"/>
                <w:color w:val="000000" w:themeColor="text1"/>
                <w:szCs w:val="22"/>
                <w:u w:val="single"/>
                <w14:textFill>
                  <w14:solidFill>
                    <w14:schemeClr w14:val="tx1"/>
                  </w14:solidFill>
                </w14:textFill>
              </w:rPr>
            </w:pPr>
          </w:p>
          <w:p>
            <w:pPr>
              <w:rPr>
                <w:rFonts w:ascii="宋体" w:hAnsi="宋体" w:cs="Arial"/>
                <w:color w:val="000000" w:themeColor="text1"/>
                <w:szCs w:val="22"/>
                <w:u w:val="single"/>
                <w14:textFill>
                  <w14:solidFill>
                    <w14:schemeClr w14:val="tx1"/>
                  </w14:solidFill>
                </w14:textFill>
              </w:rPr>
            </w:pPr>
          </w:p>
          <w:p>
            <w:pPr>
              <w:jc w:val="left"/>
              <w:rPr>
                <w:rFonts w:ascii="宋体" w:hAnsi="宋体" w:cs="Arial"/>
                <w:color w:val="000000" w:themeColor="text1"/>
                <w:szCs w:val="22"/>
                <w:u w:val="single"/>
                <w14:textFill>
                  <w14:solidFill>
                    <w14:schemeClr w14:val="tx1"/>
                  </w14:solidFill>
                </w14:textFill>
              </w:rPr>
            </w:pPr>
            <w:r>
              <w:rPr>
                <w:rFonts w:hint="eastAsia"/>
                <w:b/>
                <w:color w:val="000000" w:themeColor="text1"/>
                <w:szCs w:val="22"/>
                <w14:textFill>
                  <w14:solidFill>
                    <w14:schemeClr w14:val="tx1"/>
                  </w14:solidFill>
                </w14:textFill>
              </w:rPr>
              <w:t>大写：</w:t>
            </w:r>
            <w:r>
              <w:rPr>
                <w:rFonts w:hint="eastAsia" w:ascii="宋体" w:hAnsi="宋体" w:cs="Arial"/>
                <w:color w:val="000000" w:themeColor="text1"/>
                <w:szCs w:val="22"/>
                <w:u w:val="single"/>
                <w14:textFill>
                  <w14:solidFill>
                    <w14:schemeClr w14:val="tx1"/>
                  </w14:solidFill>
                </w14:textFill>
              </w:rPr>
              <w:t xml:space="preserve">            </w:t>
            </w:r>
          </w:p>
          <w:p>
            <w:pPr>
              <w:pStyle w:val="23"/>
              <w:spacing w:before="120" w:after="120"/>
              <w:ind w:left="447" w:hanging="447"/>
              <w:rPr>
                <w:color w:val="000000" w:themeColor="text1"/>
                <w14:textFill>
                  <w14:solidFill>
                    <w14:schemeClr w14:val="tx1"/>
                  </w14:solidFill>
                </w14:textFill>
              </w:rPr>
            </w:pPr>
          </w:p>
          <w:p>
            <w:pPr>
              <w:rPr>
                <w:rFonts w:ascii="宋体" w:hAnsi="宋体" w:cs="Arial"/>
                <w:color w:val="000000" w:themeColor="text1"/>
                <w:szCs w:val="22"/>
                <w:u w:val="single"/>
                <w14:textFill>
                  <w14:solidFill>
                    <w14:schemeClr w14:val="tx1"/>
                  </w14:solidFill>
                </w14:textFill>
              </w:rPr>
            </w:pPr>
            <w:r>
              <w:rPr>
                <w:rFonts w:hint="eastAsia"/>
                <w:b/>
                <w:color w:val="000000" w:themeColor="text1"/>
                <w:szCs w:val="22"/>
                <w14:textFill>
                  <w14:solidFill>
                    <w14:schemeClr w14:val="tx1"/>
                  </w14:solidFill>
                </w14:textFill>
              </w:rPr>
              <w:t>小写：</w:t>
            </w:r>
            <w:r>
              <w:rPr>
                <w:rFonts w:hint="eastAsia" w:ascii="宋体" w:hAnsi="宋体" w:cs="Arial"/>
                <w:color w:val="000000" w:themeColor="text1"/>
                <w:szCs w:val="22"/>
                <w:u w:val="single"/>
                <w14:textFill>
                  <w14:solidFill>
                    <w14:schemeClr w14:val="tx1"/>
                  </w14:solidFill>
                </w14:textFill>
              </w:rPr>
              <w:t xml:space="preserve">            </w:t>
            </w:r>
          </w:p>
        </w:tc>
      </w:tr>
    </w:tbl>
    <w:p>
      <w:pPr>
        <w:pStyle w:val="26"/>
        <w:adjustRightInd w:val="0"/>
        <w:snapToGrid w:val="0"/>
        <w:spacing w:line="400" w:lineRule="exact"/>
        <w:jc w:val="left"/>
        <w:rPr>
          <w:rFonts w:hAnsi="宋体" w:cs="宋体"/>
          <w:color w:val="000000" w:themeColor="text1"/>
          <w:sz w:val="22"/>
          <w:szCs w:val="24"/>
          <w14:textFill>
            <w14:solidFill>
              <w14:schemeClr w14:val="tx1"/>
            </w14:solidFill>
          </w14:textFill>
        </w:rPr>
      </w:pPr>
      <w:r>
        <w:rPr>
          <w:rFonts w:hint="eastAsia" w:hAnsi="宋体" w:cs="宋体"/>
          <w:color w:val="000000" w:themeColor="text1"/>
          <w:sz w:val="22"/>
          <w:szCs w:val="24"/>
          <w14:textFill>
            <w14:solidFill>
              <w14:schemeClr w14:val="tx1"/>
            </w14:solidFill>
          </w14:textFill>
        </w:rPr>
        <w:t>1、▲开标一览表中投标价为符合招标文件要求的项目总价（含税、运保、随机工具、随机附件等费用），同时包括材料技术服务费、特殊工具费及随机易损件费、材料费、税金、安装施工、调试费、人工费、验收费等（含设备调试直至能够正常使用的所有费用），采购代理服务费及其它需要的费用。</w:t>
      </w:r>
    </w:p>
    <w:p>
      <w:pPr>
        <w:pStyle w:val="26"/>
        <w:adjustRightInd w:val="0"/>
        <w:snapToGrid w:val="0"/>
        <w:spacing w:line="400" w:lineRule="exact"/>
        <w:rPr>
          <w:rFonts w:hAnsi="宋体" w:cs="宋体"/>
          <w:color w:val="000000" w:themeColor="text1"/>
          <w:sz w:val="22"/>
          <w:szCs w:val="24"/>
          <w14:textFill>
            <w14:solidFill>
              <w14:schemeClr w14:val="tx1"/>
            </w14:solidFill>
          </w14:textFill>
        </w:rPr>
      </w:pPr>
      <w:r>
        <w:rPr>
          <w:rFonts w:hint="eastAsia" w:hAnsi="宋体" w:cs="宋体"/>
          <w:color w:val="000000" w:themeColor="text1"/>
          <w:sz w:val="22"/>
          <w:szCs w:val="24"/>
          <w14:textFill>
            <w14:solidFill>
              <w14:schemeClr w14:val="tx1"/>
            </w14:solidFill>
          </w14:textFill>
        </w:rPr>
        <w:t>2、▲不提供此表格的将视为没有实质性响应招标文件。</w:t>
      </w:r>
    </w:p>
    <w:p>
      <w:pPr>
        <w:pStyle w:val="23"/>
        <w:spacing w:before="120" w:after="120"/>
        <w:ind w:left="447" w:hanging="447"/>
        <w:rPr>
          <w:rFonts w:ascii="宋体" w:hAnsi="宋体" w:eastAsia="宋体" w:cs="宋体"/>
          <w:color w:val="000000" w:themeColor="text1"/>
          <w:szCs w:val="22"/>
          <w:lang w:val="zh-CN"/>
          <w14:textFill>
            <w14:solidFill>
              <w14:schemeClr w14:val="tx1"/>
            </w14:solidFill>
          </w14:textFill>
        </w:rPr>
      </w:pPr>
      <w:r>
        <w:rPr>
          <w:rFonts w:hint="eastAsia" w:ascii="宋体" w:hAnsi="宋体" w:cs="宋体"/>
          <w:color w:val="000000" w:themeColor="text1"/>
          <w:szCs w:val="22"/>
          <w14:textFill>
            <w14:solidFill>
              <w14:schemeClr w14:val="tx1"/>
            </w14:solidFill>
          </w14:textFill>
        </w:rPr>
        <w:t>3、</w:t>
      </w:r>
      <w:r>
        <w:rPr>
          <w:rFonts w:hint="eastAsia" w:ascii="宋体" w:hAnsi="宋体" w:eastAsia="宋体" w:cs="宋体"/>
          <w:color w:val="000000" w:themeColor="text1"/>
          <w:szCs w:val="22"/>
          <w:lang w:val="zh-CN"/>
          <w14:textFill>
            <w14:solidFill>
              <w14:schemeClr w14:val="tx1"/>
            </w14:solidFill>
          </w14:textFill>
        </w:rPr>
        <w:t>此表统一格式，不得自行增减内容。</w:t>
      </w:r>
    </w:p>
    <w:p>
      <w:pPr>
        <w:autoSpaceDE w:val="0"/>
        <w:autoSpaceDN w:val="0"/>
        <w:adjustRightInd w:val="0"/>
        <w:spacing w:line="440" w:lineRule="atLeast"/>
        <w:rPr>
          <w:rFonts w:cs="仿宋_GB2312"/>
          <w:color w:val="000000" w:themeColor="text1"/>
          <w:szCs w:val="22"/>
          <w:lang w:val="zh-CN"/>
          <w14:textFill>
            <w14:solidFill>
              <w14:schemeClr w14:val="tx1"/>
            </w14:solidFill>
          </w14:textFill>
        </w:rPr>
      </w:pPr>
    </w:p>
    <w:p>
      <w:pPr>
        <w:autoSpaceDE w:val="0"/>
        <w:autoSpaceDN w:val="0"/>
        <w:adjustRightInd w:val="0"/>
        <w:spacing w:line="440" w:lineRule="atLeast"/>
        <w:rPr>
          <w:rFonts w:cs="仿宋_GB2312"/>
          <w:color w:val="000000" w:themeColor="text1"/>
          <w:szCs w:val="22"/>
          <w:lang w:val="zh-CN"/>
          <w14:textFill>
            <w14:solidFill>
              <w14:schemeClr w14:val="tx1"/>
            </w14:solidFill>
          </w14:textFill>
        </w:rPr>
      </w:pPr>
      <w:r>
        <w:rPr>
          <w:rFonts w:hint="eastAsia" w:cs="仿宋_GB2312"/>
          <w:color w:val="000000" w:themeColor="text1"/>
          <w:szCs w:val="22"/>
          <w:lang w:val="zh-CN"/>
          <w14:textFill>
            <w14:solidFill>
              <w14:schemeClr w14:val="tx1"/>
            </w14:solidFill>
          </w14:textFill>
        </w:rPr>
        <w:t>供应商（盖章）：</w:t>
      </w:r>
    </w:p>
    <w:p>
      <w:pPr>
        <w:autoSpaceDE w:val="0"/>
        <w:autoSpaceDN w:val="0"/>
        <w:adjustRightInd w:val="0"/>
        <w:spacing w:line="440" w:lineRule="atLeast"/>
        <w:rPr>
          <w:rFonts w:cs="仿宋_GB2312"/>
          <w:color w:val="000000" w:themeColor="text1"/>
          <w:szCs w:val="22"/>
          <w:lang w:val="zh-CN"/>
          <w14:textFill>
            <w14:solidFill>
              <w14:schemeClr w14:val="tx1"/>
            </w14:solidFill>
          </w14:textFill>
        </w:rPr>
      </w:pPr>
      <w:r>
        <w:rPr>
          <w:rFonts w:hint="eastAsia" w:cs="仿宋_GB2312"/>
          <w:color w:val="000000" w:themeColor="text1"/>
          <w:szCs w:val="22"/>
          <w:lang w:val="zh-CN"/>
          <w14:textFill>
            <w14:solidFill>
              <w14:schemeClr w14:val="tx1"/>
            </w14:solidFill>
          </w14:textFill>
        </w:rPr>
        <w:t>法定代表人或授权代表（签字或签章）：</w:t>
      </w:r>
    </w:p>
    <w:p>
      <w:pPr>
        <w:autoSpaceDE w:val="0"/>
        <w:autoSpaceDN w:val="0"/>
        <w:adjustRightInd w:val="0"/>
        <w:spacing w:line="440" w:lineRule="atLeast"/>
        <w:rPr>
          <w:rFonts w:cs="仿宋_GB2312"/>
          <w:color w:val="000000" w:themeColor="text1"/>
          <w:szCs w:val="22"/>
          <w:lang w:val="zh-CN"/>
          <w14:textFill>
            <w14:solidFill>
              <w14:schemeClr w14:val="tx1"/>
            </w14:solidFill>
          </w14:textFill>
        </w:rPr>
      </w:pPr>
      <w:r>
        <w:rPr>
          <w:rFonts w:hint="eastAsia" w:cs="仿宋_GB2312"/>
          <w:color w:val="000000" w:themeColor="text1"/>
          <w:szCs w:val="22"/>
          <w:lang w:val="zh-CN"/>
          <w14:textFill>
            <w14:solidFill>
              <w14:schemeClr w14:val="tx1"/>
            </w14:solidFill>
          </w14:textFill>
        </w:rPr>
        <w:t>日期：</w:t>
      </w:r>
    </w:p>
    <w:p>
      <w:pPr>
        <w:pStyle w:val="23"/>
        <w:spacing w:before="120" w:after="120"/>
        <w:ind w:left="447" w:hanging="447"/>
        <w:rPr>
          <w:rFonts w:ascii="宋体" w:hAnsi="宋体" w:cs="宋体"/>
          <w:color w:val="000000" w:themeColor="text1"/>
          <w:szCs w:val="22"/>
          <w:lang w:val="zh-CN"/>
          <w14:textFill>
            <w14:solidFill>
              <w14:schemeClr w14:val="tx1"/>
            </w14:solidFill>
          </w14:textFill>
        </w:rPr>
      </w:pPr>
    </w:p>
    <w:p>
      <w:pPr>
        <w:pStyle w:val="26"/>
        <w:adjustRightInd w:val="0"/>
        <w:snapToGrid w:val="0"/>
        <w:spacing w:line="400" w:lineRule="exact"/>
        <w:jc w:val="left"/>
        <w:rPr>
          <w:rFonts w:hAnsi="宋体" w:cs="宋体"/>
          <w:color w:val="000000" w:themeColor="text1"/>
          <w:sz w:val="24"/>
          <w:szCs w:val="24"/>
          <w14:textFill>
            <w14:solidFill>
              <w14:schemeClr w14:val="tx1"/>
            </w14:solidFill>
          </w14:textFill>
        </w:rPr>
      </w:pPr>
    </w:p>
    <w:p>
      <w:pPr>
        <w:pStyle w:val="26"/>
        <w:adjustRightInd w:val="0"/>
        <w:snapToGrid w:val="0"/>
        <w:spacing w:line="400" w:lineRule="exact"/>
        <w:jc w:val="left"/>
        <w:rPr>
          <w:rFonts w:hAnsi="宋体" w:cs="宋体"/>
          <w:color w:val="000000" w:themeColor="text1"/>
          <w:sz w:val="24"/>
          <w:szCs w:val="24"/>
          <w14:textFill>
            <w14:solidFill>
              <w14:schemeClr w14:val="tx1"/>
            </w14:solidFill>
          </w14:textFill>
        </w:rPr>
      </w:pPr>
    </w:p>
    <w:p>
      <w:pPr>
        <w:pStyle w:val="26"/>
        <w:adjustRightInd w:val="0"/>
        <w:snapToGrid w:val="0"/>
        <w:spacing w:line="400" w:lineRule="exact"/>
        <w:jc w:val="left"/>
        <w:rPr>
          <w:rFonts w:hAnsi="宋体" w:cs="宋体"/>
          <w:color w:val="000000" w:themeColor="text1"/>
          <w:sz w:val="24"/>
          <w:szCs w:val="24"/>
          <w14:textFill>
            <w14:solidFill>
              <w14:schemeClr w14:val="tx1"/>
            </w14:solidFill>
          </w14:textFill>
        </w:rPr>
      </w:pPr>
    </w:p>
    <w:p>
      <w:pPr>
        <w:pStyle w:val="26"/>
        <w:adjustRightInd w:val="0"/>
        <w:snapToGrid w:val="0"/>
        <w:spacing w:line="400" w:lineRule="exact"/>
        <w:jc w:val="left"/>
        <w:rPr>
          <w:rFonts w:hAnsi="宋体" w:cs="宋体"/>
          <w:color w:val="000000" w:themeColor="text1"/>
          <w:sz w:val="24"/>
          <w:szCs w:val="24"/>
          <w14:textFill>
            <w14:solidFill>
              <w14:schemeClr w14:val="tx1"/>
            </w14:solidFill>
          </w14:textFill>
        </w:rPr>
      </w:pPr>
    </w:p>
    <w:p>
      <w:pPr>
        <w:pStyle w:val="26"/>
        <w:adjustRightInd w:val="0"/>
        <w:snapToGrid w:val="0"/>
        <w:spacing w:line="400" w:lineRule="exact"/>
        <w:jc w:val="left"/>
        <w:rPr>
          <w:rFonts w:hAnsi="宋体" w:cs="宋体"/>
          <w:color w:val="000000" w:themeColor="text1"/>
          <w:sz w:val="24"/>
          <w:szCs w:val="24"/>
          <w14:textFill>
            <w14:solidFill>
              <w14:schemeClr w14:val="tx1"/>
            </w14:solidFill>
          </w14:textFill>
        </w:rPr>
      </w:pPr>
    </w:p>
    <w:p>
      <w:pPr>
        <w:pStyle w:val="26"/>
        <w:adjustRightInd w:val="0"/>
        <w:snapToGrid w:val="0"/>
        <w:spacing w:line="400" w:lineRule="exact"/>
        <w:jc w:val="left"/>
        <w:rPr>
          <w:rFonts w:hAnsi="宋体" w:cs="宋体"/>
          <w:color w:val="000000" w:themeColor="text1"/>
          <w:szCs w:val="22"/>
          <w14:textFill>
            <w14:solidFill>
              <w14:schemeClr w14:val="tx1"/>
            </w14:solidFill>
          </w14:textFill>
        </w:rPr>
      </w:pPr>
    </w:p>
    <w:p>
      <w:pPr>
        <w:pStyle w:val="26"/>
        <w:adjustRightInd w:val="0"/>
        <w:snapToGrid w:val="0"/>
        <w:spacing w:line="400" w:lineRule="exact"/>
        <w:rPr>
          <w:rFonts w:hAnsi="宋体" w:cs="宋体"/>
          <w:color w:val="000000" w:themeColor="text1"/>
          <w:sz w:val="24"/>
          <w14:textFill>
            <w14:solidFill>
              <w14:schemeClr w14:val="tx1"/>
            </w14:solidFill>
          </w14:textFill>
        </w:rPr>
      </w:pPr>
    </w:p>
    <w:p>
      <w:pPr>
        <w:pStyle w:val="26"/>
        <w:adjustRightInd w:val="0"/>
        <w:snapToGrid w:val="0"/>
        <w:spacing w:line="400" w:lineRule="exact"/>
        <w:rPr>
          <w:rFonts w:hAnsi="宋体" w:cs="宋体"/>
          <w:color w:val="000000" w:themeColor="text1"/>
          <w:sz w:val="24"/>
          <w14:textFill>
            <w14:solidFill>
              <w14:schemeClr w14:val="tx1"/>
            </w14:solidFill>
          </w14:textFill>
        </w:rPr>
      </w:pPr>
    </w:p>
    <w:p>
      <w:pPr>
        <w:pStyle w:val="26"/>
        <w:adjustRightInd w:val="0"/>
        <w:snapToGrid w:val="0"/>
        <w:spacing w:line="400" w:lineRule="exact"/>
        <w:jc w:val="center"/>
        <w:rPr>
          <w:rFonts w:hAnsi="宋体" w:cs="宋体"/>
          <w:color w:val="000000" w:themeColor="text1"/>
          <w:sz w:val="36"/>
          <w:szCs w:val="36"/>
          <w14:textFill>
            <w14:solidFill>
              <w14:schemeClr w14:val="tx1"/>
            </w14:solidFill>
          </w14:textFill>
        </w:rPr>
        <w:sectPr>
          <w:pgSz w:w="11907" w:h="16840"/>
          <w:pgMar w:top="1134" w:right="1021" w:bottom="1134" w:left="1021" w:header="720" w:footer="720" w:gutter="0"/>
          <w:cols w:space="720" w:num="1"/>
          <w:docGrid w:linePitch="312" w:charSpace="0"/>
        </w:sectPr>
      </w:pPr>
    </w:p>
    <w:p>
      <w:pPr>
        <w:widowControl/>
        <w:snapToGrid w:val="0"/>
        <w:spacing w:line="460" w:lineRule="atLeast"/>
        <w:jc w:val="left"/>
        <w:rPr>
          <w:rFonts w:ascii="Cambria" w:hAnsi="Cambria"/>
          <w:b/>
          <w:bCs/>
          <w:color w:val="000000" w:themeColor="text1"/>
          <w:sz w:val="28"/>
          <w:szCs w:val="28"/>
          <w14:textFill>
            <w14:solidFill>
              <w14:schemeClr w14:val="tx1"/>
            </w14:solidFill>
          </w14:textFill>
        </w:rPr>
      </w:pPr>
      <w:r>
        <w:rPr>
          <w:rFonts w:hint="eastAsia" w:ascii="宋体" w:hAnsi="宋体" w:cs="宋体"/>
          <w:color w:val="000000" w:themeColor="text1"/>
          <w14:textFill>
            <w14:solidFill>
              <w14:schemeClr w14:val="tx1"/>
            </w14:solidFill>
          </w14:textFill>
        </w:rPr>
        <w:t>附件二（二）</w:t>
      </w:r>
      <w:r>
        <w:rPr>
          <w:rFonts w:hint="eastAsia" w:ascii="Cambria" w:hAnsi="Cambria"/>
          <w:b/>
          <w:bCs/>
          <w:color w:val="000000" w:themeColor="text1"/>
          <w:sz w:val="28"/>
          <w:szCs w:val="28"/>
          <w14:textFill>
            <w14:solidFill>
              <w14:schemeClr w14:val="tx1"/>
            </w14:solidFill>
          </w14:textFill>
        </w:rPr>
        <w:t>详细分项报价表</w:t>
      </w:r>
    </w:p>
    <w:p>
      <w:pPr>
        <w:spacing w:line="560" w:lineRule="exact"/>
        <w:jc w:val="center"/>
        <w:rPr>
          <w:rFonts w:ascii="新宋体" w:hAnsi="新宋体" w:eastAsia="新宋体"/>
          <w:b/>
          <w:color w:val="000000" w:themeColor="text1"/>
          <w:sz w:val="36"/>
          <w14:textFill>
            <w14:solidFill>
              <w14:schemeClr w14:val="tx1"/>
            </w14:solidFill>
          </w14:textFill>
        </w:rPr>
      </w:pPr>
      <w:r>
        <w:rPr>
          <w:rFonts w:hint="eastAsia" w:ascii="新宋体" w:hAnsi="新宋体" w:eastAsia="新宋体"/>
          <w:b/>
          <w:color w:val="000000" w:themeColor="text1"/>
          <w:sz w:val="32"/>
          <w:u w:val="single"/>
          <w14:textFill>
            <w14:solidFill>
              <w14:schemeClr w14:val="tx1"/>
            </w14:solidFill>
          </w14:textFill>
        </w:rPr>
        <w:t>详细分项报价表</w:t>
      </w:r>
    </w:p>
    <w:p>
      <w:pPr>
        <w:spacing w:line="200" w:lineRule="exact"/>
        <w:rPr>
          <w:rFonts w:ascii="新宋体" w:hAnsi="新宋体" w:eastAsia="新宋体"/>
          <w:b/>
          <w:color w:val="000000" w:themeColor="text1"/>
          <w:sz w:val="24"/>
          <w14:textFill>
            <w14:solidFill>
              <w14:schemeClr w14:val="tx1"/>
            </w14:solidFill>
          </w14:textFill>
        </w:rPr>
      </w:pPr>
    </w:p>
    <w:p>
      <w:pPr>
        <w:spacing w:line="380" w:lineRule="exact"/>
        <w:ind w:firstLine="437" w:firstLineChars="198"/>
        <w:rPr>
          <w:rFonts w:ascii="新宋体" w:hAnsi="新宋体" w:eastAsia="新宋体"/>
          <w:b/>
          <w:bCs/>
          <w:color w:val="000000" w:themeColor="text1"/>
          <w:szCs w:val="22"/>
          <w14:textFill>
            <w14:solidFill>
              <w14:schemeClr w14:val="tx1"/>
            </w14:solidFill>
          </w14:textFill>
        </w:rPr>
      </w:pPr>
      <w:r>
        <w:rPr>
          <w:rFonts w:hint="eastAsia" w:ascii="新宋体" w:hAnsi="新宋体" w:eastAsia="新宋体"/>
          <w:b/>
          <w:bCs/>
          <w:color w:val="000000" w:themeColor="text1"/>
          <w:szCs w:val="22"/>
          <w14:textFill>
            <w14:solidFill>
              <w14:schemeClr w14:val="tx1"/>
            </w14:solidFill>
          </w14:textFill>
        </w:rPr>
        <w:t>项目名称：                                              项目编号：</w:t>
      </w:r>
    </w:p>
    <w:tbl>
      <w:tblPr>
        <w:tblStyle w:val="42"/>
        <w:tblW w:w="9981" w:type="dxa"/>
        <w:tblInd w:w="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9"/>
        <w:gridCol w:w="2516"/>
        <w:gridCol w:w="1250"/>
        <w:gridCol w:w="1354"/>
        <w:gridCol w:w="668"/>
        <w:gridCol w:w="1337"/>
        <w:gridCol w:w="1298"/>
        <w:gridCol w:w="8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669" w:type="dxa"/>
          </w:tcPr>
          <w:p>
            <w:pPr>
              <w:pStyle w:val="224"/>
              <w:spacing w:before="84"/>
              <w:ind w:left="212"/>
              <w:rPr>
                <w:color w:val="000000" w:themeColor="text1"/>
                <w14:textFill>
                  <w14:solidFill>
                    <w14:schemeClr w14:val="tx1"/>
                  </w14:solidFill>
                </w14:textFill>
              </w:rPr>
            </w:pPr>
            <w:r>
              <w:rPr>
                <w:color w:val="000000" w:themeColor="text1"/>
                <w14:textFill>
                  <w14:solidFill>
                    <w14:schemeClr w14:val="tx1"/>
                  </w14:solidFill>
                </w14:textFill>
              </w:rPr>
              <w:t>序号</w:t>
            </w:r>
          </w:p>
        </w:tc>
        <w:tc>
          <w:tcPr>
            <w:tcW w:w="2516" w:type="dxa"/>
          </w:tcPr>
          <w:p>
            <w:pPr>
              <w:pStyle w:val="224"/>
              <w:tabs>
                <w:tab w:val="left" w:pos="1540"/>
                <w:tab w:val="left" w:pos="2200"/>
              </w:tabs>
              <w:ind w:left="220" w:right="181"/>
              <w:jc w:val="center"/>
              <w:rPr>
                <w:color w:val="000000" w:themeColor="text1"/>
                <w:lang w:val="en-US"/>
                <w14:textFill>
                  <w14:solidFill>
                    <w14:schemeClr w14:val="tx1"/>
                  </w14:solidFill>
                </w14:textFill>
              </w:rPr>
            </w:pPr>
            <w:r>
              <w:rPr>
                <w:color w:val="000000" w:themeColor="text1"/>
                <w14:textFill>
                  <w14:solidFill>
                    <w14:schemeClr w14:val="tx1"/>
                  </w14:solidFill>
                </w14:textFill>
              </w:rPr>
              <w:t>项目</w:t>
            </w:r>
            <w:r>
              <w:rPr>
                <w:rFonts w:hint="eastAsia"/>
                <w:color w:val="000000" w:themeColor="text1"/>
                <w:lang w:val="en-US"/>
                <w14:textFill>
                  <w14:solidFill>
                    <w14:schemeClr w14:val="tx1"/>
                  </w14:solidFill>
                </w14:textFill>
              </w:rPr>
              <w:t>内容</w:t>
            </w:r>
          </w:p>
        </w:tc>
        <w:tc>
          <w:tcPr>
            <w:tcW w:w="1250" w:type="dxa"/>
          </w:tcPr>
          <w:p>
            <w:pPr>
              <w:pStyle w:val="224"/>
              <w:spacing w:before="84"/>
              <w:ind w:left="203"/>
              <w:rPr>
                <w:color w:val="000000" w:themeColor="text1"/>
                <w14:textFill>
                  <w14:solidFill>
                    <w14:schemeClr w14:val="tx1"/>
                  </w14:solidFill>
                </w14:textFill>
              </w:rPr>
            </w:pPr>
            <w:r>
              <w:rPr>
                <w:rFonts w:hint="eastAsia"/>
                <w:color w:val="000000" w:themeColor="text1"/>
                <w14:textFill>
                  <w14:solidFill>
                    <w14:schemeClr w14:val="tx1"/>
                  </w14:solidFill>
                </w14:textFill>
              </w:rPr>
              <w:t>品牌</w:t>
            </w:r>
            <w:r>
              <w:rPr>
                <w:color w:val="000000" w:themeColor="text1"/>
                <w14:textFill>
                  <w14:solidFill>
                    <w14:schemeClr w14:val="tx1"/>
                  </w14:solidFill>
                </w14:textFill>
              </w:rPr>
              <w:t>产地</w:t>
            </w:r>
          </w:p>
        </w:tc>
        <w:tc>
          <w:tcPr>
            <w:tcW w:w="1354" w:type="dxa"/>
          </w:tcPr>
          <w:p>
            <w:pPr>
              <w:pStyle w:val="224"/>
              <w:ind w:left="217"/>
              <w:rPr>
                <w:color w:val="000000" w:themeColor="text1"/>
                <w14:textFill>
                  <w14:solidFill>
                    <w14:schemeClr w14:val="tx1"/>
                  </w14:solidFill>
                </w14:textFill>
              </w:rPr>
            </w:pPr>
            <w:r>
              <w:rPr>
                <w:color w:val="000000" w:themeColor="text1"/>
                <w14:textFill>
                  <w14:solidFill>
                    <w14:schemeClr w14:val="tx1"/>
                  </w14:solidFill>
                </w14:textFill>
              </w:rPr>
              <w:t>型号和规格</w:t>
            </w:r>
          </w:p>
        </w:tc>
        <w:tc>
          <w:tcPr>
            <w:tcW w:w="668" w:type="dxa"/>
          </w:tcPr>
          <w:p>
            <w:pPr>
              <w:pStyle w:val="224"/>
              <w:spacing w:before="84"/>
              <w:ind w:left="183"/>
              <w:rPr>
                <w:color w:val="000000" w:themeColor="text1"/>
                <w14:textFill>
                  <w14:solidFill>
                    <w14:schemeClr w14:val="tx1"/>
                  </w14:solidFill>
                </w14:textFill>
              </w:rPr>
            </w:pPr>
            <w:r>
              <w:rPr>
                <w:color w:val="000000" w:themeColor="text1"/>
                <w14:textFill>
                  <w14:solidFill>
                    <w14:schemeClr w14:val="tx1"/>
                  </w14:solidFill>
                </w14:textFill>
              </w:rPr>
              <w:t>数量</w:t>
            </w:r>
          </w:p>
        </w:tc>
        <w:tc>
          <w:tcPr>
            <w:tcW w:w="1337" w:type="dxa"/>
          </w:tcPr>
          <w:p>
            <w:pPr>
              <w:pStyle w:val="224"/>
              <w:spacing w:before="84"/>
              <w:ind w:left="218"/>
              <w:rPr>
                <w:color w:val="000000" w:themeColor="text1"/>
                <w14:textFill>
                  <w14:solidFill>
                    <w14:schemeClr w14:val="tx1"/>
                  </w14:solidFill>
                </w14:textFill>
              </w:rPr>
            </w:pPr>
            <w:r>
              <w:rPr>
                <w:color w:val="000000" w:themeColor="text1"/>
                <w14:textFill>
                  <w14:solidFill>
                    <w14:schemeClr w14:val="tx1"/>
                  </w14:solidFill>
                </w14:textFill>
              </w:rPr>
              <w:t>单价（元）</w:t>
            </w:r>
          </w:p>
        </w:tc>
        <w:tc>
          <w:tcPr>
            <w:tcW w:w="1298" w:type="dxa"/>
          </w:tcPr>
          <w:p>
            <w:pPr>
              <w:pStyle w:val="224"/>
              <w:spacing w:before="84"/>
              <w:ind w:left="267"/>
              <w:rPr>
                <w:color w:val="000000" w:themeColor="text1"/>
                <w14:textFill>
                  <w14:solidFill>
                    <w14:schemeClr w14:val="tx1"/>
                  </w14:solidFill>
                </w14:textFill>
              </w:rPr>
            </w:pPr>
            <w:r>
              <w:rPr>
                <w:color w:val="000000" w:themeColor="text1"/>
                <w14:textFill>
                  <w14:solidFill>
                    <w14:schemeClr w14:val="tx1"/>
                  </w14:solidFill>
                </w14:textFill>
              </w:rPr>
              <w:t>合价（元）</w:t>
            </w:r>
          </w:p>
        </w:tc>
        <w:tc>
          <w:tcPr>
            <w:tcW w:w="889" w:type="dxa"/>
          </w:tcPr>
          <w:p>
            <w:pPr>
              <w:pStyle w:val="224"/>
              <w:ind w:left="196"/>
              <w:rPr>
                <w:color w:val="000000" w:themeColor="text1"/>
                <w14:textFill>
                  <w14:solidFill>
                    <w14:schemeClr w14:val="tx1"/>
                  </w14:solidFill>
                </w14:textFill>
              </w:rPr>
            </w:pPr>
            <w:r>
              <w:rPr>
                <w:color w:val="000000" w:themeColor="text1"/>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669" w:type="dxa"/>
          </w:tcPr>
          <w:p>
            <w:pPr>
              <w:pStyle w:val="224"/>
              <w:spacing w:before="1"/>
              <w:rPr>
                <w:b/>
                <w:color w:val="000000" w:themeColor="text1"/>
                <w:sz w:val="23"/>
                <w14:textFill>
                  <w14:solidFill>
                    <w14:schemeClr w14:val="tx1"/>
                  </w14:solidFill>
                </w14:textFill>
              </w:rPr>
            </w:pPr>
          </w:p>
          <w:p>
            <w:pPr>
              <w:pStyle w:val="224"/>
              <w:ind w:right="257"/>
              <w:jc w:val="right"/>
              <w:rPr>
                <w:color w:val="000000" w:themeColor="text1"/>
                <w14:textFill>
                  <w14:solidFill>
                    <w14:schemeClr w14:val="tx1"/>
                  </w14:solidFill>
                </w14:textFill>
              </w:rPr>
            </w:pPr>
            <w:r>
              <w:rPr>
                <w:color w:val="000000" w:themeColor="text1"/>
                <w14:textFill>
                  <w14:solidFill>
                    <w14:schemeClr w14:val="tx1"/>
                  </w14:solidFill>
                </w14:textFill>
              </w:rPr>
              <w:t>1</w:t>
            </w:r>
          </w:p>
        </w:tc>
        <w:tc>
          <w:tcPr>
            <w:tcW w:w="2516" w:type="dxa"/>
          </w:tcPr>
          <w:p>
            <w:pPr>
              <w:pStyle w:val="224"/>
              <w:spacing w:before="3" w:line="398" w:lineRule="exact"/>
              <w:ind w:left="107" w:right="96"/>
              <w:rPr>
                <w:color w:val="000000" w:themeColor="text1"/>
                <w14:textFill>
                  <w14:solidFill>
                    <w14:schemeClr w14:val="tx1"/>
                  </w14:solidFill>
                </w14:textFill>
              </w:rPr>
            </w:pPr>
            <w:r>
              <w:rPr>
                <w:color w:val="000000" w:themeColor="text1"/>
                <w14:textFill>
                  <w14:solidFill>
                    <w14:schemeClr w14:val="tx1"/>
                  </w14:solidFill>
                </w14:textFill>
              </w:rPr>
              <w:t>主要货物（根据供货清单详细分项列出）(含税)</w:t>
            </w:r>
          </w:p>
        </w:tc>
        <w:tc>
          <w:tcPr>
            <w:tcW w:w="1250" w:type="dxa"/>
          </w:tcPr>
          <w:p>
            <w:pPr>
              <w:pStyle w:val="224"/>
              <w:spacing w:before="84"/>
              <w:ind w:left="203"/>
              <w:rPr>
                <w:color w:val="000000" w:themeColor="text1"/>
                <w14:textFill>
                  <w14:solidFill>
                    <w14:schemeClr w14:val="tx1"/>
                  </w14:solidFill>
                </w14:textFill>
              </w:rPr>
            </w:pPr>
          </w:p>
        </w:tc>
        <w:tc>
          <w:tcPr>
            <w:tcW w:w="1354" w:type="dxa"/>
          </w:tcPr>
          <w:p>
            <w:pPr>
              <w:pStyle w:val="224"/>
              <w:rPr>
                <w:rFonts w:ascii="Times New Roman"/>
                <w:color w:val="000000" w:themeColor="text1"/>
                <w14:textFill>
                  <w14:solidFill>
                    <w14:schemeClr w14:val="tx1"/>
                  </w14:solidFill>
                </w14:textFill>
              </w:rPr>
            </w:pPr>
          </w:p>
        </w:tc>
        <w:tc>
          <w:tcPr>
            <w:tcW w:w="668" w:type="dxa"/>
          </w:tcPr>
          <w:p>
            <w:pPr>
              <w:pStyle w:val="224"/>
              <w:rPr>
                <w:rFonts w:ascii="Times New Roman"/>
                <w:color w:val="000000" w:themeColor="text1"/>
                <w14:textFill>
                  <w14:solidFill>
                    <w14:schemeClr w14:val="tx1"/>
                  </w14:solidFill>
                </w14:textFill>
              </w:rPr>
            </w:pPr>
          </w:p>
        </w:tc>
        <w:tc>
          <w:tcPr>
            <w:tcW w:w="1337" w:type="dxa"/>
          </w:tcPr>
          <w:p>
            <w:pPr>
              <w:pStyle w:val="224"/>
              <w:rPr>
                <w:rFonts w:ascii="Times New Roman"/>
                <w:color w:val="000000" w:themeColor="text1"/>
                <w14:textFill>
                  <w14:solidFill>
                    <w14:schemeClr w14:val="tx1"/>
                  </w14:solidFill>
                </w14:textFill>
              </w:rPr>
            </w:pPr>
          </w:p>
        </w:tc>
        <w:tc>
          <w:tcPr>
            <w:tcW w:w="1298" w:type="dxa"/>
          </w:tcPr>
          <w:p>
            <w:pPr>
              <w:pStyle w:val="224"/>
              <w:rPr>
                <w:rFonts w:ascii="Times New Roman"/>
                <w:color w:val="000000" w:themeColor="text1"/>
                <w14:textFill>
                  <w14:solidFill>
                    <w14:schemeClr w14:val="tx1"/>
                  </w14:solidFill>
                </w14:textFill>
              </w:rPr>
            </w:pPr>
          </w:p>
        </w:tc>
        <w:tc>
          <w:tcPr>
            <w:tcW w:w="889" w:type="dxa"/>
          </w:tcPr>
          <w:p>
            <w:pPr>
              <w:pStyle w:val="224"/>
              <w:rPr>
                <w:rFonts w:ascii="Times New Roman"/>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669" w:type="dxa"/>
          </w:tcPr>
          <w:p>
            <w:pPr>
              <w:pStyle w:val="224"/>
              <w:ind w:right="257"/>
              <w:jc w:val="right"/>
              <w:rPr>
                <w:color w:val="000000" w:themeColor="text1"/>
                <w14:textFill>
                  <w14:solidFill>
                    <w14:schemeClr w14:val="tx1"/>
                  </w14:solidFill>
                </w14:textFill>
              </w:rPr>
            </w:pPr>
          </w:p>
        </w:tc>
        <w:tc>
          <w:tcPr>
            <w:tcW w:w="2516" w:type="dxa"/>
          </w:tcPr>
          <w:p>
            <w:pPr>
              <w:pStyle w:val="224"/>
              <w:spacing w:before="3" w:line="398" w:lineRule="exact"/>
              <w:ind w:left="107" w:right="96"/>
              <w:rPr>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w:t>
            </w:r>
          </w:p>
        </w:tc>
        <w:tc>
          <w:tcPr>
            <w:tcW w:w="1250" w:type="dxa"/>
          </w:tcPr>
          <w:p>
            <w:pPr>
              <w:pStyle w:val="224"/>
              <w:spacing w:before="84"/>
              <w:ind w:left="203"/>
              <w:rPr>
                <w:color w:val="000000" w:themeColor="text1"/>
                <w14:textFill>
                  <w14:solidFill>
                    <w14:schemeClr w14:val="tx1"/>
                  </w14:solidFill>
                </w14:textFill>
              </w:rPr>
            </w:pPr>
          </w:p>
        </w:tc>
        <w:tc>
          <w:tcPr>
            <w:tcW w:w="1354" w:type="dxa"/>
          </w:tcPr>
          <w:p>
            <w:pPr>
              <w:pStyle w:val="224"/>
              <w:rPr>
                <w:rFonts w:ascii="Times New Roman"/>
                <w:color w:val="000000" w:themeColor="text1"/>
                <w14:textFill>
                  <w14:solidFill>
                    <w14:schemeClr w14:val="tx1"/>
                  </w14:solidFill>
                </w14:textFill>
              </w:rPr>
            </w:pPr>
          </w:p>
        </w:tc>
        <w:tc>
          <w:tcPr>
            <w:tcW w:w="668" w:type="dxa"/>
          </w:tcPr>
          <w:p>
            <w:pPr>
              <w:pStyle w:val="224"/>
              <w:rPr>
                <w:rFonts w:ascii="Times New Roman"/>
                <w:color w:val="000000" w:themeColor="text1"/>
                <w14:textFill>
                  <w14:solidFill>
                    <w14:schemeClr w14:val="tx1"/>
                  </w14:solidFill>
                </w14:textFill>
              </w:rPr>
            </w:pPr>
          </w:p>
        </w:tc>
        <w:tc>
          <w:tcPr>
            <w:tcW w:w="1337" w:type="dxa"/>
          </w:tcPr>
          <w:p>
            <w:pPr>
              <w:pStyle w:val="224"/>
              <w:rPr>
                <w:rFonts w:ascii="Times New Roman"/>
                <w:color w:val="000000" w:themeColor="text1"/>
                <w14:textFill>
                  <w14:solidFill>
                    <w14:schemeClr w14:val="tx1"/>
                  </w14:solidFill>
                </w14:textFill>
              </w:rPr>
            </w:pPr>
          </w:p>
        </w:tc>
        <w:tc>
          <w:tcPr>
            <w:tcW w:w="1298" w:type="dxa"/>
          </w:tcPr>
          <w:p>
            <w:pPr>
              <w:pStyle w:val="224"/>
              <w:rPr>
                <w:rFonts w:ascii="Times New Roman"/>
                <w:color w:val="000000" w:themeColor="text1"/>
                <w14:textFill>
                  <w14:solidFill>
                    <w14:schemeClr w14:val="tx1"/>
                  </w14:solidFill>
                </w14:textFill>
              </w:rPr>
            </w:pPr>
          </w:p>
        </w:tc>
        <w:tc>
          <w:tcPr>
            <w:tcW w:w="889" w:type="dxa"/>
          </w:tcPr>
          <w:p>
            <w:pPr>
              <w:pStyle w:val="224"/>
              <w:rPr>
                <w:rFonts w:ascii="Times New Roman"/>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669" w:type="dxa"/>
          </w:tcPr>
          <w:p>
            <w:pPr>
              <w:pStyle w:val="224"/>
              <w:rPr>
                <w:b/>
                <w:color w:val="000000" w:themeColor="text1"/>
                <w:sz w:val="23"/>
                <w14:textFill>
                  <w14:solidFill>
                    <w14:schemeClr w14:val="tx1"/>
                  </w14:solidFill>
                </w14:textFill>
              </w:rPr>
            </w:pPr>
          </w:p>
          <w:p>
            <w:pPr>
              <w:pStyle w:val="224"/>
              <w:ind w:right="257"/>
              <w:jc w:val="right"/>
              <w:rPr>
                <w:color w:val="000000" w:themeColor="text1"/>
                <w14:textFill>
                  <w14:solidFill>
                    <w14:schemeClr w14:val="tx1"/>
                  </w14:solidFill>
                </w14:textFill>
              </w:rPr>
            </w:pPr>
            <w:r>
              <w:rPr>
                <w:color w:val="000000" w:themeColor="text1"/>
                <w14:textFill>
                  <w14:solidFill>
                    <w14:schemeClr w14:val="tx1"/>
                  </w14:solidFill>
                </w14:textFill>
              </w:rPr>
              <w:t>2</w:t>
            </w:r>
          </w:p>
        </w:tc>
        <w:tc>
          <w:tcPr>
            <w:tcW w:w="2516" w:type="dxa"/>
          </w:tcPr>
          <w:p>
            <w:pPr>
              <w:pStyle w:val="224"/>
              <w:spacing w:before="100"/>
              <w:ind w:left="107"/>
              <w:rPr>
                <w:color w:val="000000" w:themeColor="text1"/>
                <w14:textFill>
                  <w14:solidFill>
                    <w14:schemeClr w14:val="tx1"/>
                  </w14:solidFill>
                </w14:textFill>
              </w:rPr>
            </w:pPr>
            <w:r>
              <w:rPr>
                <w:color w:val="000000" w:themeColor="text1"/>
                <w14:textFill>
                  <w14:solidFill>
                    <w14:schemeClr w14:val="tx1"/>
                  </w14:solidFill>
                </w14:textFill>
              </w:rPr>
              <w:t>配套设备及材料( 含税)</w:t>
            </w:r>
          </w:p>
          <w:p>
            <w:pPr>
              <w:pStyle w:val="224"/>
              <w:spacing w:before="119" w:line="279" w:lineRule="exact"/>
              <w:ind w:left="107"/>
              <w:rPr>
                <w:color w:val="000000" w:themeColor="text1"/>
                <w14:textFill>
                  <w14:solidFill>
                    <w14:schemeClr w14:val="tx1"/>
                  </w14:solidFill>
                </w14:textFill>
              </w:rPr>
            </w:pPr>
            <w:r>
              <w:rPr>
                <w:color w:val="000000" w:themeColor="text1"/>
                <w14:textFill>
                  <w14:solidFill>
                    <w14:schemeClr w14:val="tx1"/>
                  </w14:solidFill>
                </w14:textFill>
              </w:rPr>
              <w:t>（逐项列出）</w:t>
            </w:r>
            <w:r>
              <w:rPr>
                <w:color w:val="000000" w:themeColor="text1"/>
                <w:spacing w:val="-3"/>
                <w14:textFill>
                  <w14:solidFill>
                    <w14:schemeClr w14:val="tx1"/>
                  </w14:solidFill>
                </w14:textFill>
              </w:rPr>
              <w:t>（</w:t>
            </w:r>
            <w:r>
              <w:rPr>
                <w:color w:val="000000" w:themeColor="text1"/>
                <w14:textFill>
                  <w14:solidFill>
                    <w14:schemeClr w14:val="tx1"/>
                  </w14:solidFill>
                </w14:textFill>
              </w:rPr>
              <w:t>如有）</w:t>
            </w:r>
          </w:p>
        </w:tc>
        <w:tc>
          <w:tcPr>
            <w:tcW w:w="1250" w:type="dxa"/>
          </w:tcPr>
          <w:p>
            <w:pPr>
              <w:pStyle w:val="224"/>
              <w:rPr>
                <w:rFonts w:ascii="Times New Roman"/>
                <w:color w:val="000000" w:themeColor="text1"/>
                <w14:textFill>
                  <w14:solidFill>
                    <w14:schemeClr w14:val="tx1"/>
                  </w14:solidFill>
                </w14:textFill>
              </w:rPr>
            </w:pPr>
          </w:p>
        </w:tc>
        <w:tc>
          <w:tcPr>
            <w:tcW w:w="1354" w:type="dxa"/>
          </w:tcPr>
          <w:p>
            <w:pPr>
              <w:pStyle w:val="224"/>
              <w:rPr>
                <w:rFonts w:ascii="Times New Roman"/>
                <w:color w:val="000000" w:themeColor="text1"/>
                <w14:textFill>
                  <w14:solidFill>
                    <w14:schemeClr w14:val="tx1"/>
                  </w14:solidFill>
                </w14:textFill>
              </w:rPr>
            </w:pPr>
          </w:p>
        </w:tc>
        <w:tc>
          <w:tcPr>
            <w:tcW w:w="668" w:type="dxa"/>
          </w:tcPr>
          <w:p>
            <w:pPr>
              <w:pStyle w:val="224"/>
              <w:rPr>
                <w:rFonts w:ascii="Times New Roman"/>
                <w:color w:val="000000" w:themeColor="text1"/>
                <w14:textFill>
                  <w14:solidFill>
                    <w14:schemeClr w14:val="tx1"/>
                  </w14:solidFill>
                </w14:textFill>
              </w:rPr>
            </w:pPr>
          </w:p>
        </w:tc>
        <w:tc>
          <w:tcPr>
            <w:tcW w:w="1337" w:type="dxa"/>
          </w:tcPr>
          <w:p>
            <w:pPr>
              <w:pStyle w:val="224"/>
              <w:rPr>
                <w:rFonts w:ascii="Times New Roman"/>
                <w:color w:val="000000" w:themeColor="text1"/>
                <w14:textFill>
                  <w14:solidFill>
                    <w14:schemeClr w14:val="tx1"/>
                  </w14:solidFill>
                </w14:textFill>
              </w:rPr>
            </w:pPr>
          </w:p>
        </w:tc>
        <w:tc>
          <w:tcPr>
            <w:tcW w:w="1298" w:type="dxa"/>
          </w:tcPr>
          <w:p>
            <w:pPr>
              <w:pStyle w:val="224"/>
              <w:rPr>
                <w:rFonts w:ascii="Times New Roman"/>
                <w:color w:val="000000" w:themeColor="text1"/>
                <w14:textFill>
                  <w14:solidFill>
                    <w14:schemeClr w14:val="tx1"/>
                  </w14:solidFill>
                </w14:textFill>
              </w:rPr>
            </w:pPr>
          </w:p>
        </w:tc>
        <w:tc>
          <w:tcPr>
            <w:tcW w:w="889" w:type="dxa"/>
          </w:tcPr>
          <w:p>
            <w:pPr>
              <w:pStyle w:val="224"/>
              <w:rPr>
                <w:rFonts w:ascii="Times New Roman"/>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669" w:type="dxa"/>
          </w:tcPr>
          <w:p>
            <w:pPr>
              <w:pStyle w:val="224"/>
              <w:spacing w:before="1"/>
              <w:rPr>
                <w:b/>
                <w:color w:val="000000" w:themeColor="text1"/>
                <w:sz w:val="23"/>
                <w14:textFill>
                  <w14:solidFill>
                    <w14:schemeClr w14:val="tx1"/>
                  </w14:solidFill>
                </w14:textFill>
              </w:rPr>
            </w:pPr>
          </w:p>
          <w:p>
            <w:pPr>
              <w:pStyle w:val="224"/>
              <w:ind w:right="257"/>
              <w:jc w:val="right"/>
              <w:rPr>
                <w:color w:val="000000" w:themeColor="text1"/>
                <w14:textFill>
                  <w14:solidFill>
                    <w14:schemeClr w14:val="tx1"/>
                  </w14:solidFill>
                </w14:textFill>
              </w:rPr>
            </w:pPr>
            <w:r>
              <w:rPr>
                <w:color w:val="000000" w:themeColor="text1"/>
                <w14:textFill>
                  <w14:solidFill>
                    <w14:schemeClr w14:val="tx1"/>
                  </w14:solidFill>
                </w14:textFill>
              </w:rPr>
              <w:t>3</w:t>
            </w:r>
          </w:p>
        </w:tc>
        <w:tc>
          <w:tcPr>
            <w:tcW w:w="2516" w:type="dxa"/>
          </w:tcPr>
          <w:p>
            <w:pPr>
              <w:pStyle w:val="224"/>
              <w:spacing w:before="3" w:line="398" w:lineRule="exact"/>
              <w:ind w:left="107" w:right="-15"/>
              <w:rPr>
                <w:color w:val="000000" w:themeColor="text1"/>
                <w14:textFill>
                  <w14:solidFill>
                    <w14:schemeClr w14:val="tx1"/>
                  </w14:solidFill>
                </w14:textFill>
              </w:rPr>
            </w:pPr>
            <w:r>
              <w:rPr>
                <w:color w:val="000000" w:themeColor="text1"/>
                <w:spacing w:val="-8"/>
                <w14:textFill>
                  <w14:solidFill>
                    <w14:schemeClr w14:val="tx1"/>
                  </w14:solidFill>
                </w14:textFill>
              </w:rPr>
              <w:t>随机易损、易耗备品备件、</w:t>
            </w:r>
            <w:r>
              <w:rPr>
                <w:color w:val="000000" w:themeColor="text1"/>
                <w:spacing w:val="-2"/>
                <w14:textFill>
                  <w14:solidFill>
                    <w14:schemeClr w14:val="tx1"/>
                  </w14:solidFill>
                </w14:textFill>
              </w:rPr>
              <w:t>专用工具</w:t>
            </w:r>
            <w:r>
              <w:rPr>
                <w:color w:val="000000" w:themeColor="text1"/>
                <w:spacing w:val="-3"/>
                <w14:textFill>
                  <w14:solidFill>
                    <w14:schemeClr w14:val="tx1"/>
                  </w14:solidFill>
                </w14:textFill>
              </w:rPr>
              <w:t>（</w:t>
            </w:r>
            <w:r>
              <w:rPr>
                <w:color w:val="000000" w:themeColor="text1"/>
                <w14:textFill>
                  <w14:solidFill>
                    <w14:schemeClr w14:val="tx1"/>
                  </w14:solidFill>
                </w14:textFill>
              </w:rPr>
              <w:t>如有）</w:t>
            </w:r>
          </w:p>
        </w:tc>
        <w:tc>
          <w:tcPr>
            <w:tcW w:w="1250" w:type="dxa"/>
          </w:tcPr>
          <w:p>
            <w:pPr>
              <w:pStyle w:val="224"/>
              <w:rPr>
                <w:rFonts w:ascii="Times New Roman"/>
                <w:color w:val="000000" w:themeColor="text1"/>
                <w14:textFill>
                  <w14:solidFill>
                    <w14:schemeClr w14:val="tx1"/>
                  </w14:solidFill>
                </w14:textFill>
              </w:rPr>
            </w:pPr>
          </w:p>
        </w:tc>
        <w:tc>
          <w:tcPr>
            <w:tcW w:w="1354" w:type="dxa"/>
          </w:tcPr>
          <w:p>
            <w:pPr>
              <w:pStyle w:val="224"/>
              <w:rPr>
                <w:rFonts w:ascii="Times New Roman"/>
                <w:color w:val="000000" w:themeColor="text1"/>
                <w14:textFill>
                  <w14:solidFill>
                    <w14:schemeClr w14:val="tx1"/>
                  </w14:solidFill>
                </w14:textFill>
              </w:rPr>
            </w:pPr>
          </w:p>
        </w:tc>
        <w:tc>
          <w:tcPr>
            <w:tcW w:w="668" w:type="dxa"/>
          </w:tcPr>
          <w:p>
            <w:pPr>
              <w:pStyle w:val="224"/>
              <w:rPr>
                <w:rFonts w:ascii="Times New Roman"/>
                <w:color w:val="000000" w:themeColor="text1"/>
                <w14:textFill>
                  <w14:solidFill>
                    <w14:schemeClr w14:val="tx1"/>
                  </w14:solidFill>
                </w14:textFill>
              </w:rPr>
            </w:pPr>
          </w:p>
        </w:tc>
        <w:tc>
          <w:tcPr>
            <w:tcW w:w="1337" w:type="dxa"/>
          </w:tcPr>
          <w:p>
            <w:pPr>
              <w:pStyle w:val="224"/>
              <w:rPr>
                <w:rFonts w:ascii="Times New Roman"/>
                <w:color w:val="000000" w:themeColor="text1"/>
                <w14:textFill>
                  <w14:solidFill>
                    <w14:schemeClr w14:val="tx1"/>
                  </w14:solidFill>
                </w14:textFill>
              </w:rPr>
            </w:pPr>
          </w:p>
        </w:tc>
        <w:tc>
          <w:tcPr>
            <w:tcW w:w="1298" w:type="dxa"/>
          </w:tcPr>
          <w:p>
            <w:pPr>
              <w:pStyle w:val="224"/>
              <w:rPr>
                <w:rFonts w:ascii="Times New Roman"/>
                <w:color w:val="000000" w:themeColor="text1"/>
                <w14:textFill>
                  <w14:solidFill>
                    <w14:schemeClr w14:val="tx1"/>
                  </w14:solidFill>
                </w14:textFill>
              </w:rPr>
            </w:pPr>
          </w:p>
        </w:tc>
        <w:tc>
          <w:tcPr>
            <w:tcW w:w="889" w:type="dxa"/>
          </w:tcPr>
          <w:p>
            <w:pPr>
              <w:pStyle w:val="224"/>
              <w:rPr>
                <w:rFonts w:ascii="Times New Roman"/>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669" w:type="dxa"/>
          </w:tcPr>
          <w:p>
            <w:pPr>
              <w:pStyle w:val="224"/>
              <w:rPr>
                <w:b/>
                <w:color w:val="000000" w:themeColor="text1"/>
                <w:sz w:val="23"/>
                <w14:textFill>
                  <w14:solidFill>
                    <w14:schemeClr w14:val="tx1"/>
                  </w14:solidFill>
                </w14:textFill>
              </w:rPr>
            </w:pPr>
          </w:p>
          <w:p>
            <w:pPr>
              <w:pStyle w:val="224"/>
              <w:ind w:right="257"/>
              <w:jc w:val="right"/>
              <w:rPr>
                <w:color w:val="000000" w:themeColor="text1"/>
                <w14:textFill>
                  <w14:solidFill>
                    <w14:schemeClr w14:val="tx1"/>
                  </w14:solidFill>
                </w14:textFill>
              </w:rPr>
            </w:pPr>
            <w:r>
              <w:rPr>
                <w:color w:val="000000" w:themeColor="text1"/>
                <w14:textFill>
                  <w14:solidFill>
                    <w14:schemeClr w14:val="tx1"/>
                  </w14:solidFill>
                </w14:textFill>
              </w:rPr>
              <w:t>4</w:t>
            </w:r>
          </w:p>
        </w:tc>
        <w:tc>
          <w:tcPr>
            <w:tcW w:w="2516" w:type="dxa"/>
          </w:tcPr>
          <w:p>
            <w:pPr>
              <w:pStyle w:val="224"/>
              <w:spacing w:line="400" w:lineRule="exact"/>
              <w:ind w:left="107" w:right="96"/>
              <w:rPr>
                <w:color w:val="000000" w:themeColor="text1"/>
                <w14:textFill>
                  <w14:solidFill>
                    <w14:schemeClr w14:val="tx1"/>
                  </w14:solidFill>
                </w14:textFill>
              </w:rPr>
            </w:pPr>
            <w:r>
              <w:rPr>
                <w:color w:val="000000" w:themeColor="text1"/>
                <w14:textFill>
                  <w14:solidFill>
                    <w14:schemeClr w14:val="tx1"/>
                  </w14:solidFill>
                </w14:textFill>
              </w:rPr>
              <w:t>安装、调试、检验费（含第三方检验费）</w:t>
            </w:r>
          </w:p>
        </w:tc>
        <w:tc>
          <w:tcPr>
            <w:tcW w:w="5907" w:type="dxa"/>
            <w:gridSpan w:val="5"/>
          </w:tcPr>
          <w:p>
            <w:pPr>
              <w:pStyle w:val="224"/>
              <w:rPr>
                <w:rFonts w:ascii="Times New Roman"/>
                <w:color w:val="000000" w:themeColor="text1"/>
                <w14:textFill>
                  <w14:solidFill>
                    <w14:schemeClr w14:val="tx1"/>
                  </w14:solidFill>
                </w14:textFill>
              </w:rPr>
            </w:pPr>
          </w:p>
        </w:tc>
        <w:tc>
          <w:tcPr>
            <w:tcW w:w="889" w:type="dxa"/>
          </w:tcPr>
          <w:p>
            <w:pPr>
              <w:pStyle w:val="224"/>
              <w:rPr>
                <w:rFonts w:ascii="Times New Roman"/>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669" w:type="dxa"/>
          </w:tcPr>
          <w:p>
            <w:pPr>
              <w:pStyle w:val="224"/>
              <w:spacing w:before="1"/>
              <w:rPr>
                <w:b/>
                <w:color w:val="000000" w:themeColor="text1"/>
                <w:sz w:val="23"/>
                <w14:textFill>
                  <w14:solidFill>
                    <w14:schemeClr w14:val="tx1"/>
                  </w14:solidFill>
                </w14:textFill>
              </w:rPr>
            </w:pPr>
          </w:p>
          <w:p>
            <w:pPr>
              <w:pStyle w:val="224"/>
              <w:ind w:right="257"/>
              <w:jc w:val="right"/>
              <w:rPr>
                <w:color w:val="000000" w:themeColor="text1"/>
                <w14:textFill>
                  <w14:solidFill>
                    <w14:schemeClr w14:val="tx1"/>
                  </w14:solidFill>
                </w14:textFill>
              </w:rPr>
            </w:pPr>
            <w:r>
              <w:rPr>
                <w:color w:val="000000" w:themeColor="text1"/>
                <w14:textFill>
                  <w14:solidFill>
                    <w14:schemeClr w14:val="tx1"/>
                  </w14:solidFill>
                </w14:textFill>
              </w:rPr>
              <w:t>5</w:t>
            </w:r>
          </w:p>
        </w:tc>
        <w:tc>
          <w:tcPr>
            <w:tcW w:w="2516" w:type="dxa"/>
          </w:tcPr>
          <w:p>
            <w:pPr>
              <w:pStyle w:val="224"/>
              <w:spacing w:before="101"/>
              <w:ind w:left="107"/>
              <w:rPr>
                <w:color w:val="000000" w:themeColor="text1"/>
                <w14:textFill>
                  <w14:solidFill>
                    <w14:schemeClr w14:val="tx1"/>
                  </w14:solidFill>
                </w14:textFill>
              </w:rPr>
            </w:pPr>
            <w:r>
              <w:rPr>
                <w:color w:val="000000" w:themeColor="text1"/>
                <w14:textFill>
                  <w14:solidFill>
                    <w14:schemeClr w14:val="tx1"/>
                  </w14:solidFill>
                </w14:textFill>
              </w:rPr>
              <w:t>人员培训费、技术服务费</w:t>
            </w:r>
          </w:p>
          <w:p>
            <w:pPr>
              <w:pStyle w:val="224"/>
              <w:spacing w:before="117" w:line="280" w:lineRule="exact"/>
              <w:ind w:left="107"/>
              <w:rPr>
                <w:color w:val="000000" w:themeColor="text1"/>
                <w14:textFill>
                  <w14:solidFill>
                    <w14:schemeClr w14:val="tx1"/>
                  </w14:solidFill>
                </w14:textFill>
              </w:rPr>
            </w:pPr>
            <w:r>
              <w:rPr>
                <w:color w:val="000000" w:themeColor="text1"/>
                <w14:textFill>
                  <w14:solidFill>
                    <w14:schemeClr w14:val="tx1"/>
                  </w14:solidFill>
                </w14:textFill>
              </w:rPr>
              <w:t>（如有）</w:t>
            </w:r>
          </w:p>
        </w:tc>
        <w:tc>
          <w:tcPr>
            <w:tcW w:w="5907" w:type="dxa"/>
            <w:gridSpan w:val="5"/>
          </w:tcPr>
          <w:p>
            <w:pPr>
              <w:pStyle w:val="224"/>
              <w:rPr>
                <w:rFonts w:ascii="Times New Roman"/>
                <w:color w:val="000000" w:themeColor="text1"/>
                <w14:textFill>
                  <w14:solidFill>
                    <w14:schemeClr w14:val="tx1"/>
                  </w14:solidFill>
                </w14:textFill>
              </w:rPr>
            </w:pPr>
          </w:p>
        </w:tc>
        <w:tc>
          <w:tcPr>
            <w:tcW w:w="889" w:type="dxa"/>
          </w:tcPr>
          <w:p>
            <w:pPr>
              <w:pStyle w:val="224"/>
              <w:rPr>
                <w:rFonts w:ascii="Times New Roman"/>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669" w:type="dxa"/>
          </w:tcPr>
          <w:p>
            <w:pPr>
              <w:pStyle w:val="224"/>
              <w:rPr>
                <w:b/>
                <w:color w:val="000000" w:themeColor="text1"/>
                <w:sz w:val="23"/>
                <w14:textFill>
                  <w14:solidFill>
                    <w14:schemeClr w14:val="tx1"/>
                  </w14:solidFill>
                </w14:textFill>
              </w:rPr>
            </w:pPr>
          </w:p>
          <w:p>
            <w:pPr>
              <w:pStyle w:val="224"/>
              <w:ind w:right="257"/>
              <w:jc w:val="right"/>
              <w:rPr>
                <w:color w:val="000000" w:themeColor="text1"/>
                <w14:textFill>
                  <w14:solidFill>
                    <w14:schemeClr w14:val="tx1"/>
                  </w14:solidFill>
                </w14:textFill>
              </w:rPr>
            </w:pPr>
            <w:r>
              <w:rPr>
                <w:color w:val="000000" w:themeColor="text1"/>
                <w14:textFill>
                  <w14:solidFill>
                    <w14:schemeClr w14:val="tx1"/>
                  </w14:solidFill>
                </w14:textFill>
              </w:rPr>
              <w:t>6</w:t>
            </w:r>
          </w:p>
        </w:tc>
        <w:tc>
          <w:tcPr>
            <w:tcW w:w="2516" w:type="dxa"/>
          </w:tcPr>
          <w:p>
            <w:pPr>
              <w:pStyle w:val="224"/>
              <w:spacing w:line="400" w:lineRule="exact"/>
              <w:ind w:left="107" w:right="96"/>
              <w:rPr>
                <w:color w:val="000000" w:themeColor="text1"/>
                <w14:textFill>
                  <w14:solidFill>
                    <w14:schemeClr w14:val="tx1"/>
                  </w14:solidFill>
                </w14:textFill>
              </w:rPr>
            </w:pPr>
            <w:r>
              <w:rPr>
                <w:color w:val="000000" w:themeColor="text1"/>
                <w14:textFill>
                  <w14:solidFill>
                    <w14:schemeClr w14:val="tx1"/>
                  </w14:solidFill>
                </w14:textFill>
              </w:rPr>
              <w:t>至最终目的地的运费、保险费</w:t>
            </w:r>
          </w:p>
        </w:tc>
        <w:tc>
          <w:tcPr>
            <w:tcW w:w="5907" w:type="dxa"/>
            <w:gridSpan w:val="5"/>
          </w:tcPr>
          <w:p>
            <w:pPr>
              <w:pStyle w:val="224"/>
              <w:rPr>
                <w:rFonts w:ascii="Times New Roman"/>
                <w:color w:val="000000" w:themeColor="text1"/>
                <w14:textFill>
                  <w14:solidFill>
                    <w14:schemeClr w14:val="tx1"/>
                  </w14:solidFill>
                </w14:textFill>
              </w:rPr>
            </w:pPr>
          </w:p>
        </w:tc>
        <w:tc>
          <w:tcPr>
            <w:tcW w:w="889" w:type="dxa"/>
          </w:tcPr>
          <w:p>
            <w:pPr>
              <w:pStyle w:val="224"/>
              <w:rPr>
                <w:rFonts w:ascii="Times New Roman"/>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0" w:hRule="atLeast"/>
        </w:trPr>
        <w:tc>
          <w:tcPr>
            <w:tcW w:w="669" w:type="dxa"/>
          </w:tcPr>
          <w:p>
            <w:pPr>
              <w:pStyle w:val="224"/>
              <w:spacing w:before="94"/>
              <w:ind w:right="257"/>
              <w:jc w:val="right"/>
              <w:rPr>
                <w:color w:val="000000" w:themeColor="text1"/>
                <w14:textFill>
                  <w14:solidFill>
                    <w14:schemeClr w14:val="tx1"/>
                  </w14:solidFill>
                </w14:textFill>
              </w:rPr>
            </w:pPr>
            <w:r>
              <w:rPr>
                <w:color w:val="000000" w:themeColor="text1"/>
                <w14:textFill>
                  <w14:solidFill>
                    <w14:schemeClr w14:val="tx1"/>
                  </w14:solidFill>
                </w14:textFill>
              </w:rPr>
              <w:t>7</w:t>
            </w:r>
          </w:p>
        </w:tc>
        <w:tc>
          <w:tcPr>
            <w:tcW w:w="2516" w:type="dxa"/>
          </w:tcPr>
          <w:p>
            <w:pPr>
              <w:pStyle w:val="224"/>
              <w:spacing w:before="101" w:line="278" w:lineRule="exact"/>
              <w:ind w:left="107"/>
              <w:rPr>
                <w:color w:val="000000" w:themeColor="text1"/>
                <w14:textFill>
                  <w14:solidFill>
                    <w14:schemeClr w14:val="tx1"/>
                  </w14:solidFill>
                </w14:textFill>
              </w:rPr>
            </w:pPr>
            <w:r>
              <w:rPr>
                <w:color w:val="000000" w:themeColor="text1"/>
                <w14:textFill>
                  <w14:solidFill>
                    <w14:schemeClr w14:val="tx1"/>
                  </w14:solidFill>
                </w14:textFill>
              </w:rPr>
              <w:t>辅材</w:t>
            </w:r>
          </w:p>
        </w:tc>
        <w:tc>
          <w:tcPr>
            <w:tcW w:w="5907" w:type="dxa"/>
            <w:gridSpan w:val="5"/>
          </w:tcPr>
          <w:p>
            <w:pPr>
              <w:pStyle w:val="224"/>
              <w:rPr>
                <w:rFonts w:ascii="Times New Roman"/>
                <w:color w:val="000000" w:themeColor="text1"/>
                <w14:textFill>
                  <w14:solidFill>
                    <w14:schemeClr w14:val="tx1"/>
                  </w14:solidFill>
                </w14:textFill>
              </w:rPr>
            </w:pPr>
          </w:p>
        </w:tc>
        <w:tc>
          <w:tcPr>
            <w:tcW w:w="889" w:type="dxa"/>
          </w:tcPr>
          <w:p>
            <w:pPr>
              <w:pStyle w:val="224"/>
              <w:rPr>
                <w:rFonts w:ascii="Times New Roman"/>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69" w:type="dxa"/>
          </w:tcPr>
          <w:p>
            <w:pPr>
              <w:pStyle w:val="224"/>
              <w:spacing w:before="95"/>
              <w:ind w:right="257"/>
              <w:jc w:val="right"/>
              <w:rPr>
                <w:color w:val="000000" w:themeColor="text1"/>
                <w14:textFill>
                  <w14:solidFill>
                    <w14:schemeClr w14:val="tx1"/>
                  </w14:solidFill>
                </w14:textFill>
              </w:rPr>
            </w:pPr>
            <w:r>
              <w:rPr>
                <w:color w:val="000000" w:themeColor="text1"/>
                <w14:textFill>
                  <w14:solidFill>
                    <w14:schemeClr w14:val="tx1"/>
                  </w14:solidFill>
                </w14:textFill>
              </w:rPr>
              <w:t>8</w:t>
            </w:r>
          </w:p>
        </w:tc>
        <w:tc>
          <w:tcPr>
            <w:tcW w:w="2516" w:type="dxa"/>
          </w:tcPr>
          <w:p>
            <w:pPr>
              <w:pStyle w:val="224"/>
              <w:spacing w:before="102" w:line="278" w:lineRule="exact"/>
              <w:ind w:left="107"/>
              <w:rPr>
                <w:color w:val="000000" w:themeColor="text1"/>
                <w14:textFill>
                  <w14:solidFill>
                    <w14:schemeClr w14:val="tx1"/>
                  </w14:solidFill>
                </w14:textFill>
              </w:rPr>
            </w:pPr>
            <w:r>
              <w:rPr>
                <w:color w:val="000000" w:themeColor="text1"/>
                <w14:textFill>
                  <w14:solidFill>
                    <w14:schemeClr w14:val="tx1"/>
                  </w14:solidFill>
                </w14:textFill>
              </w:rPr>
              <w:t>售后服务</w:t>
            </w:r>
          </w:p>
        </w:tc>
        <w:tc>
          <w:tcPr>
            <w:tcW w:w="5907" w:type="dxa"/>
            <w:gridSpan w:val="5"/>
          </w:tcPr>
          <w:p>
            <w:pPr>
              <w:pStyle w:val="224"/>
              <w:rPr>
                <w:rFonts w:ascii="Times New Roman"/>
                <w:color w:val="000000" w:themeColor="text1"/>
                <w14:textFill>
                  <w14:solidFill>
                    <w14:schemeClr w14:val="tx1"/>
                  </w14:solidFill>
                </w14:textFill>
              </w:rPr>
            </w:pPr>
          </w:p>
        </w:tc>
        <w:tc>
          <w:tcPr>
            <w:tcW w:w="889" w:type="dxa"/>
          </w:tcPr>
          <w:p>
            <w:pPr>
              <w:pStyle w:val="224"/>
              <w:rPr>
                <w:rFonts w:ascii="Times New Roman"/>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669" w:type="dxa"/>
          </w:tcPr>
          <w:p>
            <w:pPr>
              <w:pStyle w:val="224"/>
              <w:spacing w:before="96"/>
              <w:ind w:right="201"/>
              <w:jc w:val="right"/>
              <w:rPr>
                <w:color w:val="000000" w:themeColor="text1"/>
                <w14:textFill>
                  <w14:solidFill>
                    <w14:schemeClr w14:val="tx1"/>
                  </w14:solidFill>
                </w14:textFill>
              </w:rPr>
            </w:pPr>
            <w:r>
              <w:rPr>
                <w:rFonts w:hint="eastAsia"/>
                <w:color w:val="000000" w:themeColor="text1"/>
                <w:lang w:val="en-US"/>
                <w14:textFill>
                  <w14:solidFill>
                    <w14:schemeClr w14:val="tx1"/>
                  </w14:solidFill>
                </w14:textFill>
              </w:rPr>
              <w:t>9</w:t>
            </w:r>
          </w:p>
        </w:tc>
        <w:tc>
          <w:tcPr>
            <w:tcW w:w="2516" w:type="dxa"/>
          </w:tcPr>
          <w:p>
            <w:pPr>
              <w:pStyle w:val="224"/>
              <w:spacing w:before="100" w:line="279" w:lineRule="exact"/>
              <w:ind w:left="107"/>
              <w:rPr>
                <w:color w:val="000000" w:themeColor="text1"/>
                <w14:textFill>
                  <w14:solidFill>
                    <w14:schemeClr w14:val="tx1"/>
                  </w14:solidFill>
                </w14:textFill>
              </w:rPr>
            </w:pPr>
            <w:r>
              <w:rPr>
                <w:color w:val="000000" w:themeColor="text1"/>
                <w14:textFill>
                  <w14:solidFill>
                    <w14:schemeClr w14:val="tx1"/>
                  </w14:solidFill>
                </w14:textFill>
              </w:rPr>
              <w:t>采购代理服务费</w:t>
            </w:r>
          </w:p>
        </w:tc>
        <w:tc>
          <w:tcPr>
            <w:tcW w:w="5907" w:type="dxa"/>
            <w:gridSpan w:val="5"/>
          </w:tcPr>
          <w:p>
            <w:pPr>
              <w:pStyle w:val="224"/>
              <w:spacing w:before="96"/>
              <w:ind w:left="10"/>
              <w:jc w:val="center"/>
              <w:rPr>
                <w:color w:val="000000" w:themeColor="text1"/>
                <w14:textFill>
                  <w14:solidFill>
                    <w14:schemeClr w14:val="tx1"/>
                  </w14:solidFill>
                </w14:textFill>
              </w:rPr>
            </w:pPr>
            <w:r>
              <w:rPr>
                <w:color w:val="000000" w:themeColor="text1"/>
                <w14:textFill>
                  <w14:solidFill>
                    <w14:schemeClr w14:val="tx1"/>
                  </w14:solidFill>
                </w14:textFill>
              </w:rPr>
              <w:t>含</w:t>
            </w:r>
          </w:p>
        </w:tc>
        <w:tc>
          <w:tcPr>
            <w:tcW w:w="889" w:type="dxa"/>
          </w:tcPr>
          <w:p>
            <w:pPr>
              <w:pStyle w:val="224"/>
              <w:rPr>
                <w:rFonts w:ascii="Times New Roman"/>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69" w:type="dxa"/>
          </w:tcPr>
          <w:p>
            <w:pPr>
              <w:pStyle w:val="224"/>
              <w:spacing w:before="96"/>
              <w:ind w:right="201"/>
              <w:jc w:val="right"/>
              <w:rPr>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10</w:t>
            </w:r>
          </w:p>
        </w:tc>
        <w:tc>
          <w:tcPr>
            <w:tcW w:w="2516" w:type="dxa"/>
          </w:tcPr>
          <w:p>
            <w:pPr>
              <w:pStyle w:val="224"/>
              <w:spacing w:before="101" w:line="279" w:lineRule="exact"/>
              <w:ind w:left="107"/>
              <w:rPr>
                <w:color w:val="000000" w:themeColor="text1"/>
                <w14:textFill>
                  <w14:solidFill>
                    <w14:schemeClr w14:val="tx1"/>
                  </w14:solidFill>
                </w14:textFill>
              </w:rPr>
            </w:pPr>
            <w:r>
              <w:rPr>
                <w:color w:val="000000" w:themeColor="text1"/>
                <w14:textFill>
                  <w14:solidFill>
                    <w14:schemeClr w14:val="tx1"/>
                  </w14:solidFill>
                </w14:textFill>
              </w:rPr>
              <w:t>其他</w:t>
            </w:r>
          </w:p>
        </w:tc>
        <w:tc>
          <w:tcPr>
            <w:tcW w:w="5907" w:type="dxa"/>
            <w:gridSpan w:val="5"/>
          </w:tcPr>
          <w:p>
            <w:pPr>
              <w:pStyle w:val="224"/>
              <w:rPr>
                <w:rFonts w:ascii="Times New Roman"/>
                <w:color w:val="000000" w:themeColor="text1"/>
                <w14:textFill>
                  <w14:solidFill>
                    <w14:schemeClr w14:val="tx1"/>
                  </w14:solidFill>
                </w14:textFill>
              </w:rPr>
            </w:pPr>
          </w:p>
        </w:tc>
        <w:tc>
          <w:tcPr>
            <w:tcW w:w="889" w:type="dxa"/>
          </w:tcPr>
          <w:p>
            <w:pPr>
              <w:pStyle w:val="224"/>
              <w:rPr>
                <w:rFonts w:ascii="Times New Roman"/>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69" w:type="dxa"/>
          </w:tcPr>
          <w:p>
            <w:pPr>
              <w:pStyle w:val="224"/>
              <w:spacing w:before="96"/>
              <w:ind w:right="201"/>
              <w:rPr>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w:t>
            </w:r>
          </w:p>
        </w:tc>
        <w:tc>
          <w:tcPr>
            <w:tcW w:w="2516" w:type="dxa"/>
          </w:tcPr>
          <w:p>
            <w:pPr>
              <w:pStyle w:val="224"/>
              <w:spacing w:before="101" w:line="279" w:lineRule="exact"/>
              <w:ind w:left="107"/>
              <w:rPr>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w:t>
            </w:r>
          </w:p>
        </w:tc>
        <w:tc>
          <w:tcPr>
            <w:tcW w:w="5907" w:type="dxa"/>
            <w:gridSpan w:val="5"/>
          </w:tcPr>
          <w:p>
            <w:pPr>
              <w:pStyle w:val="224"/>
              <w:rPr>
                <w:rFonts w:ascii="Times New Roman"/>
                <w:color w:val="000000" w:themeColor="text1"/>
                <w14:textFill>
                  <w14:solidFill>
                    <w14:schemeClr w14:val="tx1"/>
                  </w14:solidFill>
                </w14:textFill>
              </w:rPr>
            </w:pPr>
          </w:p>
        </w:tc>
        <w:tc>
          <w:tcPr>
            <w:tcW w:w="889" w:type="dxa"/>
          </w:tcPr>
          <w:p>
            <w:pPr>
              <w:pStyle w:val="224"/>
              <w:rPr>
                <w:rFonts w:ascii="Times New Roman"/>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185" w:type="dxa"/>
            <w:gridSpan w:val="2"/>
          </w:tcPr>
          <w:p>
            <w:pPr>
              <w:pStyle w:val="224"/>
              <w:tabs>
                <w:tab w:val="left" w:pos="1572"/>
                <w:tab w:val="left" w:pos="2122"/>
              </w:tabs>
              <w:spacing w:before="101" w:line="279" w:lineRule="exact"/>
              <w:ind w:left="1023"/>
              <w:rPr>
                <w:color w:val="000000" w:themeColor="text1"/>
                <w14:textFill>
                  <w14:solidFill>
                    <w14:schemeClr w14:val="tx1"/>
                  </w14:solidFill>
                </w14:textFill>
              </w:rPr>
            </w:pPr>
            <w:r>
              <w:rPr>
                <w:color w:val="000000" w:themeColor="text1"/>
                <w14:textFill>
                  <w14:solidFill>
                    <w14:schemeClr w14:val="tx1"/>
                  </w14:solidFill>
                </w14:textFill>
              </w:rPr>
              <w:t>总</w:t>
            </w:r>
            <w:r>
              <w:rPr>
                <w:rFonts w:hint="eastAsia"/>
                <w:color w:val="000000" w:themeColor="text1"/>
                <w:lang w:val="en-US"/>
                <w14:textFill>
                  <w14:solidFill>
                    <w14:schemeClr w14:val="tx1"/>
                  </w14:solidFill>
                </w14:textFill>
              </w:rPr>
              <w:t xml:space="preserve"> </w:t>
            </w:r>
            <w:r>
              <w:rPr>
                <w:color w:val="000000" w:themeColor="text1"/>
                <w14:textFill>
                  <w14:solidFill>
                    <w14:schemeClr w14:val="tx1"/>
                  </w14:solidFill>
                </w14:textFill>
              </w:rPr>
              <w:t>计</w:t>
            </w:r>
            <w:r>
              <w:rPr>
                <w:rFonts w:hint="eastAsia"/>
                <w:color w:val="000000" w:themeColor="text1"/>
                <w:lang w:val="en-US"/>
                <w14:textFill>
                  <w14:solidFill>
                    <w14:schemeClr w14:val="tx1"/>
                  </w14:solidFill>
                </w14:textFill>
              </w:rPr>
              <w:t xml:space="preserve"> </w:t>
            </w:r>
            <w:r>
              <w:rPr>
                <w:color w:val="000000" w:themeColor="text1"/>
                <w14:textFill>
                  <w14:solidFill>
                    <w14:schemeClr w14:val="tx1"/>
                  </w14:solidFill>
                </w14:textFill>
              </w:rPr>
              <w:t>价</w:t>
            </w:r>
          </w:p>
        </w:tc>
        <w:tc>
          <w:tcPr>
            <w:tcW w:w="6796" w:type="dxa"/>
            <w:gridSpan w:val="6"/>
          </w:tcPr>
          <w:p>
            <w:pPr>
              <w:pStyle w:val="224"/>
              <w:rPr>
                <w:rFonts w:ascii="Times New Roman"/>
                <w:color w:val="000000" w:themeColor="text1"/>
                <w14:textFill>
                  <w14:solidFill>
                    <w14:schemeClr w14:val="tx1"/>
                  </w14:solidFill>
                </w14:textFill>
              </w:rPr>
            </w:pPr>
          </w:p>
        </w:tc>
      </w:tr>
    </w:tbl>
    <w:p>
      <w:pPr>
        <w:tabs>
          <w:tab w:val="left" w:pos="900"/>
        </w:tabs>
        <w:spacing w:line="340" w:lineRule="exact"/>
        <w:rPr>
          <w:rFonts w:ascii="Calibri" w:hAnsi="Calibri"/>
          <w:bCs/>
          <w:color w:val="000000" w:themeColor="text1"/>
          <w:spacing w:val="-10"/>
          <w:szCs w:val="22"/>
          <w14:textFill>
            <w14:solidFill>
              <w14:schemeClr w14:val="tx1"/>
            </w14:solidFill>
          </w14:textFill>
        </w:rPr>
      </w:pPr>
      <w:r>
        <w:rPr>
          <w:rFonts w:hint="eastAsia" w:ascii="Calibri" w:hAnsi="Calibri"/>
          <w:bCs/>
          <w:color w:val="000000" w:themeColor="text1"/>
          <w:spacing w:val="-10"/>
          <w:szCs w:val="22"/>
          <w14:textFill>
            <w14:solidFill>
              <w14:schemeClr w14:val="tx1"/>
            </w14:solidFill>
          </w14:textFill>
        </w:rPr>
        <w:t>注：1.▲不提供详细分项报价将视为没有实质性响应招标文件。</w:t>
      </w:r>
    </w:p>
    <w:p>
      <w:pPr>
        <w:tabs>
          <w:tab w:val="left" w:pos="900"/>
        </w:tabs>
        <w:spacing w:line="340" w:lineRule="exact"/>
        <w:ind w:firstLine="400" w:firstLineChars="200"/>
        <w:rPr>
          <w:rFonts w:ascii="Calibri" w:hAnsi="Calibri"/>
          <w:bCs/>
          <w:color w:val="000000" w:themeColor="text1"/>
          <w:spacing w:val="-10"/>
          <w:szCs w:val="22"/>
          <w14:textFill>
            <w14:solidFill>
              <w14:schemeClr w14:val="tx1"/>
            </w14:solidFill>
          </w14:textFill>
        </w:rPr>
      </w:pPr>
      <w:r>
        <w:rPr>
          <w:rFonts w:hint="eastAsia" w:ascii="Calibri" w:hAnsi="Calibri"/>
          <w:bCs/>
          <w:color w:val="000000" w:themeColor="text1"/>
          <w:spacing w:val="-10"/>
          <w:szCs w:val="22"/>
          <w14:textFill>
            <w14:solidFill>
              <w14:schemeClr w14:val="tx1"/>
            </w14:solidFill>
          </w14:textFill>
        </w:rPr>
        <w:t>2.此表的总计价应与附件二“投标报价一览表”对应投标报价相一致。</w:t>
      </w:r>
    </w:p>
    <w:p>
      <w:pPr>
        <w:tabs>
          <w:tab w:val="left" w:pos="900"/>
        </w:tabs>
        <w:spacing w:line="340" w:lineRule="exact"/>
        <w:ind w:firstLine="400" w:firstLineChars="200"/>
        <w:rPr>
          <w:rFonts w:ascii="Calibri" w:hAnsi="Calibri"/>
          <w:bCs/>
          <w:color w:val="000000" w:themeColor="text1"/>
          <w:spacing w:val="-10"/>
          <w:szCs w:val="22"/>
          <w14:textFill>
            <w14:solidFill>
              <w14:schemeClr w14:val="tx1"/>
            </w14:solidFill>
          </w14:textFill>
        </w:rPr>
      </w:pPr>
      <w:r>
        <w:rPr>
          <w:rFonts w:hint="eastAsia" w:ascii="Calibri" w:hAnsi="Calibri"/>
          <w:bCs/>
          <w:color w:val="000000" w:themeColor="text1"/>
          <w:spacing w:val="-10"/>
          <w:szCs w:val="22"/>
          <w14:textFill>
            <w14:solidFill>
              <w14:schemeClr w14:val="tx1"/>
            </w14:solidFill>
          </w14:textFill>
        </w:rPr>
        <w:t>3.如果免费请在该备注栏内注明“免”，如果含在产品价格中则填“含”，如无此项内容则填“无”。</w:t>
      </w:r>
    </w:p>
    <w:p>
      <w:pPr>
        <w:tabs>
          <w:tab w:val="left" w:pos="900"/>
        </w:tabs>
        <w:spacing w:line="340" w:lineRule="exact"/>
        <w:ind w:firstLine="400" w:firstLineChars="200"/>
        <w:rPr>
          <w:rFonts w:ascii="Calibri" w:hAnsi="Calibri"/>
          <w:bCs/>
          <w:color w:val="000000" w:themeColor="text1"/>
          <w:spacing w:val="-10"/>
          <w:szCs w:val="22"/>
          <w14:textFill>
            <w14:solidFill>
              <w14:schemeClr w14:val="tx1"/>
            </w14:solidFill>
          </w14:textFill>
        </w:rPr>
      </w:pPr>
      <w:r>
        <w:rPr>
          <w:rFonts w:hint="eastAsia" w:ascii="Calibri" w:hAnsi="Calibri"/>
          <w:bCs/>
          <w:color w:val="000000" w:themeColor="text1"/>
          <w:spacing w:val="-10"/>
          <w:szCs w:val="22"/>
          <w14:textFill>
            <w14:solidFill>
              <w14:schemeClr w14:val="tx1"/>
            </w14:solidFill>
          </w14:textFill>
        </w:rPr>
        <w:t>4.在中标或成交公告中的内容中可能要增加本表，请各投标供应商可以根据完成本项目所需提供软硬件产品及服务内容及其他所有费用认真填写，确保数据的真实性、完整性和合理性。表格可以延续。</w:t>
      </w:r>
    </w:p>
    <w:p>
      <w:pPr>
        <w:tabs>
          <w:tab w:val="left" w:pos="900"/>
        </w:tabs>
        <w:spacing w:line="340" w:lineRule="exact"/>
        <w:ind w:firstLine="400" w:firstLineChars="200"/>
        <w:rPr>
          <w:rFonts w:ascii="Calibri" w:hAnsi="Calibri"/>
          <w:bCs/>
          <w:color w:val="000000" w:themeColor="text1"/>
          <w:spacing w:val="-10"/>
          <w:szCs w:val="22"/>
          <w14:textFill>
            <w14:solidFill>
              <w14:schemeClr w14:val="tx1"/>
            </w14:solidFill>
          </w14:textFill>
        </w:rPr>
      </w:pPr>
      <w:r>
        <w:rPr>
          <w:rFonts w:hint="eastAsia" w:ascii="Calibri" w:hAnsi="Calibri"/>
          <w:bCs/>
          <w:color w:val="000000" w:themeColor="text1"/>
          <w:spacing w:val="-10"/>
          <w:szCs w:val="22"/>
          <w14:textFill>
            <w14:solidFill>
              <w14:schemeClr w14:val="tx1"/>
            </w14:solidFill>
          </w14:textFill>
        </w:rPr>
        <w:t>5.凡投标人在报价中未列明但又为本次采购所必备的项目或遗漏项目，采购人将一律视为已包括在其报价中。</w:t>
      </w:r>
    </w:p>
    <w:p>
      <w:pPr>
        <w:snapToGrid w:val="0"/>
        <w:spacing w:line="500" w:lineRule="atLeast"/>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供应商（盖章）：</w:t>
      </w:r>
    </w:p>
    <w:p>
      <w:pPr>
        <w:snapToGrid w:val="0"/>
        <w:spacing w:line="500" w:lineRule="atLeast"/>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lang w:val="zh-CN"/>
          <w14:textFill>
            <w14:solidFill>
              <w14:schemeClr w14:val="tx1"/>
            </w14:solidFill>
          </w14:textFill>
        </w:rPr>
        <w:t>法定代表人或授权代表</w:t>
      </w:r>
      <w:r>
        <w:rPr>
          <w:rFonts w:hint="eastAsia" w:ascii="宋体" w:hAnsi="宋体" w:cs="宋体"/>
          <w:bCs/>
          <w:color w:val="000000" w:themeColor="text1"/>
          <w:szCs w:val="22"/>
          <w14:textFill>
            <w14:solidFill>
              <w14:schemeClr w14:val="tx1"/>
            </w14:solidFill>
          </w14:textFill>
        </w:rPr>
        <w:t>（签字或盖章）</w:t>
      </w:r>
      <w:r>
        <w:rPr>
          <w:rFonts w:hint="eastAsia" w:ascii="宋体" w:hAnsi="宋体" w:cs="宋体"/>
          <w:color w:val="000000" w:themeColor="text1"/>
          <w:szCs w:val="22"/>
          <w14:textFill>
            <w14:solidFill>
              <w14:schemeClr w14:val="tx1"/>
            </w14:solidFill>
          </w14:textFill>
        </w:rPr>
        <w:t xml:space="preserve">：                        </w:t>
      </w:r>
    </w:p>
    <w:p>
      <w:pPr>
        <w:snapToGrid w:val="0"/>
        <w:spacing w:line="500" w:lineRule="atLeast"/>
        <w:rPr>
          <w:rFonts w:ascii="宋体" w:hAnsi="宋体" w:cs="宋体"/>
          <w:color w:val="000000" w:themeColor="text1"/>
          <w:szCs w:val="22"/>
          <w14:textFill>
            <w14:solidFill>
              <w14:schemeClr w14:val="tx1"/>
            </w14:solidFill>
          </w14:textFill>
        </w:rPr>
        <w:sectPr>
          <w:pgSz w:w="11907" w:h="16840"/>
          <w:pgMar w:top="1134" w:right="1021" w:bottom="1134" w:left="1021" w:header="850" w:footer="992" w:gutter="0"/>
          <w:cols w:space="720" w:num="1"/>
          <w:docGrid w:linePitch="312" w:charSpace="0"/>
        </w:sectPr>
      </w:pPr>
      <w:r>
        <w:rPr>
          <w:rFonts w:hint="eastAsia" w:ascii="宋体" w:hAnsi="宋体" w:cs="宋体"/>
          <w:color w:val="000000" w:themeColor="text1"/>
          <w:szCs w:val="22"/>
          <w14:textFill>
            <w14:solidFill>
              <w14:schemeClr w14:val="tx1"/>
            </w14:solidFill>
          </w14:textFill>
        </w:rPr>
        <w:t>日期：</w:t>
      </w:r>
    </w:p>
    <w:p>
      <w:pPr>
        <w:pStyle w:val="4"/>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附件二（</w:t>
      </w:r>
      <w:r>
        <w:rPr>
          <w:rFonts w:hint="eastAsia" w:ascii="宋体" w:hAnsi="宋体" w:eastAsia="宋体" w:cs="宋体"/>
          <w:color w:val="000000" w:themeColor="text1"/>
          <w:lang w:val="en-US" w:eastAsia="zh-CN"/>
          <w14:textFill>
            <w14:solidFill>
              <w14:schemeClr w14:val="tx1"/>
            </w14:solidFill>
          </w14:textFill>
        </w:rPr>
        <w:t>三</w:t>
      </w:r>
      <w:r>
        <w:rPr>
          <w:rFonts w:hint="eastAsia" w:ascii="宋体" w:hAnsi="宋体" w:eastAsia="宋体" w:cs="宋体"/>
          <w:color w:val="000000" w:themeColor="text1"/>
          <w14:textFill>
            <w14:solidFill>
              <w14:schemeClr w14:val="tx1"/>
            </w14:solidFill>
          </w14:textFill>
        </w:rPr>
        <w:t>） 随机备品备件、专用工具清单</w:t>
      </w:r>
    </w:p>
    <w:p>
      <w:pPr>
        <w:pStyle w:val="26"/>
        <w:adjustRightInd w:val="0"/>
        <w:snapToGrid w:val="0"/>
        <w:spacing w:line="440" w:lineRule="atLeast"/>
        <w:ind w:firstLine="1446" w:firstLineChars="400"/>
        <w:rPr>
          <w:rFonts w:hAnsi="宋体" w:cs="宋体"/>
          <w:b/>
          <w:color w:val="000000" w:themeColor="text1"/>
          <w:sz w:val="36"/>
          <w:szCs w:val="36"/>
          <w14:textFill>
            <w14:solidFill>
              <w14:schemeClr w14:val="tx1"/>
            </w14:solidFill>
          </w14:textFill>
        </w:rPr>
      </w:pPr>
      <w:r>
        <w:rPr>
          <w:rFonts w:hint="eastAsia" w:hAnsi="宋体" w:cs="宋体"/>
          <w:b/>
          <w:color w:val="000000" w:themeColor="text1"/>
          <w:sz w:val="36"/>
          <w:szCs w:val="36"/>
          <w14:textFill>
            <w14:solidFill>
              <w14:schemeClr w14:val="tx1"/>
            </w14:solidFill>
          </w14:textFill>
        </w:rPr>
        <w:t>随机备品备件、专用工具清单(如有)</w:t>
      </w:r>
    </w:p>
    <w:tbl>
      <w:tblPr>
        <w:tblStyle w:val="42"/>
        <w:tblW w:w="10082" w:type="dxa"/>
        <w:tblInd w:w="-1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562"/>
        <w:gridCol w:w="3231"/>
        <w:gridCol w:w="1103"/>
        <w:gridCol w:w="1219"/>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10" w:type="dxa"/>
            <w:vAlign w:val="center"/>
          </w:tcPr>
          <w:p>
            <w:pPr>
              <w:pStyle w:val="26"/>
              <w:adjustRightInd w:val="0"/>
              <w:snapToGrid w:val="0"/>
              <w:spacing w:line="440" w:lineRule="atLeast"/>
              <w:jc w:val="left"/>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序号</w:t>
            </w:r>
          </w:p>
        </w:tc>
        <w:tc>
          <w:tcPr>
            <w:tcW w:w="1562" w:type="dxa"/>
            <w:vAlign w:val="center"/>
          </w:tcPr>
          <w:p>
            <w:pPr>
              <w:pStyle w:val="26"/>
              <w:adjustRightInd w:val="0"/>
              <w:snapToGrid w:val="0"/>
              <w:spacing w:line="440" w:lineRule="atLeast"/>
              <w:jc w:val="center"/>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名称</w:t>
            </w:r>
          </w:p>
        </w:tc>
        <w:tc>
          <w:tcPr>
            <w:tcW w:w="3231" w:type="dxa"/>
            <w:vAlign w:val="center"/>
          </w:tcPr>
          <w:p>
            <w:pPr>
              <w:pStyle w:val="26"/>
              <w:adjustRightInd w:val="0"/>
              <w:snapToGrid w:val="0"/>
              <w:spacing w:line="440" w:lineRule="atLeast"/>
              <w:jc w:val="center"/>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产地/规格/型号</w:t>
            </w:r>
          </w:p>
        </w:tc>
        <w:tc>
          <w:tcPr>
            <w:tcW w:w="1103" w:type="dxa"/>
            <w:vAlign w:val="center"/>
          </w:tcPr>
          <w:p>
            <w:pPr>
              <w:pStyle w:val="26"/>
              <w:adjustRightInd w:val="0"/>
              <w:snapToGrid w:val="0"/>
              <w:spacing w:line="440" w:lineRule="atLeast"/>
              <w:jc w:val="center"/>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数量</w:t>
            </w:r>
          </w:p>
        </w:tc>
        <w:tc>
          <w:tcPr>
            <w:tcW w:w="1219" w:type="dxa"/>
            <w:vAlign w:val="center"/>
          </w:tcPr>
          <w:p>
            <w:pPr>
              <w:pStyle w:val="26"/>
              <w:adjustRightInd w:val="0"/>
              <w:snapToGrid w:val="0"/>
              <w:spacing w:line="440" w:lineRule="atLeast"/>
              <w:jc w:val="center"/>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单价</w:t>
            </w:r>
          </w:p>
        </w:tc>
        <w:tc>
          <w:tcPr>
            <w:tcW w:w="1957" w:type="dxa"/>
            <w:vAlign w:val="center"/>
          </w:tcPr>
          <w:p>
            <w:pPr>
              <w:pStyle w:val="26"/>
              <w:adjustRightInd w:val="0"/>
              <w:snapToGrid w:val="0"/>
              <w:spacing w:line="440" w:lineRule="atLeast"/>
              <w:jc w:val="center"/>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562"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3231"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103"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219"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957"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562"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3231"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103"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219"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957"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562"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3231"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103"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219"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957"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562"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3231"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103"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219"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957"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562"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3231"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103"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219"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957"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562"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3231"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103"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219"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957"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562"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3231"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103"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219"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957"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562"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3231"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103"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219"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957"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562"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3231"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103"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219"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957"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562"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3231"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103"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219"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957"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562"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3231"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103"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219"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957"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562"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3231"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103"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219"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957"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562"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3231"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103"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219"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957"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562"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3231"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103"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219"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957"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562"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3231"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103"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219"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957"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562"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3231"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103"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219"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957"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562"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3231"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103"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219"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c>
          <w:tcPr>
            <w:tcW w:w="1957" w:type="dxa"/>
          </w:tcPr>
          <w:p>
            <w:pPr>
              <w:pStyle w:val="26"/>
              <w:adjustRightInd w:val="0"/>
              <w:snapToGrid w:val="0"/>
              <w:spacing w:line="440" w:lineRule="atLeast"/>
              <w:rPr>
                <w:rFonts w:hAnsi="宋体" w:cs="宋体"/>
                <w:b/>
                <w:color w:val="000000" w:themeColor="text1"/>
                <w:sz w:val="24"/>
                <w:szCs w:val="24"/>
                <w14:textFill>
                  <w14:solidFill>
                    <w14:schemeClr w14:val="tx1"/>
                  </w14:solidFill>
                </w14:textFill>
              </w:rPr>
            </w:pPr>
          </w:p>
        </w:tc>
      </w:tr>
    </w:tbl>
    <w:p>
      <w:pPr>
        <w:pStyle w:val="26"/>
        <w:adjustRightInd w:val="0"/>
        <w:snapToGrid w:val="0"/>
        <w:spacing w:line="440" w:lineRule="atLeast"/>
        <w:rPr>
          <w:rFonts w:hAnsi="宋体" w:cs="宋体"/>
          <w:b/>
          <w:color w:val="000000" w:themeColor="text1"/>
          <w:sz w:val="24"/>
          <w14:textFill>
            <w14:solidFill>
              <w14:schemeClr w14:val="tx1"/>
            </w14:solidFill>
          </w14:textFill>
        </w:rPr>
      </w:pPr>
    </w:p>
    <w:p>
      <w:pPr>
        <w:pStyle w:val="26"/>
        <w:adjustRightInd w:val="0"/>
        <w:snapToGrid w:val="0"/>
        <w:spacing w:line="440" w:lineRule="atLeast"/>
        <w:rPr>
          <w:rFonts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 xml:space="preserve">供应商（盖章）：           </w:t>
      </w:r>
    </w:p>
    <w:p>
      <w:pPr>
        <w:pStyle w:val="26"/>
        <w:spacing w:line="440" w:lineRule="atLeast"/>
        <w:rPr>
          <w:rFonts w:hAnsi="宋体" w:cs="宋体"/>
          <w:b/>
          <w:color w:val="000000" w:themeColor="text1"/>
          <w:sz w:val="32"/>
          <w14:textFill>
            <w14:solidFill>
              <w14:schemeClr w14:val="tx1"/>
            </w14:solidFill>
          </w14:textFill>
        </w:rPr>
      </w:pPr>
    </w:p>
    <w:p>
      <w:pPr>
        <w:pStyle w:val="26"/>
        <w:spacing w:line="440" w:lineRule="atLeast"/>
        <w:rPr>
          <w:rFonts w:hAnsi="宋体" w:cs="宋体"/>
          <w:b/>
          <w:color w:val="000000" w:themeColor="text1"/>
          <w:sz w:val="32"/>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pPr>
        <w:pStyle w:val="4"/>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附件二（</w:t>
      </w:r>
      <w:r>
        <w:rPr>
          <w:rFonts w:hint="eastAsia" w:ascii="宋体" w:hAnsi="宋体" w:eastAsia="宋体" w:cs="宋体"/>
          <w:color w:val="000000" w:themeColor="text1"/>
          <w:lang w:val="en-US" w:eastAsia="zh-CN"/>
          <w14:textFill>
            <w14:solidFill>
              <w14:schemeClr w14:val="tx1"/>
            </w14:solidFill>
          </w14:textFill>
        </w:rPr>
        <w:t>四</w:t>
      </w:r>
      <w:r>
        <w:rPr>
          <w:rFonts w:hint="eastAsia" w:ascii="宋体" w:hAnsi="宋体" w:eastAsia="宋体" w:cs="宋体"/>
          <w:color w:val="000000" w:themeColor="text1"/>
          <w14:textFill>
            <w14:solidFill>
              <w14:schemeClr w14:val="tx1"/>
            </w14:solidFill>
          </w14:textFill>
        </w:rPr>
        <w:t>） 产品零件、易损件、备品备件报价表</w:t>
      </w:r>
    </w:p>
    <w:p>
      <w:pPr>
        <w:pStyle w:val="26"/>
        <w:adjustRightInd w:val="0"/>
        <w:snapToGrid w:val="0"/>
        <w:spacing w:line="400" w:lineRule="exact"/>
        <w:ind w:firstLine="1440" w:firstLineChars="400"/>
        <w:rPr>
          <w:rFonts w:hAnsi="宋体" w:cs="宋体"/>
          <w:color w:val="000000" w:themeColor="text1"/>
          <w:sz w:val="36"/>
          <w:szCs w:val="36"/>
          <w14:textFill>
            <w14:solidFill>
              <w14:schemeClr w14:val="tx1"/>
            </w14:solidFill>
          </w14:textFill>
        </w:rPr>
      </w:pPr>
      <w:r>
        <w:rPr>
          <w:rFonts w:hint="eastAsia" w:hAnsi="宋体" w:cs="宋体"/>
          <w:color w:val="000000" w:themeColor="text1"/>
          <w:sz w:val="36"/>
          <w:szCs w:val="36"/>
          <w14:textFill>
            <w14:solidFill>
              <w14:schemeClr w14:val="tx1"/>
            </w14:solidFill>
          </w14:textFill>
        </w:rPr>
        <w:t>产品零件、易损件、备品备件报价表</w:t>
      </w:r>
    </w:p>
    <w:p>
      <w:pPr>
        <w:pStyle w:val="26"/>
        <w:adjustRightInd w:val="0"/>
        <w:snapToGrid w:val="0"/>
        <w:spacing w:line="400" w:lineRule="exact"/>
        <w:ind w:firstLine="1440" w:firstLineChars="400"/>
        <w:rPr>
          <w:rFonts w:hAnsi="宋体" w:cs="宋体"/>
          <w:color w:val="000000" w:themeColor="text1"/>
          <w:sz w:val="36"/>
          <w:szCs w:val="36"/>
          <w14:textFill>
            <w14:solidFill>
              <w14:schemeClr w14:val="tx1"/>
            </w14:solidFill>
          </w14:textFill>
        </w:rPr>
      </w:pPr>
    </w:p>
    <w:tbl>
      <w:tblPr>
        <w:tblStyle w:val="42"/>
        <w:tblW w:w="10224" w:type="dxa"/>
        <w:tblInd w:w="-1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2642"/>
        <w:gridCol w:w="2604"/>
        <w:gridCol w:w="1136"/>
        <w:gridCol w:w="1149"/>
        <w:gridCol w:w="2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25" w:type="dxa"/>
            <w:vAlign w:val="center"/>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序号</w:t>
            </w:r>
          </w:p>
        </w:tc>
        <w:tc>
          <w:tcPr>
            <w:tcW w:w="2642" w:type="dxa"/>
            <w:vAlign w:val="center"/>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名称</w:t>
            </w:r>
          </w:p>
        </w:tc>
        <w:tc>
          <w:tcPr>
            <w:tcW w:w="2604" w:type="dxa"/>
            <w:vAlign w:val="center"/>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产地/规格/型号</w:t>
            </w:r>
          </w:p>
        </w:tc>
        <w:tc>
          <w:tcPr>
            <w:tcW w:w="1136" w:type="dxa"/>
            <w:vAlign w:val="center"/>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数量</w:t>
            </w:r>
          </w:p>
        </w:tc>
        <w:tc>
          <w:tcPr>
            <w:tcW w:w="1149" w:type="dxa"/>
            <w:vAlign w:val="center"/>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单价</w:t>
            </w:r>
          </w:p>
        </w:tc>
        <w:tc>
          <w:tcPr>
            <w:tcW w:w="2068" w:type="dxa"/>
            <w:vAlign w:val="center"/>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2642"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2604"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1136"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1149"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2068"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2642"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2604"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1136"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1149"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2068"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2642"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2604"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1136"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1149"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2068"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2642"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2604"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1136"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1149"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2068"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2642"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2604"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1136"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1149"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2068"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2642"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2604"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1136"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1149"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2068"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2642"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2604"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1136"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1149"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2068"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2642"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2604"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1136"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1149"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2068"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2642"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2604"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1136"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1149"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2068"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2642"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2604"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1136"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1149"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2068"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2642"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2604"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1136"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1149"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2068"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2642"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2604"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1136"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1149"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c>
          <w:tcPr>
            <w:tcW w:w="2068" w:type="dxa"/>
          </w:tcPr>
          <w:p>
            <w:pPr>
              <w:pStyle w:val="26"/>
              <w:adjustRightInd w:val="0"/>
              <w:snapToGrid w:val="0"/>
              <w:spacing w:line="400" w:lineRule="exact"/>
              <w:jc w:val="center"/>
              <w:rPr>
                <w:rFonts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pPr>
              <w:pStyle w:val="26"/>
              <w:adjustRightInd w:val="0"/>
              <w:snapToGrid w:val="0"/>
              <w:spacing w:line="400" w:lineRule="exact"/>
              <w:rPr>
                <w:rFonts w:hAnsi="宋体" w:cs="宋体"/>
                <w:color w:val="000000" w:themeColor="text1"/>
                <w:sz w:val="22"/>
                <w:szCs w:val="22"/>
                <w14:textFill>
                  <w14:solidFill>
                    <w14:schemeClr w14:val="tx1"/>
                  </w14:solidFill>
                </w14:textFill>
              </w:rPr>
            </w:pPr>
          </w:p>
        </w:tc>
        <w:tc>
          <w:tcPr>
            <w:tcW w:w="2642" w:type="dxa"/>
          </w:tcPr>
          <w:p>
            <w:pPr>
              <w:pStyle w:val="26"/>
              <w:adjustRightInd w:val="0"/>
              <w:snapToGrid w:val="0"/>
              <w:spacing w:line="400" w:lineRule="exact"/>
              <w:rPr>
                <w:rFonts w:hAnsi="宋体" w:cs="宋体"/>
                <w:color w:val="000000" w:themeColor="text1"/>
                <w:sz w:val="22"/>
                <w:szCs w:val="22"/>
                <w14:textFill>
                  <w14:solidFill>
                    <w14:schemeClr w14:val="tx1"/>
                  </w14:solidFill>
                </w14:textFill>
              </w:rPr>
            </w:pPr>
          </w:p>
        </w:tc>
        <w:tc>
          <w:tcPr>
            <w:tcW w:w="2604" w:type="dxa"/>
          </w:tcPr>
          <w:p>
            <w:pPr>
              <w:pStyle w:val="26"/>
              <w:adjustRightInd w:val="0"/>
              <w:snapToGrid w:val="0"/>
              <w:spacing w:line="400" w:lineRule="exact"/>
              <w:rPr>
                <w:rFonts w:hAnsi="宋体" w:cs="宋体"/>
                <w:color w:val="000000" w:themeColor="text1"/>
                <w:sz w:val="22"/>
                <w:szCs w:val="22"/>
                <w14:textFill>
                  <w14:solidFill>
                    <w14:schemeClr w14:val="tx1"/>
                  </w14:solidFill>
                </w14:textFill>
              </w:rPr>
            </w:pPr>
          </w:p>
        </w:tc>
        <w:tc>
          <w:tcPr>
            <w:tcW w:w="1136" w:type="dxa"/>
          </w:tcPr>
          <w:p>
            <w:pPr>
              <w:pStyle w:val="26"/>
              <w:adjustRightInd w:val="0"/>
              <w:snapToGrid w:val="0"/>
              <w:spacing w:line="400" w:lineRule="exact"/>
              <w:rPr>
                <w:rFonts w:hAnsi="宋体" w:cs="宋体"/>
                <w:color w:val="000000" w:themeColor="text1"/>
                <w:sz w:val="22"/>
                <w:szCs w:val="22"/>
                <w14:textFill>
                  <w14:solidFill>
                    <w14:schemeClr w14:val="tx1"/>
                  </w14:solidFill>
                </w14:textFill>
              </w:rPr>
            </w:pPr>
          </w:p>
        </w:tc>
        <w:tc>
          <w:tcPr>
            <w:tcW w:w="1149" w:type="dxa"/>
          </w:tcPr>
          <w:p>
            <w:pPr>
              <w:pStyle w:val="26"/>
              <w:adjustRightInd w:val="0"/>
              <w:snapToGrid w:val="0"/>
              <w:spacing w:line="400" w:lineRule="exact"/>
              <w:rPr>
                <w:rFonts w:hAnsi="宋体" w:cs="宋体"/>
                <w:color w:val="000000" w:themeColor="text1"/>
                <w:sz w:val="22"/>
                <w:szCs w:val="22"/>
                <w14:textFill>
                  <w14:solidFill>
                    <w14:schemeClr w14:val="tx1"/>
                  </w14:solidFill>
                </w14:textFill>
              </w:rPr>
            </w:pPr>
          </w:p>
        </w:tc>
        <w:tc>
          <w:tcPr>
            <w:tcW w:w="2068" w:type="dxa"/>
          </w:tcPr>
          <w:p>
            <w:pPr>
              <w:pStyle w:val="26"/>
              <w:adjustRightInd w:val="0"/>
              <w:snapToGrid w:val="0"/>
              <w:spacing w:line="400" w:lineRule="exact"/>
              <w:rPr>
                <w:rFonts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pPr>
              <w:pStyle w:val="26"/>
              <w:adjustRightInd w:val="0"/>
              <w:snapToGrid w:val="0"/>
              <w:spacing w:line="400" w:lineRule="exact"/>
              <w:rPr>
                <w:rFonts w:hAnsi="宋体" w:cs="宋体"/>
                <w:color w:val="000000" w:themeColor="text1"/>
                <w:sz w:val="22"/>
                <w:szCs w:val="22"/>
                <w14:textFill>
                  <w14:solidFill>
                    <w14:schemeClr w14:val="tx1"/>
                  </w14:solidFill>
                </w14:textFill>
              </w:rPr>
            </w:pPr>
          </w:p>
        </w:tc>
        <w:tc>
          <w:tcPr>
            <w:tcW w:w="2642" w:type="dxa"/>
          </w:tcPr>
          <w:p>
            <w:pPr>
              <w:pStyle w:val="26"/>
              <w:adjustRightInd w:val="0"/>
              <w:snapToGrid w:val="0"/>
              <w:spacing w:line="400" w:lineRule="exact"/>
              <w:rPr>
                <w:rFonts w:hAnsi="宋体" w:cs="宋体"/>
                <w:color w:val="000000" w:themeColor="text1"/>
                <w:sz w:val="22"/>
                <w:szCs w:val="22"/>
                <w14:textFill>
                  <w14:solidFill>
                    <w14:schemeClr w14:val="tx1"/>
                  </w14:solidFill>
                </w14:textFill>
              </w:rPr>
            </w:pPr>
          </w:p>
        </w:tc>
        <w:tc>
          <w:tcPr>
            <w:tcW w:w="2604" w:type="dxa"/>
          </w:tcPr>
          <w:p>
            <w:pPr>
              <w:pStyle w:val="26"/>
              <w:adjustRightInd w:val="0"/>
              <w:snapToGrid w:val="0"/>
              <w:spacing w:line="400" w:lineRule="exact"/>
              <w:rPr>
                <w:rFonts w:hAnsi="宋体" w:cs="宋体"/>
                <w:color w:val="000000" w:themeColor="text1"/>
                <w:sz w:val="22"/>
                <w:szCs w:val="22"/>
                <w14:textFill>
                  <w14:solidFill>
                    <w14:schemeClr w14:val="tx1"/>
                  </w14:solidFill>
                </w14:textFill>
              </w:rPr>
            </w:pPr>
          </w:p>
        </w:tc>
        <w:tc>
          <w:tcPr>
            <w:tcW w:w="1136" w:type="dxa"/>
          </w:tcPr>
          <w:p>
            <w:pPr>
              <w:pStyle w:val="26"/>
              <w:adjustRightInd w:val="0"/>
              <w:snapToGrid w:val="0"/>
              <w:spacing w:line="400" w:lineRule="exact"/>
              <w:rPr>
                <w:rFonts w:hAnsi="宋体" w:cs="宋体"/>
                <w:color w:val="000000" w:themeColor="text1"/>
                <w:sz w:val="22"/>
                <w:szCs w:val="22"/>
                <w14:textFill>
                  <w14:solidFill>
                    <w14:schemeClr w14:val="tx1"/>
                  </w14:solidFill>
                </w14:textFill>
              </w:rPr>
            </w:pPr>
          </w:p>
        </w:tc>
        <w:tc>
          <w:tcPr>
            <w:tcW w:w="1149" w:type="dxa"/>
          </w:tcPr>
          <w:p>
            <w:pPr>
              <w:pStyle w:val="26"/>
              <w:adjustRightInd w:val="0"/>
              <w:snapToGrid w:val="0"/>
              <w:spacing w:line="400" w:lineRule="exact"/>
              <w:rPr>
                <w:rFonts w:hAnsi="宋体" w:cs="宋体"/>
                <w:color w:val="000000" w:themeColor="text1"/>
                <w:sz w:val="22"/>
                <w:szCs w:val="22"/>
                <w14:textFill>
                  <w14:solidFill>
                    <w14:schemeClr w14:val="tx1"/>
                  </w14:solidFill>
                </w14:textFill>
              </w:rPr>
            </w:pPr>
          </w:p>
        </w:tc>
        <w:tc>
          <w:tcPr>
            <w:tcW w:w="2068" w:type="dxa"/>
          </w:tcPr>
          <w:p>
            <w:pPr>
              <w:pStyle w:val="26"/>
              <w:adjustRightInd w:val="0"/>
              <w:snapToGrid w:val="0"/>
              <w:spacing w:line="400" w:lineRule="exact"/>
              <w:rPr>
                <w:rFonts w:hAnsi="宋体" w:cs="宋体"/>
                <w:color w:val="000000" w:themeColor="text1"/>
                <w:sz w:val="22"/>
                <w:szCs w:val="22"/>
                <w14:textFill>
                  <w14:solidFill>
                    <w14:schemeClr w14:val="tx1"/>
                  </w14:solidFill>
                </w14:textFill>
              </w:rPr>
            </w:pPr>
          </w:p>
        </w:tc>
      </w:tr>
    </w:tbl>
    <w:p>
      <w:pPr>
        <w:pStyle w:val="26"/>
        <w:adjustRightInd w:val="0"/>
        <w:snapToGrid w:val="0"/>
        <w:spacing w:line="400" w:lineRule="exact"/>
        <w:rPr>
          <w:rFonts w:hAnsi="宋体" w:cs="宋体"/>
          <w:color w:val="000000" w:themeColor="text1"/>
          <w:sz w:val="24"/>
          <w14:textFill>
            <w14:solidFill>
              <w14:schemeClr w14:val="tx1"/>
            </w14:solidFill>
          </w14:textFill>
        </w:rPr>
      </w:pPr>
    </w:p>
    <w:p>
      <w:pPr>
        <w:pStyle w:val="26"/>
        <w:adjustRightInd w:val="0"/>
        <w:snapToGrid w:val="0"/>
        <w:spacing w:line="400" w:lineRule="exact"/>
        <w:rPr>
          <w:rFonts w:hAnsi="宋体" w:cs="宋体"/>
          <w:color w:val="000000" w:themeColor="text1"/>
          <w:sz w:val="24"/>
          <w:szCs w:val="28"/>
          <w:u w:val="single"/>
          <w14:textFill>
            <w14:solidFill>
              <w14:schemeClr w14:val="tx1"/>
            </w14:solidFill>
          </w14:textFill>
        </w:rPr>
      </w:pPr>
      <w:r>
        <w:rPr>
          <w:rFonts w:hint="eastAsia" w:hAnsi="宋体" w:cs="宋体"/>
          <w:color w:val="000000" w:themeColor="text1"/>
          <w:sz w:val="24"/>
          <w:szCs w:val="28"/>
          <w14:textFill>
            <w14:solidFill>
              <w14:schemeClr w14:val="tx1"/>
            </w14:solidFill>
          </w14:textFill>
        </w:rPr>
        <w:t>供应商盖章</w:t>
      </w:r>
      <w:r>
        <w:rPr>
          <w:rFonts w:hint="eastAsia" w:hAnsi="宋体" w:cs="宋体"/>
          <w:color w:val="000000" w:themeColor="text1"/>
          <w:sz w:val="24"/>
          <w:szCs w:val="28"/>
          <w:u w:val="single"/>
          <w14:textFill>
            <w14:solidFill>
              <w14:schemeClr w14:val="tx1"/>
            </w14:solidFill>
          </w14:textFill>
        </w:rPr>
        <w:t xml:space="preserve">：           </w:t>
      </w:r>
    </w:p>
    <w:p>
      <w:pPr>
        <w:pStyle w:val="27"/>
        <w:ind w:left="440"/>
        <w:rPr>
          <w:color w:val="000000" w:themeColor="text1"/>
          <w14:textFill>
            <w14:solidFill>
              <w14:schemeClr w14:val="tx1"/>
            </w14:solidFill>
          </w14:textFill>
        </w:rPr>
      </w:pPr>
    </w:p>
    <w:p>
      <w:pPr>
        <w:rPr>
          <w:rFonts w:ascii="宋体" w:hAnsi="宋体" w:cs="宋体"/>
          <w:b/>
          <w:color w:val="000000" w:themeColor="text1"/>
          <w:sz w:val="32"/>
          <w:szCs w:val="32"/>
          <w14:textFill>
            <w14:solidFill>
              <w14:schemeClr w14:val="tx1"/>
            </w14:solidFill>
          </w14:textFill>
        </w:rPr>
      </w:pPr>
      <w:r>
        <w:rPr>
          <w:rFonts w:hint="eastAsia" w:ascii="宋体" w:hAnsi="宋体" w:cs="宋体"/>
          <w:color w:val="000000" w:themeColor="text1"/>
          <w:szCs w:val="22"/>
          <w14:textFill>
            <w14:solidFill>
              <w14:schemeClr w14:val="tx1"/>
            </w14:solidFill>
          </w14:textFill>
        </w:rPr>
        <w:t>本表为质保期满后供设备使用两年的必备的零件，易损件，专用工具的报价表。由投标商填写，费用不包括在投标总价中，也作为质保期满后采购人选购零件，易损件，专用工具的价格依据。</w:t>
      </w:r>
    </w:p>
    <w:p>
      <w:pPr>
        <w:rPr>
          <w:rFonts w:hint="eastAsia"/>
          <w:sz w:val="32"/>
          <w:szCs w:val="32"/>
        </w:rPr>
      </w:pPr>
      <w:r>
        <w:rPr>
          <w:rFonts w:hint="eastAsia"/>
          <w:sz w:val="32"/>
          <w:szCs w:val="32"/>
        </w:rPr>
        <w:br w:type="page"/>
      </w:r>
    </w:p>
    <w:p>
      <w:pPr>
        <w:snapToGrid w:val="0"/>
        <w:spacing w:line="440" w:lineRule="atLeast"/>
        <w:jc w:val="left"/>
        <w:rPr>
          <w:rFonts w:hint="eastAsia" w:ascii="Cambria" w:hAnsi="Cambria"/>
          <w:b/>
          <w:bCs/>
          <w:color w:val="000000"/>
          <w:sz w:val="28"/>
          <w:szCs w:val="28"/>
        </w:rPr>
      </w:pPr>
      <w:r>
        <w:rPr>
          <w:rFonts w:hint="eastAsia"/>
          <w:sz w:val="32"/>
          <w:szCs w:val="32"/>
        </w:rPr>
        <w:t>附件二（</w:t>
      </w:r>
      <w:r>
        <w:rPr>
          <w:rFonts w:hint="eastAsia"/>
          <w:sz w:val="32"/>
          <w:szCs w:val="32"/>
          <w:lang w:val="en-US" w:eastAsia="zh-CN"/>
        </w:rPr>
        <w:t>五</w:t>
      </w:r>
      <w:r>
        <w:rPr>
          <w:rFonts w:hint="eastAsia"/>
          <w:sz w:val="32"/>
          <w:szCs w:val="32"/>
        </w:rPr>
        <w:t>）</w:t>
      </w:r>
      <w:r>
        <w:rPr>
          <w:rFonts w:hint="eastAsia" w:ascii="Cambria" w:hAnsi="Cambria"/>
          <w:b/>
          <w:bCs/>
          <w:color w:val="000000"/>
          <w:sz w:val="28"/>
          <w:szCs w:val="28"/>
        </w:rPr>
        <w:t>中小企业声明函、监狱企业、残疾人福利性单位及其他相关的充分的证明材料【不属于中小企业、监狱企业、残疾人福利性单位的无需填写、递交】</w:t>
      </w:r>
    </w:p>
    <w:p>
      <w:pPr>
        <w:snapToGrid w:val="0"/>
        <w:spacing w:line="440" w:lineRule="atLeast"/>
        <w:jc w:val="center"/>
        <w:rPr>
          <w:color w:val="000000"/>
          <w:sz w:val="22"/>
        </w:rPr>
      </w:pPr>
      <w:r>
        <w:rPr>
          <w:color w:val="000000"/>
          <w:sz w:val="22"/>
        </w:rPr>
        <w:t>中小企业声明函（货物）</w:t>
      </w:r>
    </w:p>
    <w:p>
      <w:pPr>
        <w:rPr>
          <w:color w:val="000000"/>
          <w:sz w:val="22"/>
        </w:rPr>
      </w:pPr>
      <w:r>
        <w:rPr>
          <w:color w:val="000000"/>
          <w:sz w:val="22"/>
        </w:rPr>
        <w:t>本公司（联合体）郑重声明，根据《政府采购促进中小企业发展管理办法》（财库﹝2020﹞46 号）的规定，本公司 （联合体）参加</w:t>
      </w:r>
      <w:r>
        <w:rPr>
          <w:color w:val="000000"/>
          <w:sz w:val="22"/>
          <w:u w:val="single"/>
        </w:rPr>
        <w:t>（单位名称）</w:t>
      </w:r>
      <w:r>
        <w:rPr>
          <w:color w:val="000000"/>
          <w:sz w:val="22"/>
        </w:rPr>
        <w:t>的</w:t>
      </w:r>
      <w:r>
        <w:rPr>
          <w:color w:val="000000"/>
          <w:sz w:val="22"/>
          <w:u w:val="single"/>
        </w:rPr>
        <w:t>（项目名称）</w:t>
      </w:r>
      <w:r>
        <w:rPr>
          <w:color w:val="000000"/>
          <w:sz w:val="22"/>
        </w:rPr>
        <w:t>采购活动，提 供的货物全部由符合政策要求的中小企业制造。相关企业 （含联合体中的中小企业、签订分包意向协议的中小企业） 的具体情况如下：</w:t>
      </w:r>
    </w:p>
    <w:p>
      <w:pPr>
        <w:snapToGrid w:val="0"/>
        <w:spacing w:line="440" w:lineRule="atLeast"/>
        <w:ind w:firstLine="440" w:firstLineChars="200"/>
        <w:rPr>
          <w:color w:val="000000"/>
          <w:sz w:val="22"/>
        </w:rPr>
      </w:pPr>
      <w:r>
        <w:rPr>
          <w:color w:val="000000"/>
          <w:sz w:val="22"/>
        </w:rPr>
        <w:t xml:space="preserve"> 1. </w:t>
      </w:r>
      <w:r>
        <w:rPr>
          <w:color w:val="000000"/>
          <w:sz w:val="22"/>
          <w:u w:val="single"/>
        </w:rPr>
        <w:t>（标的名称）</w:t>
      </w:r>
      <w:r>
        <w:rPr>
          <w:color w:val="000000"/>
          <w:sz w:val="22"/>
        </w:rPr>
        <w:t>，属于</w:t>
      </w:r>
      <w:r>
        <w:rPr>
          <w:color w:val="000000"/>
          <w:sz w:val="22"/>
          <w:u w:val="single"/>
        </w:rPr>
        <w:t>（采购文件中明确的所属行业）</w:t>
      </w:r>
      <w:r>
        <w:rPr>
          <w:color w:val="000000"/>
          <w:sz w:val="22"/>
        </w:rPr>
        <w:t xml:space="preserve"> 行业；制造商为</w:t>
      </w:r>
      <w:r>
        <w:rPr>
          <w:color w:val="000000"/>
          <w:sz w:val="22"/>
          <w:u w:val="single"/>
        </w:rPr>
        <w:t>（企业名称）</w:t>
      </w:r>
      <w:r>
        <w:rPr>
          <w:color w:val="000000"/>
          <w:sz w:val="22"/>
        </w:rPr>
        <w:t>，从业人员</w:t>
      </w:r>
      <w:r>
        <w:rPr>
          <w:color w:val="000000"/>
          <w:sz w:val="22"/>
          <w:u w:val="single"/>
        </w:rPr>
        <w:t xml:space="preserve">    </w:t>
      </w:r>
      <w:r>
        <w:rPr>
          <w:color w:val="000000"/>
          <w:sz w:val="22"/>
        </w:rPr>
        <w:t>人，营业收入为</w:t>
      </w:r>
      <w:r>
        <w:rPr>
          <w:color w:val="000000"/>
          <w:sz w:val="22"/>
          <w:u w:val="single"/>
        </w:rPr>
        <w:t xml:space="preserve">      </w:t>
      </w:r>
      <w:r>
        <w:rPr>
          <w:color w:val="000000"/>
          <w:sz w:val="22"/>
        </w:rPr>
        <w:t>万元，资产总额为</w:t>
      </w:r>
      <w:r>
        <w:rPr>
          <w:color w:val="000000"/>
          <w:sz w:val="22"/>
          <w:u w:val="single"/>
        </w:rPr>
        <w:t xml:space="preserve">      </w:t>
      </w:r>
      <w:r>
        <w:rPr>
          <w:color w:val="000000"/>
          <w:sz w:val="22"/>
        </w:rPr>
        <w:t>万元</w:t>
      </w:r>
      <w:r>
        <w:rPr>
          <w:rFonts w:hint="eastAsia"/>
          <w:color w:val="000000"/>
          <w:sz w:val="22"/>
        </w:rPr>
        <w:t>（注1）</w:t>
      </w:r>
      <w:r>
        <w:rPr>
          <w:color w:val="000000"/>
          <w:sz w:val="22"/>
        </w:rPr>
        <w:t>，属于</w:t>
      </w:r>
      <w:r>
        <w:rPr>
          <w:color w:val="000000"/>
          <w:sz w:val="22"/>
          <w:u w:val="single"/>
        </w:rPr>
        <w:t>（中型企业、小型企业、微型企业）</w:t>
      </w:r>
      <w:r>
        <w:rPr>
          <w:color w:val="000000"/>
          <w:sz w:val="22"/>
        </w:rPr>
        <w:t>；</w:t>
      </w:r>
    </w:p>
    <w:p>
      <w:pPr>
        <w:snapToGrid w:val="0"/>
        <w:spacing w:line="440" w:lineRule="atLeast"/>
        <w:ind w:firstLine="440" w:firstLineChars="200"/>
        <w:rPr>
          <w:color w:val="000000"/>
          <w:sz w:val="22"/>
        </w:rPr>
      </w:pPr>
      <w:r>
        <w:rPr>
          <w:color w:val="000000"/>
          <w:sz w:val="22"/>
        </w:rPr>
        <w:t xml:space="preserve">2. </w:t>
      </w:r>
      <w:r>
        <w:rPr>
          <w:color w:val="000000"/>
          <w:sz w:val="22"/>
          <w:u w:val="single"/>
        </w:rPr>
        <w:t>（标的名称）</w:t>
      </w:r>
      <w:r>
        <w:rPr>
          <w:color w:val="000000"/>
          <w:sz w:val="22"/>
        </w:rPr>
        <w:t>，属于</w:t>
      </w:r>
      <w:r>
        <w:rPr>
          <w:color w:val="000000"/>
          <w:sz w:val="22"/>
          <w:u w:val="single"/>
        </w:rPr>
        <w:t>（采购文件中明确的所属行业）</w:t>
      </w:r>
      <w:r>
        <w:rPr>
          <w:color w:val="000000"/>
          <w:sz w:val="22"/>
        </w:rPr>
        <w:t xml:space="preserve"> 行业；制造商为</w:t>
      </w:r>
      <w:r>
        <w:rPr>
          <w:color w:val="000000"/>
          <w:sz w:val="22"/>
          <w:u w:val="single"/>
        </w:rPr>
        <w:t>（企业名称）</w:t>
      </w:r>
      <w:r>
        <w:rPr>
          <w:color w:val="000000"/>
          <w:sz w:val="22"/>
        </w:rPr>
        <w:t>，从业人员</w:t>
      </w:r>
      <w:r>
        <w:rPr>
          <w:color w:val="000000"/>
          <w:sz w:val="22"/>
          <w:u w:val="single"/>
        </w:rPr>
        <w:t xml:space="preserve">    </w:t>
      </w:r>
      <w:r>
        <w:rPr>
          <w:color w:val="000000"/>
          <w:sz w:val="22"/>
        </w:rPr>
        <w:t>人，营业收入为</w:t>
      </w:r>
      <w:r>
        <w:rPr>
          <w:color w:val="000000"/>
          <w:sz w:val="22"/>
          <w:u w:val="single"/>
        </w:rPr>
        <w:t xml:space="preserve">      </w:t>
      </w:r>
      <w:r>
        <w:rPr>
          <w:color w:val="000000"/>
          <w:sz w:val="22"/>
        </w:rPr>
        <w:t>万元，资产总额为</w:t>
      </w:r>
      <w:r>
        <w:rPr>
          <w:color w:val="000000"/>
          <w:sz w:val="22"/>
          <w:u w:val="single"/>
        </w:rPr>
        <w:t xml:space="preserve">      </w:t>
      </w:r>
      <w:r>
        <w:rPr>
          <w:color w:val="000000"/>
          <w:sz w:val="22"/>
        </w:rPr>
        <w:t>万元，属于</w:t>
      </w:r>
      <w:r>
        <w:rPr>
          <w:color w:val="000000"/>
          <w:sz w:val="22"/>
          <w:u w:val="single"/>
        </w:rPr>
        <w:t>（中型企业、小型企业、微型企业）</w:t>
      </w:r>
      <w:r>
        <w:rPr>
          <w:color w:val="000000"/>
          <w:sz w:val="22"/>
        </w:rPr>
        <w:t>；</w:t>
      </w:r>
    </w:p>
    <w:p>
      <w:pPr>
        <w:snapToGrid w:val="0"/>
        <w:spacing w:line="440" w:lineRule="atLeast"/>
        <w:ind w:firstLine="440" w:firstLineChars="200"/>
        <w:rPr>
          <w:color w:val="000000"/>
          <w:sz w:val="22"/>
        </w:rPr>
      </w:pPr>
      <w:r>
        <w:rPr>
          <w:color w:val="000000"/>
          <w:sz w:val="22"/>
        </w:rPr>
        <w:t xml:space="preserve"> …… </w:t>
      </w:r>
    </w:p>
    <w:p>
      <w:pPr>
        <w:snapToGrid w:val="0"/>
        <w:spacing w:line="440" w:lineRule="atLeast"/>
        <w:ind w:firstLine="440" w:firstLineChars="200"/>
        <w:rPr>
          <w:color w:val="000000"/>
          <w:sz w:val="22"/>
        </w:rPr>
      </w:pPr>
      <w:r>
        <w:rPr>
          <w:color w:val="000000"/>
          <w:sz w:val="22"/>
        </w:rPr>
        <w:t xml:space="preserve">以上企业，不属于大企业的分支机构，不存在控股股东为大企业的情形，也不存在与大企业的负责人为同一人的情形。 </w:t>
      </w:r>
    </w:p>
    <w:p>
      <w:pPr>
        <w:snapToGrid w:val="0"/>
        <w:spacing w:line="440" w:lineRule="atLeast"/>
        <w:ind w:firstLine="440" w:firstLineChars="200"/>
        <w:rPr>
          <w:color w:val="000000"/>
          <w:sz w:val="22"/>
        </w:rPr>
      </w:pPr>
      <w:r>
        <w:rPr>
          <w:color w:val="000000"/>
          <w:sz w:val="22"/>
        </w:rPr>
        <w:t xml:space="preserve">本企业对上述声明内容的真实性负责。如有虚假，将依 法承担相应责任。 </w:t>
      </w:r>
    </w:p>
    <w:p>
      <w:pPr>
        <w:snapToGrid w:val="0"/>
        <w:spacing w:line="440" w:lineRule="atLeast"/>
        <w:ind w:firstLine="3740" w:firstLineChars="1700"/>
        <w:rPr>
          <w:color w:val="000000"/>
          <w:sz w:val="22"/>
        </w:rPr>
      </w:pPr>
      <w:r>
        <w:rPr>
          <w:color w:val="000000"/>
          <w:sz w:val="22"/>
        </w:rPr>
        <w:t xml:space="preserve">企业名称（盖章）： </w:t>
      </w:r>
    </w:p>
    <w:p>
      <w:pPr>
        <w:snapToGrid w:val="0"/>
        <w:spacing w:line="440" w:lineRule="atLeast"/>
        <w:ind w:firstLine="3740" w:firstLineChars="1700"/>
        <w:rPr>
          <w:color w:val="000000"/>
          <w:sz w:val="22"/>
        </w:rPr>
      </w:pPr>
      <w:r>
        <w:rPr>
          <w:color w:val="000000"/>
          <w:sz w:val="22"/>
        </w:rPr>
        <w:t>日 期：</w:t>
      </w:r>
    </w:p>
    <w:p>
      <w:pPr>
        <w:pBdr>
          <w:bottom w:val="single" w:color="auto" w:sz="6" w:space="1"/>
        </w:pBdr>
        <w:snapToGrid w:val="0"/>
        <w:spacing w:line="360" w:lineRule="auto"/>
        <w:ind w:firstLine="464" w:firstLineChars="200"/>
        <w:rPr>
          <w:color w:val="000000"/>
          <w:sz w:val="22"/>
          <w:szCs w:val="22"/>
        </w:rPr>
      </w:pPr>
      <w:r>
        <w:rPr>
          <w:rFonts w:hint="eastAsia"/>
          <w:color w:val="000000"/>
          <w:spacing w:val="6"/>
          <w:sz w:val="22"/>
          <w:szCs w:val="22"/>
        </w:rPr>
        <w:t>（注1）</w:t>
      </w:r>
      <w:r>
        <w:rPr>
          <w:color w:val="000000"/>
          <w:spacing w:val="6"/>
          <w:sz w:val="22"/>
          <w:szCs w:val="22"/>
        </w:rPr>
        <w:t>从业人员、营业收入、资产总额填报上一年度数据，无上一年度数据的新成立企业可不填</w:t>
      </w:r>
      <w:r>
        <w:rPr>
          <w:color w:val="000000"/>
          <w:sz w:val="22"/>
          <w:szCs w:val="22"/>
        </w:rPr>
        <w:t>报。</w:t>
      </w:r>
      <w:r>
        <w:rPr>
          <w:rFonts w:hint="eastAsia"/>
          <w:color w:val="000000"/>
          <w:sz w:val="22"/>
          <w:szCs w:val="22"/>
        </w:rPr>
        <w:t> </w:t>
      </w:r>
    </w:p>
    <w:p>
      <w:pPr>
        <w:snapToGrid w:val="0"/>
        <w:spacing w:line="360" w:lineRule="auto"/>
        <w:ind w:firstLine="440" w:firstLineChars="200"/>
        <w:rPr>
          <w:color w:val="000000"/>
          <w:sz w:val="22"/>
          <w:szCs w:val="22"/>
        </w:rPr>
      </w:pPr>
    </w:p>
    <w:p>
      <w:pPr>
        <w:snapToGrid w:val="0"/>
        <w:spacing w:line="360" w:lineRule="auto"/>
        <w:ind w:firstLine="440" w:firstLineChars="200"/>
        <w:rPr>
          <w:color w:val="000000"/>
          <w:sz w:val="22"/>
          <w:szCs w:val="22"/>
        </w:rPr>
      </w:pPr>
      <w:r>
        <w:rPr>
          <w:rFonts w:hint="eastAsia"/>
          <w:color w:val="000000"/>
          <w:sz w:val="22"/>
          <w:szCs w:val="22"/>
        </w:rPr>
        <w:t>填写说明：</w:t>
      </w:r>
    </w:p>
    <w:p>
      <w:pPr>
        <w:snapToGrid w:val="0"/>
        <w:spacing w:line="360" w:lineRule="auto"/>
        <w:ind w:firstLine="440" w:firstLineChars="200"/>
        <w:rPr>
          <w:color w:val="000000"/>
          <w:sz w:val="22"/>
          <w:szCs w:val="22"/>
        </w:rPr>
      </w:pPr>
      <w:r>
        <w:rPr>
          <w:rFonts w:hint="eastAsia"/>
          <w:color w:val="000000"/>
          <w:sz w:val="22"/>
          <w:szCs w:val="22"/>
        </w:rPr>
        <w:t>1）供应商为中型、小型、微型企业的提供此函；</w:t>
      </w:r>
    </w:p>
    <w:p>
      <w:pPr>
        <w:snapToGrid w:val="0"/>
        <w:spacing w:line="360" w:lineRule="auto"/>
        <w:ind w:firstLine="440" w:firstLineChars="200"/>
        <w:rPr>
          <w:color w:val="000000"/>
          <w:sz w:val="22"/>
          <w:szCs w:val="22"/>
        </w:rPr>
      </w:pPr>
      <w:r>
        <w:rPr>
          <w:rFonts w:hint="eastAsia"/>
          <w:color w:val="000000"/>
          <w:sz w:val="22"/>
          <w:szCs w:val="22"/>
        </w:rPr>
        <w:t>2）中型企业不享受价格扣除，小型、微型企业的行业类别由评审专家结合供应商出具的证明材料认定；经认定不符合小型、微型企业标准的，不享受价格扣除；</w:t>
      </w:r>
    </w:p>
    <w:p>
      <w:pPr>
        <w:snapToGrid w:val="0"/>
        <w:spacing w:line="360" w:lineRule="auto"/>
        <w:ind w:firstLine="440" w:firstLineChars="200"/>
        <w:rPr>
          <w:b/>
          <w:color w:val="000000"/>
          <w:sz w:val="22"/>
          <w:szCs w:val="22"/>
        </w:rPr>
      </w:pPr>
      <w:r>
        <w:rPr>
          <w:rFonts w:hint="eastAsia"/>
          <w:color w:val="000000"/>
          <w:sz w:val="22"/>
          <w:szCs w:val="22"/>
        </w:rPr>
        <w:t>3）注：小型、微型企业参加政府采购活动时，应提供：a）《中小企业声明函》；上述证明材料提供不齐全的，不能享受价格扣除。</w:t>
      </w:r>
    </w:p>
    <w:p>
      <w:pPr>
        <w:snapToGrid w:val="0"/>
        <w:spacing w:line="360" w:lineRule="auto"/>
        <w:ind w:firstLine="442" w:firstLineChars="200"/>
        <w:rPr>
          <w:b/>
          <w:bCs/>
          <w:color w:val="000000"/>
          <w:sz w:val="22"/>
          <w:szCs w:val="22"/>
        </w:rPr>
      </w:pPr>
      <w:r>
        <w:rPr>
          <w:rFonts w:hint="eastAsia"/>
          <w:b/>
          <w:bCs/>
          <w:color w:val="000000"/>
          <w:sz w:val="22"/>
          <w:szCs w:val="22"/>
        </w:rPr>
        <w:t>▲供应商提供的中小企业声明函与实际情况不符的，视为供应商提供虚假材料投标的，投标无效。</w:t>
      </w:r>
    </w:p>
    <w:p>
      <w:pPr>
        <w:autoSpaceDE w:val="0"/>
        <w:autoSpaceDN w:val="0"/>
        <w:adjustRightInd w:val="0"/>
        <w:spacing w:line="380" w:lineRule="atLeast"/>
        <w:jc w:val="left"/>
        <w:rPr>
          <w:rFonts w:ascii="Cambria" w:hAnsi="Cambria"/>
          <w:b/>
          <w:bCs/>
          <w:color w:val="000000"/>
          <w:sz w:val="28"/>
          <w:szCs w:val="28"/>
        </w:rPr>
      </w:pPr>
    </w:p>
    <w:p>
      <w:pPr>
        <w:pageBreakBefore/>
        <w:snapToGrid w:val="0"/>
        <w:spacing w:line="360" w:lineRule="auto"/>
        <w:jc w:val="center"/>
        <w:rPr>
          <w:b/>
          <w:spacing w:val="6"/>
          <w:sz w:val="28"/>
          <w:szCs w:val="36"/>
        </w:rPr>
      </w:pPr>
      <w:r>
        <w:rPr>
          <w:rFonts w:hint="eastAsia"/>
          <w:b/>
          <w:spacing w:val="6"/>
          <w:sz w:val="28"/>
          <w:szCs w:val="36"/>
        </w:rPr>
        <w:t>残疾人福利性单位声明函</w:t>
      </w:r>
    </w:p>
    <w:p>
      <w:pPr>
        <w:snapToGrid w:val="0"/>
        <w:spacing w:line="360" w:lineRule="auto"/>
        <w:ind w:firstLine="440" w:firstLineChars="200"/>
      </w:pPr>
    </w:p>
    <w:p>
      <w:pPr>
        <w:snapToGrid w:val="0"/>
        <w:spacing w:line="360" w:lineRule="auto"/>
        <w:ind w:firstLine="440" w:firstLineChars="200"/>
      </w:pPr>
      <w:r>
        <w:rPr>
          <w:rFonts w:hint="eastAsia"/>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napToGrid w:val="0"/>
        <w:spacing w:line="360" w:lineRule="auto"/>
        <w:ind w:firstLine="440" w:firstLineChars="200"/>
      </w:pPr>
      <w:r>
        <w:rPr>
          <w:rFonts w:hint="eastAsia"/>
        </w:rPr>
        <w:t>本单位对上述声明的真实性负责。如有虚假，将依法承担相应责任。</w:t>
      </w:r>
    </w:p>
    <w:p>
      <w:pPr>
        <w:snapToGrid w:val="0"/>
        <w:spacing w:line="360" w:lineRule="auto"/>
        <w:ind w:firstLine="440" w:firstLineChars="200"/>
      </w:pPr>
    </w:p>
    <w:p>
      <w:pPr>
        <w:snapToGrid w:val="0"/>
        <w:spacing w:line="360" w:lineRule="auto"/>
        <w:ind w:firstLine="440" w:firstLineChars="200"/>
      </w:pPr>
    </w:p>
    <w:p>
      <w:pPr>
        <w:tabs>
          <w:tab w:val="left" w:pos="4860"/>
        </w:tabs>
        <w:snapToGrid w:val="0"/>
        <w:spacing w:line="360" w:lineRule="auto"/>
        <w:ind w:right="1560" w:firstLine="440" w:firstLineChars="200"/>
      </w:pPr>
      <w:r>
        <w:rPr>
          <w:rFonts w:hint="eastAsia"/>
        </w:rPr>
        <w:t xml:space="preserve">       单位名称（盖章）：</w:t>
      </w:r>
    </w:p>
    <w:p>
      <w:pPr>
        <w:tabs>
          <w:tab w:val="left" w:pos="4860"/>
        </w:tabs>
        <w:snapToGrid w:val="0"/>
        <w:spacing w:line="360" w:lineRule="auto"/>
        <w:ind w:right="1560" w:firstLine="440" w:firstLineChars="200"/>
      </w:pPr>
      <w:r>
        <w:rPr>
          <w:rFonts w:hint="eastAsia"/>
        </w:rPr>
        <w:t xml:space="preserve">       日  期：</w:t>
      </w:r>
    </w:p>
    <w:p>
      <w:pPr>
        <w:pStyle w:val="103"/>
        <w:snapToGrid w:val="0"/>
        <w:spacing w:line="360" w:lineRule="auto"/>
        <w:ind w:left="360" w:firstLine="0" w:firstLineChars="0"/>
        <w:rPr>
          <w:rFonts w:cs="宋体"/>
        </w:rPr>
      </w:pPr>
      <w:r>
        <w:rPr>
          <w:rFonts w:hint="eastAsia" w:cs="宋体"/>
        </w:rPr>
        <w:t>扶持政策说明：</w:t>
      </w:r>
    </w:p>
    <w:p>
      <w:pPr>
        <w:pStyle w:val="103"/>
        <w:snapToGrid w:val="0"/>
        <w:spacing w:line="360" w:lineRule="auto"/>
        <w:ind w:firstLine="440"/>
        <w:rPr>
          <w:rFonts w:cs="宋体"/>
        </w:rPr>
      </w:pPr>
      <w:r>
        <w:rPr>
          <w:rFonts w:hint="eastAsia" w:cs="宋体"/>
        </w:rPr>
        <w:t>1、本项目对小型和微型企业产品的价格给予6%的扣除，用扣除后的价格参与评审。</w:t>
      </w:r>
    </w:p>
    <w:p>
      <w:pPr>
        <w:snapToGrid w:val="0"/>
        <w:spacing w:line="360" w:lineRule="auto"/>
        <w:ind w:firstLine="440" w:firstLineChars="200"/>
      </w:pPr>
      <w:r>
        <w:rPr>
          <w:rFonts w:hint="eastAsia"/>
        </w:rPr>
        <w:t>2、监狱企业视同小微企业，参加本项目投标的，享受小微企业同等的价格扣除。</w:t>
      </w:r>
    </w:p>
    <w:p>
      <w:pPr>
        <w:pStyle w:val="103"/>
        <w:snapToGrid w:val="0"/>
        <w:spacing w:line="360" w:lineRule="auto"/>
        <w:ind w:firstLine="440"/>
        <w:rPr>
          <w:rFonts w:cs="宋体"/>
        </w:rPr>
      </w:pPr>
      <w:r>
        <w:rPr>
          <w:rFonts w:hint="eastAsia" w:cs="宋体"/>
        </w:rPr>
        <w:t>3、残疾人福利性单位参加投标【提供《残疾人福利性单位声明函》】，视为小型、微型企业，享受小微企业政策扶持。</w:t>
      </w:r>
    </w:p>
    <w:p>
      <w:pPr>
        <w:rPr>
          <w:rFonts w:ascii="宋体" w:hAnsi="宋体" w:cs="宋体"/>
          <w:b/>
          <w:color w:val="000000" w:themeColor="text1"/>
          <w:sz w:val="32"/>
          <w:lang w:val="zh-CN"/>
          <w14:textFill>
            <w14:solidFill>
              <w14:schemeClr w14:val="tx1"/>
            </w14:solidFill>
          </w14:textFill>
        </w:rPr>
      </w:pPr>
      <w:r>
        <w:rPr>
          <w:rFonts w:hint="eastAsia" w:ascii="宋体" w:hAnsi="宋体" w:cs="宋体"/>
          <w:b/>
          <w:color w:val="000000" w:themeColor="text1"/>
          <w:sz w:val="32"/>
          <w:lang w:val="zh-CN"/>
          <w14:textFill>
            <w14:solidFill>
              <w14:schemeClr w14:val="tx1"/>
            </w14:solidFill>
          </w14:textFill>
        </w:rPr>
        <w:br w:type="page"/>
      </w:r>
    </w:p>
    <w:p>
      <w:pPr>
        <w:autoSpaceDE w:val="0"/>
        <w:autoSpaceDN w:val="0"/>
        <w:adjustRightInd w:val="0"/>
        <w:spacing w:line="460" w:lineRule="atLeast"/>
        <w:jc w:val="left"/>
        <w:rPr>
          <w:rFonts w:ascii="宋体" w:hAnsi="宋体" w:cs="宋体"/>
          <w:color w:val="000000" w:themeColor="text1"/>
          <w:sz w:val="32"/>
          <w14:textFill>
            <w14:solidFill>
              <w14:schemeClr w14:val="tx1"/>
            </w14:solidFill>
          </w14:textFill>
        </w:rPr>
      </w:pPr>
      <w:r>
        <w:rPr>
          <w:rFonts w:hint="eastAsia" w:ascii="宋体" w:hAnsi="宋体" w:cs="宋体"/>
          <w:b/>
          <w:color w:val="000000" w:themeColor="text1"/>
          <w:sz w:val="32"/>
          <w:lang w:val="zh-CN"/>
          <w14:textFill>
            <w14:solidFill>
              <w14:schemeClr w14:val="tx1"/>
            </w14:solidFill>
          </w14:textFill>
        </w:rPr>
        <w:t>附件三</w:t>
      </w:r>
      <w:r>
        <w:rPr>
          <w:rFonts w:hint="eastAsia" w:ascii="宋体" w:hAnsi="宋体" w:cs="宋体"/>
          <w:b/>
          <w:color w:val="000000" w:themeColor="text1"/>
          <w:sz w:val="32"/>
          <w14:textFill>
            <w14:solidFill>
              <w14:schemeClr w14:val="tx1"/>
            </w14:solidFill>
          </w14:textFill>
        </w:rPr>
        <w:t>（</w:t>
      </w:r>
      <w:r>
        <w:rPr>
          <w:rFonts w:hint="eastAsia" w:ascii="宋体" w:hAnsi="宋体" w:cs="宋体"/>
          <w:b/>
          <w:color w:val="000000" w:themeColor="text1"/>
          <w:sz w:val="32"/>
          <w:lang w:val="zh-CN"/>
          <w14:textFill>
            <w14:solidFill>
              <w14:schemeClr w14:val="tx1"/>
            </w14:solidFill>
          </w14:textFill>
        </w:rPr>
        <w:t>一</w:t>
      </w:r>
      <w:r>
        <w:rPr>
          <w:rFonts w:hint="eastAsia" w:ascii="宋体" w:hAnsi="宋体" w:cs="宋体"/>
          <w:b/>
          <w:color w:val="000000" w:themeColor="text1"/>
          <w:sz w:val="32"/>
          <w14:textFill>
            <w14:solidFill>
              <w14:schemeClr w14:val="tx1"/>
            </w14:solidFill>
          </w14:textFill>
        </w:rPr>
        <w:t>）</w:t>
      </w:r>
    </w:p>
    <w:p>
      <w:pPr>
        <w:autoSpaceDE w:val="0"/>
        <w:autoSpaceDN w:val="0"/>
        <w:adjustRightInd w:val="0"/>
        <w:spacing w:line="460" w:lineRule="atLeast"/>
        <w:ind w:firstLine="3592" w:firstLineChars="998"/>
        <w:rPr>
          <w:rFonts w:ascii="宋体" w:hAnsi="宋体" w:cs="宋体"/>
          <w:color w:val="000000" w:themeColor="text1"/>
          <w:sz w:val="36"/>
          <w:lang w:val="zh-CN"/>
          <w14:textFill>
            <w14:solidFill>
              <w14:schemeClr w14:val="tx1"/>
            </w14:solidFill>
          </w14:textFill>
        </w:rPr>
      </w:pPr>
      <w:r>
        <w:rPr>
          <w:rFonts w:hint="eastAsia" w:ascii="宋体" w:hAnsi="宋体" w:cs="宋体"/>
          <w:color w:val="000000" w:themeColor="text1"/>
          <w:sz w:val="36"/>
          <w:lang w:val="zh-CN"/>
          <w14:textFill>
            <w14:solidFill>
              <w14:schemeClr w14:val="tx1"/>
            </w14:solidFill>
          </w14:textFill>
        </w:rPr>
        <w:t>商务偏离表</w:t>
      </w:r>
    </w:p>
    <w:tbl>
      <w:tblPr>
        <w:tblStyle w:val="42"/>
        <w:tblW w:w="9923" w:type="dxa"/>
        <w:tblInd w:w="108" w:type="dxa"/>
        <w:tblLayout w:type="fixed"/>
        <w:tblCellMar>
          <w:top w:w="0" w:type="dxa"/>
          <w:left w:w="108" w:type="dxa"/>
          <w:bottom w:w="0" w:type="dxa"/>
          <w:right w:w="108" w:type="dxa"/>
        </w:tblCellMar>
      </w:tblPr>
      <w:tblGrid>
        <w:gridCol w:w="882"/>
        <w:gridCol w:w="1710"/>
        <w:gridCol w:w="2448"/>
        <w:gridCol w:w="2326"/>
        <w:gridCol w:w="2557"/>
      </w:tblGrid>
      <w:tr>
        <w:tblPrEx>
          <w:tblCellMar>
            <w:top w:w="0" w:type="dxa"/>
            <w:left w:w="108" w:type="dxa"/>
            <w:bottom w:w="0" w:type="dxa"/>
            <w:right w:w="108" w:type="dxa"/>
          </w:tblCellMar>
        </w:tblPrEx>
        <w:trPr>
          <w:trHeight w:val="936" w:hRule="atLeast"/>
        </w:trPr>
        <w:tc>
          <w:tcPr>
            <w:tcW w:w="88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序 号</w:t>
            </w:r>
          </w:p>
        </w:tc>
        <w:tc>
          <w:tcPr>
            <w:tcW w:w="171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内容</w:t>
            </w:r>
          </w:p>
        </w:tc>
        <w:tc>
          <w:tcPr>
            <w:tcW w:w="244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招标文件规范要求</w:t>
            </w:r>
          </w:p>
        </w:tc>
        <w:tc>
          <w:tcPr>
            <w:tcW w:w="232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投标文件对应规范</w:t>
            </w:r>
          </w:p>
        </w:tc>
        <w:tc>
          <w:tcPr>
            <w:tcW w:w="255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备 注</w:t>
            </w:r>
          </w:p>
        </w:tc>
      </w:tr>
      <w:tr>
        <w:tblPrEx>
          <w:tblCellMar>
            <w:top w:w="0" w:type="dxa"/>
            <w:left w:w="108" w:type="dxa"/>
            <w:bottom w:w="0" w:type="dxa"/>
            <w:right w:w="108" w:type="dxa"/>
          </w:tblCellMar>
        </w:tblPrEx>
        <w:trPr>
          <w:trHeight w:val="424" w:hRule="atLeast"/>
        </w:trPr>
        <w:tc>
          <w:tcPr>
            <w:tcW w:w="88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c>
          <w:tcPr>
            <w:tcW w:w="171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c>
          <w:tcPr>
            <w:tcW w:w="244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c>
          <w:tcPr>
            <w:tcW w:w="232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c>
          <w:tcPr>
            <w:tcW w:w="255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r>
      <w:tr>
        <w:tblPrEx>
          <w:tblCellMar>
            <w:top w:w="0" w:type="dxa"/>
            <w:left w:w="108" w:type="dxa"/>
            <w:bottom w:w="0" w:type="dxa"/>
            <w:right w:w="108" w:type="dxa"/>
          </w:tblCellMar>
        </w:tblPrEx>
        <w:trPr>
          <w:trHeight w:val="424" w:hRule="atLeast"/>
        </w:trPr>
        <w:tc>
          <w:tcPr>
            <w:tcW w:w="88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c>
          <w:tcPr>
            <w:tcW w:w="171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c>
          <w:tcPr>
            <w:tcW w:w="244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c>
          <w:tcPr>
            <w:tcW w:w="232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c>
          <w:tcPr>
            <w:tcW w:w="255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r>
      <w:tr>
        <w:tblPrEx>
          <w:tblCellMar>
            <w:top w:w="0" w:type="dxa"/>
            <w:left w:w="108" w:type="dxa"/>
            <w:bottom w:w="0" w:type="dxa"/>
            <w:right w:w="108" w:type="dxa"/>
          </w:tblCellMar>
        </w:tblPrEx>
        <w:trPr>
          <w:trHeight w:val="424" w:hRule="atLeast"/>
        </w:trPr>
        <w:tc>
          <w:tcPr>
            <w:tcW w:w="88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c>
          <w:tcPr>
            <w:tcW w:w="171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c>
          <w:tcPr>
            <w:tcW w:w="244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c>
          <w:tcPr>
            <w:tcW w:w="232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c>
          <w:tcPr>
            <w:tcW w:w="255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r>
      <w:tr>
        <w:tblPrEx>
          <w:tblCellMar>
            <w:top w:w="0" w:type="dxa"/>
            <w:left w:w="108" w:type="dxa"/>
            <w:bottom w:w="0" w:type="dxa"/>
            <w:right w:w="108" w:type="dxa"/>
          </w:tblCellMar>
        </w:tblPrEx>
        <w:trPr>
          <w:trHeight w:val="436" w:hRule="atLeast"/>
        </w:trPr>
        <w:tc>
          <w:tcPr>
            <w:tcW w:w="88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c>
          <w:tcPr>
            <w:tcW w:w="171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c>
          <w:tcPr>
            <w:tcW w:w="244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c>
          <w:tcPr>
            <w:tcW w:w="232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c>
          <w:tcPr>
            <w:tcW w:w="255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r>
      <w:tr>
        <w:tblPrEx>
          <w:tblCellMar>
            <w:top w:w="0" w:type="dxa"/>
            <w:left w:w="108" w:type="dxa"/>
            <w:bottom w:w="0" w:type="dxa"/>
            <w:right w:w="108" w:type="dxa"/>
          </w:tblCellMar>
        </w:tblPrEx>
        <w:trPr>
          <w:trHeight w:val="424" w:hRule="atLeast"/>
        </w:trPr>
        <w:tc>
          <w:tcPr>
            <w:tcW w:w="88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c>
          <w:tcPr>
            <w:tcW w:w="171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c>
          <w:tcPr>
            <w:tcW w:w="244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c>
          <w:tcPr>
            <w:tcW w:w="232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c>
          <w:tcPr>
            <w:tcW w:w="255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r>
      <w:tr>
        <w:tblPrEx>
          <w:tblCellMar>
            <w:top w:w="0" w:type="dxa"/>
            <w:left w:w="108" w:type="dxa"/>
            <w:bottom w:w="0" w:type="dxa"/>
            <w:right w:w="108" w:type="dxa"/>
          </w:tblCellMar>
        </w:tblPrEx>
        <w:trPr>
          <w:trHeight w:val="424" w:hRule="atLeast"/>
        </w:trPr>
        <w:tc>
          <w:tcPr>
            <w:tcW w:w="88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c>
          <w:tcPr>
            <w:tcW w:w="171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c>
          <w:tcPr>
            <w:tcW w:w="244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c>
          <w:tcPr>
            <w:tcW w:w="232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c>
          <w:tcPr>
            <w:tcW w:w="255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r>
      <w:tr>
        <w:tblPrEx>
          <w:tblCellMar>
            <w:top w:w="0" w:type="dxa"/>
            <w:left w:w="108" w:type="dxa"/>
            <w:bottom w:w="0" w:type="dxa"/>
            <w:right w:w="108" w:type="dxa"/>
          </w:tblCellMar>
        </w:tblPrEx>
        <w:trPr>
          <w:trHeight w:val="424" w:hRule="atLeast"/>
        </w:trPr>
        <w:tc>
          <w:tcPr>
            <w:tcW w:w="88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c>
          <w:tcPr>
            <w:tcW w:w="171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c>
          <w:tcPr>
            <w:tcW w:w="244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c>
          <w:tcPr>
            <w:tcW w:w="232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c>
          <w:tcPr>
            <w:tcW w:w="255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r>
      <w:tr>
        <w:tblPrEx>
          <w:tblCellMar>
            <w:top w:w="0" w:type="dxa"/>
            <w:left w:w="108" w:type="dxa"/>
            <w:bottom w:w="0" w:type="dxa"/>
            <w:right w:w="108" w:type="dxa"/>
          </w:tblCellMar>
        </w:tblPrEx>
        <w:trPr>
          <w:trHeight w:val="436" w:hRule="atLeast"/>
        </w:trPr>
        <w:tc>
          <w:tcPr>
            <w:tcW w:w="88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c>
          <w:tcPr>
            <w:tcW w:w="171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c>
          <w:tcPr>
            <w:tcW w:w="244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c>
          <w:tcPr>
            <w:tcW w:w="232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c>
          <w:tcPr>
            <w:tcW w:w="255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r>
    </w:tbl>
    <w:p>
      <w:pPr>
        <w:autoSpaceDE w:val="0"/>
        <w:autoSpaceDN w:val="0"/>
        <w:adjustRightInd w:val="0"/>
        <w:spacing w:line="460" w:lineRule="atLeast"/>
        <w:rPr>
          <w:rFonts w:ascii="宋体" w:hAnsi="宋体" w:cs="宋体"/>
          <w:color w:val="000000" w:themeColor="text1"/>
          <w:sz w:val="32"/>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供应商盖章：</w:t>
      </w:r>
      <w:r>
        <w:rPr>
          <w:rFonts w:hint="eastAsia" w:ascii="宋体" w:hAnsi="宋体" w:cs="宋体"/>
          <w:color w:val="000000" w:themeColor="text1"/>
          <w:sz w:val="24"/>
          <w:u w:val="single"/>
          <w:lang w:val="zh-CN"/>
          <w14:textFill>
            <w14:solidFill>
              <w14:schemeClr w14:val="tx1"/>
            </w14:solidFill>
          </w14:textFill>
        </w:rPr>
        <w:t xml:space="preserve">            </w:t>
      </w:r>
    </w:p>
    <w:p>
      <w:pPr>
        <w:autoSpaceDE w:val="0"/>
        <w:autoSpaceDN w:val="0"/>
        <w:adjustRightInd w:val="0"/>
        <w:spacing w:line="460" w:lineRule="atLeast"/>
        <w:rPr>
          <w:rFonts w:ascii="宋体" w:hAnsi="宋体" w:cs="宋体"/>
          <w:color w:val="000000" w:themeColor="text1"/>
          <w:sz w:val="32"/>
          <w:lang w:val="zh-CN"/>
          <w14:textFill>
            <w14:solidFill>
              <w14:schemeClr w14:val="tx1"/>
            </w14:solidFill>
          </w14:textFill>
        </w:rPr>
      </w:pPr>
    </w:p>
    <w:p>
      <w:pPr>
        <w:autoSpaceDE w:val="0"/>
        <w:autoSpaceDN w:val="0"/>
        <w:adjustRightInd w:val="0"/>
        <w:spacing w:line="460" w:lineRule="atLeast"/>
        <w:rPr>
          <w:rFonts w:ascii="宋体" w:hAnsi="宋体" w:cs="宋体"/>
          <w:color w:val="000000" w:themeColor="text1"/>
          <w:sz w:val="32"/>
          <w:lang w:val="zh-CN"/>
          <w14:textFill>
            <w14:solidFill>
              <w14:schemeClr w14:val="tx1"/>
            </w14:solidFill>
          </w14:textFill>
        </w:rPr>
      </w:pPr>
      <w:r>
        <w:rPr>
          <w:rFonts w:hint="eastAsia" w:ascii="宋体" w:hAnsi="宋体" w:cs="宋体"/>
          <w:color w:val="000000" w:themeColor="text1"/>
          <w:sz w:val="32"/>
          <w:lang w:val="zh-CN"/>
          <w14:textFill>
            <w14:solidFill>
              <w14:schemeClr w14:val="tx1"/>
            </w14:solidFill>
          </w14:textFill>
        </w:rPr>
        <w:t>附件三（二）</w:t>
      </w:r>
    </w:p>
    <w:p>
      <w:pPr>
        <w:autoSpaceDE w:val="0"/>
        <w:autoSpaceDN w:val="0"/>
        <w:adjustRightInd w:val="0"/>
        <w:spacing w:line="460" w:lineRule="atLeast"/>
        <w:ind w:firstLine="3600" w:firstLineChars="1000"/>
        <w:rPr>
          <w:rFonts w:ascii="宋体" w:hAnsi="宋体" w:cs="宋体"/>
          <w:color w:val="000000" w:themeColor="text1"/>
          <w:sz w:val="36"/>
          <w:lang w:val="zh-CN"/>
          <w14:textFill>
            <w14:solidFill>
              <w14:schemeClr w14:val="tx1"/>
            </w14:solidFill>
          </w14:textFill>
        </w:rPr>
      </w:pPr>
      <w:r>
        <w:rPr>
          <w:rFonts w:hint="eastAsia" w:ascii="宋体" w:hAnsi="宋体" w:cs="宋体"/>
          <w:color w:val="000000" w:themeColor="text1"/>
          <w:sz w:val="36"/>
          <w:lang w:val="zh-CN"/>
          <w14:textFill>
            <w14:solidFill>
              <w14:schemeClr w14:val="tx1"/>
            </w14:solidFill>
          </w14:textFill>
        </w:rPr>
        <w:t>技术偏离表</w:t>
      </w:r>
    </w:p>
    <w:tbl>
      <w:tblPr>
        <w:tblStyle w:val="42"/>
        <w:tblW w:w="9923" w:type="dxa"/>
        <w:tblInd w:w="108" w:type="dxa"/>
        <w:tblLayout w:type="fixed"/>
        <w:tblCellMar>
          <w:top w:w="0" w:type="dxa"/>
          <w:left w:w="108" w:type="dxa"/>
          <w:bottom w:w="0" w:type="dxa"/>
          <w:right w:w="108" w:type="dxa"/>
        </w:tblCellMar>
      </w:tblPr>
      <w:tblGrid>
        <w:gridCol w:w="882"/>
        <w:gridCol w:w="1708"/>
        <w:gridCol w:w="2270"/>
        <w:gridCol w:w="2517"/>
        <w:gridCol w:w="2546"/>
      </w:tblGrid>
      <w:tr>
        <w:tblPrEx>
          <w:tblCellMar>
            <w:top w:w="0" w:type="dxa"/>
            <w:left w:w="108" w:type="dxa"/>
            <w:bottom w:w="0" w:type="dxa"/>
            <w:right w:w="108" w:type="dxa"/>
          </w:tblCellMar>
        </w:tblPrEx>
        <w:trPr>
          <w:trHeight w:val="918" w:hRule="atLeast"/>
        </w:trPr>
        <w:tc>
          <w:tcPr>
            <w:tcW w:w="88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序 号</w:t>
            </w:r>
          </w:p>
        </w:tc>
        <w:tc>
          <w:tcPr>
            <w:tcW w:w="170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内容</w:t>
            </w:r>
          </w:p>
        </w:tc>
        <w:tc>
          <w:tcPr>
            <w:tcW w:w="227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招标文件规范要求</w:t>
            </w:r>
          </w:p>
        </w:tc>
        <w:tc>
          <w:tcPr>
            <w:tcW w:w="25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投标文件对应规范</w:t>
            </w:r>
          </w:p>
        </w:tc>
        <w:tc>
          <w:tcPr>
            <w:tcW w:w="2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备 注</w:t>
            </w:r>
          </w:p>
        </w:tc>
      </w:tr>
      <w:tr>
        <w:tblPrEx>
          <w:tblCellMar>
            <w:top w:w="0" w:type="dxa"/>
            <w:left w:w="108" w:type="dxa"/>
            <w:bottom w:w="0" w:type="dxa"/>
            <w:right w:w="108" w:type="dxa"/>
          </w:tblCellMar>
        </w:tblPrEx>
        <w:tc>
          <w:tcPr>
            <w:tcW w:w="88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c>
          <w:tcPr>
            <w:tcW w:w="170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c>
          <w:tcPr>
            <w:tcW w:w="227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c>
          <w:tcPr>
            <w:tcW w:w="25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c>
          <w:tcPr>
            <w:tcW w:w="254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r>
      <w:tr>
        <w:tblPrEx>
          <w:tblCellMar>
            <w:top w:w="0" w:type="dxa"/>
            <w:left w:w="108" w:type="dxa"/>
            <w:bottom w:w="0" w:type="dxa"/>
            <w:right w:w="108" w:type="dxa"/>
          </w:tblCellMar>
        </w:tblPrEx>
        <w:tc>
          <w:tcPr>
            <w:tcW w:w="88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c>
          <w:tcPr>
            <w:tcW w:w="170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c>
          <w:tcPr>
            <w:tcW w:w="227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c>
          <w:tcPr>
            <w:tcW w:w="25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c>
          <w:tcPr>
            <w:tcW w:w="254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r>
      <w:tr>
        <w:tblPrEx>
          <w:tblCellMar>
            <w:top w:w="0" w:type="dxa"/>
            <w:left w:w="108" w:type="dxa"/>
            <w:bottom w:w="0" w:type="dxa"/>
            <w:right w:w="108" w:type="dxa"/>
          </w:tblCellMar>
        </w:tblPrEx>
        <w:tc>
          <w:tcPr>
            <w:tcW w:w="88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c>
          <w:tcPr>
            <w:tcW w:w="170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c>
          <w:tcPr>
            <w:tcW w:w="227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c>
          <w:tcPr>
            <w:tcW w:w="25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c>
          <w:tcPr>
            <w:tcW w:w="254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r>
      <w:tr>
        <w:tblPrEx>
          <w:tblCellMar>
            <w:top w:w="0" w:type="dxa"/>
            <w:left w:w="108" w:type="dxa"/>
            <w:bottom w:w="0" w:type="dxa"/>
            <w:right w:w="108" w:type="dxa"/>
          </w:tblCellMar>
        </w:tblPrEx>
        <w:tc>
          <w:tcPr>
            <w:tcW w:w="88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c>
          <w:tcPr>
            <w:tcW w:w="170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c>
          <w:tcPr>
            <w:tcW w:w="227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c>
          <w:tcPr>
            <w:tcW w:w="25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c>
          <w:tcPr>
            <w:tcW w:w="254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r>
      <w:tr>
        <w:tblPrEx>
          <w:tblCellMar>
            <w:top w:w="0" w:type="dxa"/>
            <w:left w:w="108" w:type="dxa"/>
            <w:bottom w:w="0" w:type="dxa"/>
            <w:right w:w="108" w:type="dxa"/>
          </w:tblCellMar>
        </w:tblPrEx>
        <w:tc>
          <w:tcPr>
            <w:tcW w:w="88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c>
          <w:tcPr>
            <w:tcW w:w="170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c>
          <w:tcPr>
            <w:tcW w:w="227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c>
          <w:tcPr>
            <w:tcW w:w="25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c>
          <w:tcPr>
            <w:tcW w:w="254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r>
      <w:tr>
        <w:tblPrEx>
          <w:tblCellMar>
            <w:top w:w="0" w:type="dxa"/>
            <w:left w:w="108" w:type="dxa"/>
            <w:bottom w:w="0" w:type="dxa"/>
            <w:right w:w="108" w:type="dxa"/>
          </w:tblCellMar>
        </w:tblPrEx>
        <w:tc>
          <w:tcPr>
            <w:tcW w:w="88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c>
          <w:tcPr>
            <w:tcW w:w="170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c>
          <w:tcPr>
            <w:tcW w:w="227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c>
          <w:tcPr>
            <w:tcW w:w="25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c>
          <w:tcPr>
            <w:tcW w:w="254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hAnsi="宋体" w:cs="宋体"/>
                <w:color w:val="000000" w:themeColor="text1"/>
                <w:sz w:val="24"/>
                <w:lang w:val="zh-CN"/>
                <w14:textFill>
                  <w14:solidFill>
                    <w14:schemeClr w14:val="tx1"/>
                  </w14:solidFill>
                </w14:textFill>
              </w:rPr>
            </w:pPr>
          </w:p>
        </w:tc>
      </w:tr>
    </w:tbl>
    <w:p>
      <w:pPr>
        <w:autoSpaceDE w:val="0"/>
        <w:autoSpaceDN w:val="0"/>
        <w:adjustRightInd w:val="0"/>
        <w:spacing w:line="460" w:lineRule="atLeast"/>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供应商盖章：</w:t>
      </w:r>
      <w:r>
        <w:rPr>
          <w:rFonts w:hint="eastAsia" w:ascii="宋体" w:hAnsi="宋体" w:cs="宋体"/>
          <w:color w:val="000000" w:themeColor="text1"/>
          <w:sz w:val="24"/>
          <w:u w:val="single"/>
          <w:lang w:val="zh-CN"/>
          <w14:textFill>
            <w14:solidFill>
              <w14:schemeClr w14:val="tx1"/>
            </w14:solidFill>
          </w14:textFill>
        </w:rPr>
        <w:t xml:space="preserve">               </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pPr>
        <w:autoSpaceDE w:val="0"/>
        <w:autoSpaceDN w:val="0"/>
        <w:adjustRightInd w:val="0"/>
        <w:spacing w:line="460" w:lineRule="exact"/>
        <w:rPr>
          <w:rFonts w:ascii="宋体" w:hAnsi="宋体" w:cs="宋体"/>
          <w:b/>
          <w:color w:val="000000" w:themeColor="text1"/>
          <w:sz w:val="32"/>
          <w:lang w:val="zh-CN"/>
          <w14:textFill>
            <w14:solidFill>
              <w14:schemeClr w14:val="tx1"/>
            </w14:solidFill>
          </w14:textFill>
        </w:rPr>
      </w:pPr>
      <w:r>
        <w:rPr>
          <w:rFonts w:hint="eastAsia" w:ascii="宋体" w:hAnsi="宋体" w:cs="宋体"/>
          <w:b/>
          <w:color w:val="000000" w:themeColor="text1"/>
          <w:sz w:val="32"/>
          <w:lang w:val="zh-CN"/>
          <w14:textFill>
            <w14:solidFill>
              <w14:schemeClr w14:val="tx1"/>
            </w14:solidFill>
          </w14:textFill>
        </w:rPr>
        <w:t>附件四</w:t>
      </w:r>
    </w:p>
    <w:p>
      <w:pPr>
        <w:autoSpaceDE w:val="0"/>
        <w:autoSpaceDN w:val="0"/>
        <w:adjustRightInd w:val="0"/>
        <w:spacing w:line="460" w:lineRule="exact"/>
        <w:jc w:val="center"/>
        <w:rPr>
          <w:rFonts w:ascii="宋体" w:hAnsi="宋体" w:cs="宋体"/>
          <w:b/>
          <w:color w:val="000000" w:themeColor="text1"/>
          <w:sz w:val="32"/>
          <w:lang w:val="zh-CN"/>
          <w14:textFill>
            <w14:solidFill>
              <w14:schemeClr w14:val="tx1"/>
            </w14:solidFill>
          </w14:textFill>
        </w:rPr>
      </w:pPr>
      <w:r>
        <w:rPr>
          <w:rFonts w:hint="eastAsia" w:ascii="宋体" w:hAnsi="宋体" w:cs="宋体"/>
          <w:b/>
          <w:color w:val="000000" w:themeColor="text1"/>
          <w:sz w:val="36"/>
          <w:lang w:val="zh-CN"/>
          <w14:textFill>
            <w14:solidFill>
              <w14:schemeClr w14:val="tx1"/>
            </w14:solidFill>
          </w14:textFill>
        </w:rPr>
        <w:t>投标资格、资质证明文件</w:t>
      </w:r>
    </w:p>
    <w:p>
      <w:pPr>
        <w:autoSpaceDE w:val="0"/>
        <w:autoSpaceDN w:val="0"/>
        <w:adjustRightInd w:val="0"/>
        <w:spacing w:line="460" w:lineRule="exact"/>
        <w:jc w:val="center"/>
        <w:rPr>
          <w:rFonts w:ascii="宋体" w:hAnsi="宋体" w:cs="宋体"/>
          <w:b/>
          <w:bCs/>
          <w:color w:val="000000" w:themeColor="text1"/>
          <w:sz w:val="28"/>
          <w:szCs w:val="28"/>
          <w:lang w:val="zh-CN"/>
          <w14:textFill>
            <w14:solidFill>
              <w14:schemeClr w14:val="tx1"/>
            </w14:solidFill>
          </w14:textFill>
        </w:rPr>
      </w:pPr>
      <w:r>
        <w:rPr>
          <w:rFonts w:hint="eastAsia" w:ascii="宋体" w:hAnsi="宋体" w:cs="宋体"/>
          <w:b/>
          <w:bCs/>
          <w:color w:val="000000" w:themeColor="text1"/>
          <w:sz w:val="28"/>
          <w:szCs w:val="28"/>
          <w:lang w:val="zh-CN"/>
          <w14:textFill>
            <w14:solidFill>
              <w14:schemeClr w14:val="tx1"/>
            </w14:solidFill>
          </w14:textFill>
        </w:rPr>
        <w:t>（一）法定代表人授权书</w:t>
      </w:r>
    </w:p>
    <w:p>
      <w:pPr>
        <w:spacing w:line="360" w:lineRule="auto"/>
        <w:rPr>
          <w:rFonts w:ascii="宋体" w:hAnsi="宋体" w:cs="宋体"/>
          <w:color w:val="000000" w:themeColor="text1"/>
          <w:sz w:val="28"/>
          <w:szCs w:val="32"/>
          <w:u w:val="single"/>
          <w14:textFill>
            <w14:solidFill>
              <w14:schemeClr w14:val="tx1"/>
            </w14:solidFill>
          </w14:textFill>
        </w:rPr>
      </w:pPr>
    </w:p>
    <w:p>
      <w:pPr>
        <w:pStyle w:val="26"/>
        <w:adjustRightInd w:val="0"/>
        <w:snapToGrid w:val="0"/>
        <w:spacing w:line="360" w:lineRule="atLeast"/>
        <w:ind w:firstLine="450"/>
        <w:rPr>
          <w:rFonts w:hAnsi="宋体" w:cs="宋体"/>
          <w:color w:val="000000" w:themeColor="text1"/>
          <w:sz w:val="24"/>
          <w:szCs w:val="28"/>
          <w:u w:val="single"/>
          <w14:textFill>
            <w14:solidFill>
              <w14:schemeClr w14:val="tx1"/>
            </w14:solidFill>
          </w14:textFill>
        </w:rPr>
      </w:pPr>
      <w:r>
        <w:rPr>
          <w:rFonts w:hint="eastAsia" w:hAnsi="宋体" w:cs="宋体"/>
          <w:color w:val="000000" w:themeColor="text1"/>
          <w:sz w:val="24"/>
          <w:szCs w:val="28"/>
          <w:u w:val="single"/>
          <w:lang w:eastAsia="zh-CN"/>
          <w14:textFill>
            <w14:solidFill>
              <w14:schemeClr w14:val="tx1"/>
            </w14:solidFill>
          </w14:textFill>
        </w:rPr>
        <w:t>平阳县城市建设投资有限公司</w:t>
      </w:r>
      <w:r>
        <w:rPr>
          <w:rFonts w:hint="eastAsia" w:hAnsi="宋体" w:cs="宋体"/>
          <w:color w:val="000000" w:themeColor="text1"/>
          <w:sz w:val="24"/>
          <w:szCs w:val="28"/>
          <w:lang w:val="zh-CN"/>
          <w14:textFill>
            <w14:solidFill>
              <w14:schemeClr w14:val="tx1"/>
            </w14:solidFill>
          </w14:textFill>
        </w:rPr>
        <w:t>：</w:t>
      </w:r>
    </w:p>
    <w:p>
      <w:pPr>
        <w:spacing w:line="360" w:lineRule="auto"/>
        <w:rPr>
          <w:rFonts w:ascii="宋体" w:hAnsi="宋体" w:cs="宋体"/>
          <w:color w:val="000000" w:themeColor="text1"/>
          <w:szCs w:val="22"/>
          <w14:textFill>
            <w14:solidFill>
              <w14:schemeClr w14:val="tx1"/>
            </w14:solidFill>
          </w14:textFill>
        </w:rPr>
      </w:pPr>
    </w:p>
    <w:p>
      <w:pPr>
        <w:spacing w:line="360" w:lineRule="auto"/>
        <w:ind w:firstLine="440" w:firstLineChars="200"/>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本授权委托书声明：我</w:t>
      </w:r>
      <w:r>
        <w:rPr>
          <w:rFonts w:hint="eastAsia" w:ascii="宋体" w:hAnsi="宋体" w:cs="宋体"/>
          <w:color w:val="000000" w:themeColor="text1"/>
          <w:szCs w:val="22"/>
          <w:u w:val="single"/>
          <w14:textFill>
            <w14:solidFill>
              <w14:schemeClr w14:val="tx1"/>
            </w14:solidFill>
          </w14:textFill>
        </w:rPr>
        <w:t xml:space="preserve">   （法定代表人姓名）   </w:t>
      </w:r>
      <w:r>
        <w:rPr>
          <w:rFonts w:hint="eastAsia" w:ascii="宋体" w:hAnsi="宋体" w:cs="宋体"/>
          <w:color w:val="000000" w:themeColor="text1"/>
          <w:szCs w:val="22"/>
          <w14:textFill>
            <w14:solidFill>
              <w14:schemeClr w14:val="tx1"/>
            </w14:solidFill>
          </w14:textFill>
        </w:rPr>
        <w:t>系</w:t>
      </w:r>
      <w:r>
        <w:rPr>
          <w:rFonts w:hint="eastAsia" w:ascii="宋体" w:hAnsi="宋体" w:cs="宋体"/>
          <w:color w:val="000000" w:themeColor="text1"/>
          <w:szCs w:val="22"/>
          <w:u w:val="single"/>
          <w14:textFill>
            <w14:solidFill>
              <w14:schemeClr w14:val="tx1"/>
            </w14:solidFill>
          </w14:textFill>
        </w:rPr>
        <w:t xml:space="preserve">   （供 应 商 名 称）  </w:t>
      </w:r>
      <w:r>
        <w:rPr>
          <w:rFonts w:hint="eastAsia" w:ascii="宋体" w:hAnsi="宋体" w:cs="宋体"/>
          <w:color w:val="000000" w:themeColor="text1"/>
          <w:szCs w:val="22"/>
          <w14:textFill>
            <w14:solidFill>
              <w14:schemeClr w14:val="tx1"/>
            </w14:solidFill>
          </w14:textFill>
        </w:rPr>
        <w:t>的法定代表人，现授权委托</w:t>
      </w:r>
      <w:r>
        <w:rPr>
          <w:rFonts w:hint="eastAsia" w:ascii="宋体" w:hAnsi="宋体" w:cs="宋体"/>
          <w:color w:val="000000" w:themeColor="text1"/>
          <w:szCs w:val="22"/>
          <w:u w:val="single"/>
          <w14:textFill>
            <w14:solidFill>
              <w14:schemeClr w14:val="tx1"/>
            </w14:solidFill>
          </w14:textFill>
        </w:rPr>
        <w:t xml:space="preserve">  （单 位 名 称）   </w:t>
      </w:r>
      <w:r>
        <w:rPr>
          <w:rFonts w:hint="eastAsia" w:ascii="宋体" w:hAnsi="宋体" w:cs="宋体"/>
          <w:color w:val="000000" w:themeColor="text1"/>
          <w:szCs w:val="22"/>
          <w14:textFill>
            <w14:solidFill>
              <w14:schemeClr w14:val="tx1"/>
            </w14:solidFill>
          </w14:textFill>
        </w:rPr>
        <w:t>的</w:t>
      </w:r>
      <w:r>
        <w:rPr>
          <w:rFonts w:hint="eastAsia" w:ascii="宋体" w:hAnsi="宋体" w:cs="宋体"/>
          <w:color w:val="000000" w:themeColor="text1"/>
          <w:szCs w:val="22"/>
          <w:u w:val="single"/>
          <w14:textFill>
            <w14:solidFill>
              <w14:schemeClr w14:val="tx1"/>
            </w14:solidFill>
          </w14:textFill>
        </w:rPr>
        <w:t xml:space="preserve">  （授权代表姓名）  </w:t>
      </w:r>
      <w:r>
        <w:rPr>
          <w:rFonts w:hint="eastAsia" w:ascii="宋体" w:hAnsi="宋体" w:cs="宋体"/>
          <w:color w:val="000000" w:themeColor="text1"/>
          <w:szCs w:val="22"/>
          <w14:textFill>
            <w14:solidFill>
              <w14:schemeClr w14:val="tx1"/>
            </w14:solidFill>
          </w14:textFill>
        </w:rPr>
        <w:t>为我公司法定代表人授权代表，参加贵处组织的</w:t>
      </w:r>
      <w:r>
        <w:rPr>
          <w:rFonts w:hint="eastAsia" w:ascii="宋体" w:hAnsi="宋体" w:cs="宋体"/>
          <w:color w:val="000000" w:themeColor="text1"/>
          <w:szCs w:val="22"/>
          <w:u w:val="single"/>
          <w14:textFill>
            <w14:solidFill>
              <w14:schemeClr w14:val="tx1"/>
            </w14:solidFill>
          </w14:textFill>
        </w:rPr>
        <w:t xml:space="preserve">  招标项目名称（括号中填写项目编号）  </w:t>
      </w:r>
      <w:r>
        <w:rPr>
          <w:rFonts w:hint="eastAsia" w:ascii="宋体" w:hAnsi="宋体" w:cs="宋体"/>
          <w:color w:val="000000" w:themeColor="text1"/>
          <w:szCs w:val="22"/>
          <w14:textFill>
            <w14:solidFill>
              <w14:schemeClr w14:val="tx1"/>
            </w14:solidFill>
          </w14:textFill>
        </w:rPr>
        <w:t>项目投标，全权处理本次招投标活动中的一切事宜，我承认授权代表全权代表我所签署的本项目的投标文件的内容。</w:t>
      </w:r>
    </w:p>
    <w:p>
      <w:pPr>
        <w:spacing w:line="360" w:lineRule="auto"/>
        <w:ind w:firstLine="440" w:firstLineChars="200"/>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授权代表无转授权，特此授权</w:t>
      </w:r>
    </w:p>
    <w:p>
      <w:pPr>
        <w:spacing w:line="360" w:lineRule="auto"/>
        <w:ind w:left="1260"/>
        <w:rPr>
          <w:rFonts w:ascii="宋体" w:hAnsi="宋体" w:cs="宋体"/>
          <w:color w:val="000000" w:themeColor="text1"/>
          <w:szCs w:val="22"/>
          <w14:textFill>
            <w14:solidFill>
              <w14:schemeClr w14:val="tx1"/>
            </w14:solidFill>
          </w14:textFill>
        </w:rPr>
      </w:pPr>
    </w:p>
    <w:p>
      <w:pPr>
        <w:spacing w:line="360" w:lineRule="auto"/>
        <w:ind w:left="2198" w:leftChars="999" w:firstLine="959" w:firstLineChars="436"/>
        <w:rPr>
          <w:rFonts w:ascii="宋体" w:hAnsi="宋体" w:cs="宋体"/>
          <w:color w:val="000000" w:themeColor="text1"/>
          <w:szCs w:val="22"/>
          <w:u w:val="single"/>
          <w14:textFill>
            <w14:solidFill>
              <w14:schemeClr w14:val="tx1"/>
            </w14:solidFill>
          </w14:textFill>
        </w:rPr>
      </w:pPr>
      <w:r>
        <w:rPr>
          <w:rFonts w:hint="eastAsia" w:ascii="宋体" w:hAnsi="宋体" w:cs="宋体"/>
          <w:color w:val="000000" w:themeColor="text1"/>
          <w:szCs w:val="22"/>
          <w14:textFill>
            <w14:solidFill>
              <w14:schemeClr w14:val="tx1"/>
            </w14:solidFill>
          </w14:textFill>
        </w:rPr>
        <w:t>授权代表：</w:t>
      </w:r>
      <w:r>
        <w:rPr>
          <w:rFonts w:hint="eastAsia" w:ascii="宋体" w:hAnsi="宋体" w:cs="宋体"/>
          <w:color w:val="000000" w:themeColor="text1"/>
          <w:szCs w:val="22"/>
          <w:u w:val="single"/>
          <w14:textFill>
            <w14:solidFill>
              <w14:schemeClr w14:val="tx1"/>
            </w14:solidFill>
          </w14:textFill>
        </w:rPr>
        <w:t xml:space="preserve">   （授权代表姓名）  </w:t>
      </w:r>
      <w:r>
        <w:rPr>
          <w:rFonts w:hint="eastAsia" w:ascii="宋体" w:hAnsi="宋体" w:cs="宋体"/>
          <w:color w:val="000000" w:themeColor="text1"/>
          <w:szCs w:val="22"/>
          <w14:textFill>
            <w14:solidFill>
              <w14:schemeClr w14:val="tx1"/>
            </w14:solidFill>
          </w14:textFill>
        </w:rPr>
        <w:t xml:space="preserve"> 性别 ：</w:t>
      </w:r>
      <w:r>
        <w:rPr>
          <w:rFonts w:hint="eastAsia" w:ascii="宋体" w:hAnsi="宋体" w:cs="宋体"/>
          <w:color w:val="000000" w:themeColor="text1"/>
          <w:szCs w:val="22"/>
          <w:u w:val="single"/>
          <w14:textFill>
            <w14:solidFill>
              <w14:schemeClr w14:val="tx1"/>
            </w14:solidFill>
          </w14:textFill>
        </w:rPr>
        <w:t xml:space="preserve">     </w:t>
      </w:r>
      <w:r>
        <w:rPr>
          <w:rFonts w:hint="eastAsia" w:ascii="宋体" w:hAnsi="宋体" w:cs="宋体"/>
          <w:color w:val="000000" w:themeColor="text1"/>
          <w:szCs w:val="22"/>
          <w14:textFill>
            <w14:solidFill>
              <w14:schemeClr w14:val="tx1"/>
            </w14:solidFill>
          </w14:textFill>
        </w:rPr>
        <w:t xml:space="preserve"> 年龄：</w:t>
      </w:r>
      <w:r>
        <w:rPr>
          <w:rFonts w:hint="eastAsia" w:ascii="宋体" w:hAnsi="宋体" w:cs="宋体"/>
          <w:color w:val="000000" w:themeColor="text1"/>
          <w:szCs w:val="22"/>
          <w:u w:val="single"/>
          <w14:textFill>
            <w14:solidFill>
              <w14:schemeClr w14:val="tx1"/>
            </w14:solidFill>
          </w14:textFill>
        </w:rPr>
        <w:t xml:space="preserve">    </w:t>
      </w:r>
    </w:p>
    <w:p>
      <w:pPr>
        <w:spacing w:line="360" w:lineRule="auto"/>
        <w:ind w:left="2198" w:leftChars="999" w:firstLine="959" w:firstLineChars="436"/>
        <w:rPr>
          <w:rFonts w:ascii="宋体" w:hAnsi="宋体" w:cs="宋体"/>
          <w:color w:val="000000" w:themeColor="text1"/>
          <w:szCs w:val="22"/>
          <w:u w:val="single"/>
          <w14:textFill>
            <w14:solidFill>
              <w14:schemeClr w14:val="tx1"/>
            </w14:solidFill>
          </w14:textFill>
        </w:rPr>
      </w:pPr>
      <w:r>
        <w:rPr>
          <w:rFonts w:hint="eastAsia" w:ascii="宋体" w:hAnsi="宋体" w:cs="宋体"/>
          <w:color w:val="000000" w:themeColor="text1"/>
          <w:szCs w:val="22"/>
          <w14:textFill>
            <w14:solidFill>
              <w14:schemeClr w14:val="tx1"/>
            </w14:solidFill>
          </w14:textFill>
        </w:rPr>
        <w:t>身份证号码：</w:t>
      </w:r>
      <w:r>
        <w:rPr>
          <w:rFonts w:hint="eastAsia" w:ascii="宋体" w:hAnsi="宋体" w:cs="宋体"/>
          <w:color w:val="000000" w:themeColor="text1"/>
          <w:szCs w:val="22"/>
          <w:u w:val="single"/>
          <w14:textFill>
            <w14:solidFill>
              <w14:schemeClr w14:val="tx1"/>
            </w14:solidFill>
          </w14:textFill>
        </w:rPr>
        <w:t xml:space="preserve">                         </w:t>
      </w:r>
      <w:r>
        <w:rPr>
          <w:rFonts w:hint="eastAsia" w:ascii="宋体" w:hAnsi="宋体" w:cs="宋体"/>
          <w:color w:val="000000" w:themeColor="text1"/>
          <w:szCs w:val="22"/>
          <w14:textFill>
            <w14:solidFill>
              <w14:schemeClr w14:val="tx1"/>
            </w14:solidFill>
          </w14:textFill>
        </w:rPr>
        <w:t xml:space="preserve"> 职务：</w:t>
      </w:r>
      <w:r>
        <w:rPr>
          <w:rFonts w:hint="eastAsia" w:ascii="宋体" w:hAnsi="宋体" w:cs="宋体"/>
          <w:color w:val="000000" w:themeColor="text1"/>
          <w:szCs w:val="22"/>
          <w:u w:val="single"/>
          <w14:textFill>
            <w14:solidFill>
              <w14:schemeClr w14:val="tx1"/>
            </w14:solidFill>
          </w14:textFill>
        </w:rPr>
        <w:t xml:space="preserve">      </w:t>
      </w:r>
    </w:p>
    <w:p>
      <w:pPr>
        <w:spacing w:line="360" w:lineRule="auto"/>
        <w:ind w:left="2198" w:leftChars="999" w:firstLine="959" w:firstLineChars="436"/>
        <w:rPr>
          <w:rFonts w:ascii="宋体" w:hAnsi="宋体" w:cs="宋体"/>
          <w:color w:val="000000" w:themeColor="text1"/>
          <w:szCs w:val="22"/>
          <w:u w:val="single"/>
          <w14:textFill>
            <w14:solidFill>
              <w14:schemeClr w14:val="tx1"/>
            </w14:solidFill>
          </w14:textFill>
        </w:rPr>
      </w:pPr>
      <w:r>
        <w:rPr>
          <w:rFonts w:hint="eastAsia" w:ascii="宋体" w:hAnsi="宋体" w:cs="宋体"/>
          <w:color w:val="000000" w:themeColor="text1"/>
          <w:szCs w:val="22"/>
          <w14:textFill>
            <w14:solidFill>
              <w14:schemeClr w14:val="tx1"/>
            </w14:solidFill>
          </w14:textFill>
        </w:rPr>
        <w:t>详细通讯地址：</w:t>
      </w:r>
      <w:r>
        <w:rPr>
          <w:rFonts w:hint="eastAsia" w:ascii="宋体" w:hAnsi="宋体" w:cs="宋体"/>
          <w:color w:val="000000" w:themeColor="text1"/>
          <w:szCs w:val="22"/>
          <w:u w:val="single"/>
          <w14:textFill>
            <w14:solidFill>
              <w14:schemeClr w14:val="tx1"/>
            </w14:solidFill>
          </w14:textFill>
        </w:rPr>
        <w:t xml:space="preserve">                 </w:t>
      </w:r>
      <w:r>
        <w:rPr>
          <w:rFonts w:hint="eastAsia" w:ascii="宋体" w:hAnsi="宋体" w:cs="宋体"/>
          <w:color w:val="000000" w:themeColor="text1"/>
          <w:szCs w:val="22"/>
          <w14:textFill>
            <w14:solidFill>
              <w14:schemeClr w14:val="tx1"/>
            </w14:solidFill>
          </w14:textFill>
        </w:rPr>
        <w:t xml:space="preserve"> 邮政编码：</w:t>
      </w:r>
      <w:r>
        <w:rPr>
          <w:rFonts w:hint="eastAsia" w:ascii="宋体" w:hAnsi="宋体" w:cs="宋体"/>
          <w:color w:val="000000" w:themeColor="text1"/>
          <w:szCs w:val="22"/>
          <w:u w:val="single"/>
          <w14:textFill>
            <w14:solidFill>
              <w14:schemeClr w14:val="tx1"/>
            </w14:solidFill>
          </w14:textFill>
        </w:rPr>
        <w:t xml:space="preserve">           </w:t>
      </w:r>
    </w:p>
    <w:p>
      <w:pPr>
        <w:ind w:left="2198" w:leftChars="999" w:firstLine="959" w:firstLineChars="436"/>
        <w:rPr>
          <w:rFonts w:ascii="宋体" w:hAnsi="宋体" w:cs="宋体"/>
          <w:color w:val="000000" w:themeColor="text1"/>
          <w:szCs w:val="22"/>
          <w:u w:val="single"/>
          <w14:textFill>
            <w14:solidFill>
              <w14:schemeClr w14:val="tx1"/>
            </w14:solidFill>
          </w14:textFill>
        </w:rPr>
      </w:pPr>
      <w:r>
        <w:rPr>
          <w:rFonts w:hint="eastAsia" w:ascii="宋体" w:hAnsi="宋体" w:cs="宋体"/>
          <w:color w:val="000000" w:themeColor="text1"/>
          <w:szCs w:val="22"/>
          <w14:textFill>
            <w14:solidFill>
              <w14:schemeClr w14:val="tx1"/>
            </w14:solidFill>
          </w14:textFill>
        </w:rPr>
        <w:t>电话：</w:t>
      </w:r>
      <w:r>
        <w:rPr>
          <w:rFonts w:hint="eastAsia" w:ascii="宋体" w:hAnsi="宋体" w:cs="宋体"/>
          <w:color w:val="000000" w:themeColor="text1"/>
          <w:szCs w:val="22"/>
          <w:u w:val="single"/>
          <w14:textFill>
            <w14:solidFill>
              <w14:schemeClr w14:val="tx1"/>
            </w14:solidFill>
          </w14:textFill>
        </w:rPr>
        <w:t xml:space="preserve">                   </w:t>
      </w:r>
      <w:r>
        <w:rPr>
          <w:rFonts w:hint="eastAsia" w:ascii="宋体" w:hAnsi="宋体" w:cs="宋体"/>
          <w:color w:val="000000" w:themeColor="text1"/>
          <w:szCs w:val="22"/>
          <w14:textFill>
            <w14:solidFill>
              <w14:schemeClr w14:val="tx1"/>
            </w14:solidFill>
          </w14:textFill>
        </w:rPr>
        <w:t xml:space="preserve"> 传真：</w:t>
      </w:r>
      <w:r>
        <w:rPr>
          <w:rFonts w:hint="eastAsia" w:ascii="宋体" w:hAnsi="宋体" w:cs="宋体"/>
          <w:color w:val="000000" w:themeColor="text1"/>
          <w:szCs w:val="22"/>
          <w:u w:val="single"/>
          <w14:textFill>
            <w14:solidFill>
              <w14:schemeClr w14:val="tx1"/>
            </w14:solidFill>
          </w14:textFill>
        </w:rPr>
        <w:t xml:space="preserve">                    </w:t>
      </w:r>
    </w:p>
    <w:p>
      <w:pPr>
        <w:ind w:left="2198" w:leftChars="999" w:firstLine="959" w:firstLineChars="436"/>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 xml:space="preserve">                                </w:t>
      </w:r>
    </w:p>
    <w:p>
      <w:pPr>
        <w:spacing w:line="360" w:lineRule="auto"/>
        <w:ind w:left="2198" w:leftChars="999" w:right="440" w:firstLine="959" w:firstLineChars="436"/>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供应商：</w:t>
      </w:r>
      <w:r>
        <w:rPr>
          <w:rFonts w:hint="eastAsia" w:ascii="宋体" w:hAnsi="宋体" w:cs="宋体"/>
          <w:color w:val="000000" w:themeColor="text1"/>
          <w:szCs w:val="22"/>
          <w:u w:val="single"/>
          <w14:textFill>
            <w14:solidFill>
              <w14:schemeClr w14:val="tx1"/>
            </w14:solidFill>
          </w14:textFill>
        </w:rPr>
        <w:t xml:space="preserve">                                   （盖章）</w:t>
      </w:r>
    </w:p>
    <w:p>
      <w:pPr>
        <w:spacing w:line="360" w:lineRule="auto"/>
        <w:ind w:left="2198" w:leftChars="999" w:right="440" w:firstLine="959" w:firstLineChars="436"/>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法定代表人：</w:t>
      </w:r>
      <w:r>
        <w:rPr>
          <w:rFonts w:hint="eastAsia" w:ascii="宋体" w:hAnsi="宋体" w:cs="宋体"/>
          <w:color w:val="000000" w:themeColor="text1"/>
          <w:szCs w:val="22"/>
          <w:u w:val="single"/>
          <w14:textFill>
            <w14:solidFill>
              <w14:schemeClr w14:val="tx1"/>
            </w14:solidFill>
          </w14:textFill>
        </w:rPr>
        <w:t xml:space="preserve">                           （签字或盖章）</w:t>
      </w:r>
    </w:p>
    <w:p>
      <w:pPr>
        <w:spacing w:line="360" w:lineRule="auto"/>
        <w:rPr>
          <w:rFonts w:ascii="宋体" w:hAnsi="宋体" w:cs="宋体"/>
          <w:color w:val="000000" w:themeColor="text1"/>
          <w:szCs w:val="22"/>
          <w14:textFill>
            <w14:solidFill>
              <w14:schemeClr w14:val="tx1"/>
            </w14:solidFill>
          </w14:textFill>
        </w:rPr>
      </w:pPr>
    </w:p>
    <w:p>
      <w:pPr>
        <w:spacing w:line="360" w:lineRule="auto"/>
        <w:ind w:left="2198" w:leftChars="999" w:right="440" w:firstLine="959" w:firstLineChars="43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Cs w:val="22"/>
          <w14:textFill>
            <w14:solidFill>
              <w14:schemeClr w14:val="tx1"/>
            </w14:solidFill>
          </w14:textFill>
        </w:rPr>
        <w:t>授权委托日期：</w:t>
      </w:r>
      <w:r>
        <w:rPr>
          <w:rFonts w:hint="eastAsia" w:ascii="宋体" w:hAnsi="宋体" w:cs="宋体"/>
          <w:color w:val="000000" w:themeColor="text1"/>
          <w:szCs w:val="22"/>
          <w:u w:val="single"/>
          <w14:textFill>
            <w14:solidFill>
              <w14:schemeClr w14:val="tx1"/>
            </w14:solidFill>
          </w14:textFill>
        </w:rPr>
        <w:t xml:space="preserve">     </w:t>
      </w:r>
      <w:r>
        <w:rPr>
          <w:rFonts w:hint="eastAsia" w:ascii="宋体" w:hAnsi="宋体" w:cs="宋体"/>
          <w:color w:val="000000" w:themeColor="text1"/>
          <w:szCs w:val="22"/>
          <w14:textFill>
            <w14:solidFill>
              <w14:schemeClr w14:val="tx1"/>
            </w14:solidFill>
          </w14:textFill>
        </w:rPr>
        <w:t xml:space="preserve">年 </w:t>
      </w:r>
      <w:r>
        <w:rPr>
          <w:rFonts w:hint="eastAsia" w:ascii="宋体" w:hAnsi="宋体" w:cs="宋体"/>
          <w:color w:val="000000" w:themeColor="text1"/>
          <w:szCs w:val="22"/>
          <w:u w:val="single"/>
          <w14:textFill>
            <w14:solidFill>
              <w14:schemeClr w14:val="tx1"/>
            </w14:solidFill>
          </w14:textFill>
        </w:rPr>
        <w:t xml:space="preserve">    </w:t>
      </w:r>
      <w:r>
        <w:rPr>
          <w:rFonts w:hint="eastAsia" w:ascii="宋体" w:hAnsi="宋体" w:cs="宋体"/>
          <w:color w:val="000000" w:themeColor="text1"/>
          <w:szCs w:val="22"/>
          <w14:textFill>
            <w14:solidFill>
              <w14:schemeClr w14:val="tx1"/>
            </w14:solidFill>
          </w14:textFill>
        </w:rPr>
        <w:t>月</w:t>
      </w:r>
      <w:r>
        <w:rPr>
          <w:rFonts w:hint="eastAsia" w:ascii="宋体" w:hAnsi="宋体" w:cs="宋体"/>
          <w:color w:val="000000" w:themeColor="text1"/>
          <w:szCs w:val="22"/>
          <w:u w:val="single"/>
          <w14:textFill>
            <w14:solidFill>
              <w14:schemeClr w14:val="tx1"/>
            </w14:solidFill>
          </w14:textFill>
        </w:rPr>
        <w:t xml:space="preserve">     </w:t>
      </w:r>
      <w:r>
        <w:rPr>
          <w:rFonts w:hint="eastAsia" w:ascii="宋体" w:hAnsi="宋体" w:cs="宋体"/>
          <w:color w:val="000000" w:themeColor="text1"/>
          <w:szCs w:val="22"/>
          <w14:textFill>
            <w14:solidFill>
              <w14:schemeClr w14:val="tx1"/>
            </w14:solidFill>
          </w14:textFill>
        </w:rPr>
        <w:t>日</w:t>
      </w:r>
    </w:p>
    <w:tbl>
      <w:tblPr>
        <w:tblStyle w:val="42"/>
        <w:tblW w:w="865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1" w:hRule="atLeast"/>
        </w:trPr>
        <w:tc>
          <w:tcPr>
            <w:tcW w:w="8657" w:type="dxa"/>
          </w:tcPr>
          <w:p>
            <w:pPr>
              <w:pStyle w:val="26"/>
              <w:adjustRightInd w:val="0"/>
              <w:snapToGrid w:val="0"/>
              <w:spacing w:line="400" w:lineRule="exact"/>
              <w:jc w:val="center"/>
              <w:rPr>
                <w:rFonts w:hAnsi="宋体" w:cs="宋体"/>
                <w:color w:val="000000" w:themeColor="text1"/>
                <w:sz w:val="24"/>
                <w14:textFill>
                  <w14:solidFill>
                    <w14:schemeClr w14:val="tx1"/>
                  </w14:solidFill>
                </w14:textFill>
              </w:rPr>
            </w:pPr>
          </w:p>
          <w:p>
            <w:pPr>
              <w:pStyle w:val="26"/>
              <w:adjustRightInd w:val="0"/>
              <w:snapToGrid w:val="0"/>
              <w:spacing w:line="400" w:lineRule="exact"/>
              <w:jc w:val="center"/>
              <w:rPr>
                <w:rFonts w:hAnsi="宋体" w:cs="宋体"/>
                <w:color w:val="000000" w:themeColor="text1"/>
                <w:sz w:val="24"/>
                <w14:textFill>
                  <w14:solidFill>
                    <w14:schemeClr w14:val="tx1"/>
                  </w14:solidFill>
                </w14:textFill>
              </w:rPr>
            </w:pPr>
          </w:p>
          <w:p>
            <w:pPr>
              <w:pStyle w:val="26"/>
              <w:adjustRightInd w:val="0"/>
              <w:snapToGrid w:val="0"/>
              <w:spacing w:line="320" w:lineRule="atLeast"/>
              <w:jc w:val="center"/>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授权代表身份证复印件或影印件粘贴处</w:t>
            </w:r>
          </w:p>
          <w:p>
            <w:pPr>
              <w:pStyle w:val="26"/>
              <w:adjustRightInd w:val="0"/>
              <w:snapToGrid w:val="0"/>
              <w:spacing w:line="400" w:lineRule="exact"/>
              <w:jc w:val="center"/>
              <w:rPr>
                <w:rFonts w:hAnsi="宋体" w:cs="宋体"/>
                <w:color w:val="000000" w:themeColor="text1"/>
                <w:sz w:val="24"/>
                <w14:textFill>
                  <w14:solidFill>
                    <w14:schemeClr w14:val="tx1"/>
                  </w14:solidFill>
                </w14:textFill>
              </w:rPr>
            </w:pPr>
          </w:p>
          <w:p>
            <w:pPr>
              <w:pStyle w:val="26"/>
              <w:adjustRightInd w:val="0"/>
              <w:snapToGrid w:val="0"/>
              <w:spacing w:line="400" w:lineRule="exact"/>
              <w:jc w:val="center"/>
              <w:rPr>
                <w:rFonts w:hAnsi="宋体" w:cs="宋体"/>
                <w:color w:val="000000" w:themeColor="text1"/>
                <w:sz w:val="24"/>
                <w14:textFill>
                  <w14:solidFill>
                    <w14:schemeClr w14:val="tx1"/>
                  </w14:solidFill>
                </w14:textFill>
              </w:rPr>
            </w:pPr>
          </w:p>
          <w:p>
            <w:pPr>
              <w:pStyle w:val="26"/>
              <w:adjustRightInd w:val="0"/>
              <w:snapToGrid w:val="0"/>
              <w:spacing w:line="400" w:lineRule="exact"/>
              <w:jc w:val="center"/>
              <w:rPr>
                <w:rFonts w:hAnsi="宋体" w:cs="宋体"/>
                <w:color w:val="000000" w:themeColor="text1"/>
                <w:sz w:val="24"/>
                <w14:textFill>
                  <w14:solidFill>
                    <w14:schemeClr w14:val="tx1"/>
                  </w14:solidFill>
                </w14:textFill>
              </w:rPr>
            </w:pPr>
          </w:p>
          <w:p>
            <w:pPr>
              <w:pStyle w:val="26"/>
              <w:adjustRightInd w:val="0"/>
              <w:snapToGrid w:val="0"/>
              <w:spacing w:line="400" w:lineRule="exact"/>
              <w:jc w:val="center"/>
              <w:rPr>
                <w:rFonts w:hAnsi="宋体" w:cs="宋体"/>
                <w:color w:val="000000" w:themeColor="text1"/>
                <w:sz w:val="24"/>
                <w14:textFill>
                  <w14:solidFill>
                    <w14:schemeClr w14:val="tx1"/>
                  </w14:solidFill>
                </w14:textFill>
              </w:rPr>
            </w:pPr>
          </w:p>
          <w:p>
            <w:pPr>
              <w:pStyle w:val="26"/>
              <w:adjustRightInd w:val="0"/>
              <w:snapToGrid w:val="0"/>
              <w:spacing w:line="400" w:lineRule="exact"/>
              <w:jc w:val="center"/>
              <w:rPr>
                <w:rFonts w:hAnsi="宋体" w:cs="宋体"/>
                <w:color w:val="000000" w:themeColor="text1"/>
                <w:sz w:val="36"/>
                <w14:textFill>
                  <w14:solidFill>
                    <w14:schemeClr w14:val="tx1"/>
                  </w14:solidFill>
                </w14:textFill>
              </w:rPr>
            </w:pPr>
          </w:p>
        </w:tc>
      </w:tr>
    </w:tbl>
    <w:p>
      <w:pPr>
        <w:pStyle w:val="26"/>
        <w:adjustRightInd w:val="0"/>
        <w:snapToGrid w:val="0"/>
        <w:spacing w:line="460" w:lineRule="atLeast"/>
        <w:rPr>
          <w:rFonts w:hAnsi="宋体" w:cs="宋体"/>
          <w:b/>
          <w:color w:val="000000" w:themeColor="text1"/>
          <w:szCs w:val="22"/>
          <w14:textFill>
            <w14:solidFill>
              <w14:schemeClr w14:val="tx1"/>
            </w14:solidFill>
          </w14:textFill>
        </w:rPr>
      </w:pPr>
    </w:p>
    <w:p>
      <w:pPr>
        <w:pStyle w:val="26"/>
        <w:adjustRightInd w:val="0"/>
        <w:snapToGrid w:val="0"/>
        <w:spacing w:line="460" w:lineRule="atLeast"/>
        <w:jc w:val="center"/>
        <w:rPr>
          <w:rFonts w:hAnsi="宋体" w:cs="宋体"/>
          <w:color w:val="000000" w:themeColor="text1"/>
          <w:sz w:val="36"/>
          <w14:textFill>
            <w14:solidFill>
              <w14:schemeClr w14:val="tx1"/>
            </w14:solidFill>
          </w14:textFill>
        </w:rPr>
      </w:pPr>
    </w:p>
    <w:p>
      <w:pPr>
        <w:pStyle w:val="26"/>
        <w:adjustRightInd w:val="0"/>
        <w:snapToGrid w:val="0"/>
        <w:spacing w:line="460" w:lineRule="atLeast"/>
        <w:jc w:val="center"/>
        <w:rPr>
          <w:rFonts w:hAnsi="宋体" w:cs="宋体"/>
          <w:color w:val="000000" w:themeColor="text1"/>
          <w:sz w:val="36"/>
          <w14:textFill>
            <w14:solidFill>
              <w14:schemeClr w14:val="tx1"/>
            </w14:solidFill>
          </w14:textFill>
        </w:rPr>
      </w:pPr>
    </w:p>
    <w:p>
      <w:pPr>
        <w:pStyle w:val="26"/>
        <w:adjustRightInd w:val="0"/>
        <w:snapToGrid w:val="0"/>
        <w:spacing w:line="460" w:lineRule="atLeast"/>
        <w:jc w:val="center"/>
        <w:rPr>
          <w:rFonts w:hAnsi="宋体" w:cs="宋体"/>
          <w:color w:val="000000" w:themeColor="text1"/>
          <w:sz w:val="36"/>
          <w14:textFill>
            <w14:solidFill>
              <w14:schemeClr w14:val="tx1"/>
            </w14:solidFill>
          </w14:textFill>
        </w:rPr>
      </w:pPr>
    </w:p>
    <w:p>
      <w:pPr>
        <w:pStyle w:val="26"/>
        <w:adjustRightInd w:val="0"/>
        <w:snapToGrid w:val="0"/>
        <w:spacing w:line="460" w:lineRule="atLeast"/>
        <w:jc w:val="center"/>
        <w:rPr>
          <w:rFonts w:hAnsi="宋体" w:cs="宋体"/>
          <w:color w:val="000000" w:themeColor="text1"/>
          <w:sz w:val="36"/>
          <w14:textFill>
            <w14:solidFill>
              <w14:schemeClr w14:val="tx1"/>
            </w14:solidFill>
          </w14:textFill>
        </w:rPr>
      </w:pPr>
    </w:p>
    <w:p>
      <w:pPr>
        <w:pStyle w:val="26"/>
        <w:adjustRightInd w:val="0"/>
        <w:snapToGrid w:val="0"/>
        <w:spacing w:line="460" w:lineRule="atLeast"/>
        <w:jc w:val="center"/>
        <w:rPr>
          <w:rFonts w:hAnsi="宋体" w:cs="宋体"/>
          <w:color w:val="000000" w:themeColor="text1"/>
          <w:sz w:val="36"/>
          <w14:textFill>
            <w14:solidFill>
              <w14:schemeClr w14:val="tx1"/>
            </w14:solidFill>
          </w14:textFill>
        </w:rPr>
      </w:pPr>
      <w:r>
        <w:rPr>
          <w:rFonts w:hint="eastAsia" w:hAnsi="宋体" w:cs="宋体"/>
          <w:color w:val="000000" w:themeColor="text1"/>
          <w:sz w:val="36"/>
          <w14:textFill>
            <w14:solidFill>
              <w14:schemeClr w14:val="tx1"/>
            </w14:solidFill>
          </w14:textFill>
        </w:rPr>
        <w:t>（二）投 标 供 应 商 情 况 声  明</w:t>
      </w:r>
    </w:p>
    <w:p>
      <w:pPr>
        <w:spacing w:line="400" w:lineRule="exact"/>
        <w:ind w:left="438" w:leftChars="199"/>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1、名称及概况：</w:t>
      </w:r>
    </w:p>
    <w:p>
      <w:pPr>
        <w:spacing w:line="400" w:lineRule="exact"/>
        <w:ind w:firstLine="420" w:firstLineChars="191"/>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（1）投标供应商名称：</w:t>
      </w:r>
      <w:r>
        <w:rPr>
          <w:rFonts w:hint="eastAsia" w:ascii="宋体" w:hAnsi="宋体" w:cs="宋体"/>
          <w:color w:val="000000" w:themeColor="text1"/>
          <w:szCs w:val="22"/>
          <w:u w:val="single"/>
          <w14:textFill>
            <w14:solidFill>
              <w14:schemeClr w14:val="tx1"/>
            </w14:solidFill>
          </w14:textFill>
        </w:rPr>
        <w:t xml:space="preserve">                           </w:t>
      </w:r>
    </w:p>
    <w:p>
      <w:pPr>
        <w:spacing w:line="400" w:lineRule="exact"/>
        <w:ind w:firstLine="420" w:firstLineChars="191"/>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（2）总部地址：</w:t>
      </w:r>
      <w:r>
        <w:rPr>
          <w:rFonts w:hint="eastAsia" w:ascii="宋体" w:hAnsi="宋体" w:cs="宋体"/>
          <w:color w:val="000000" w:themeColor="text1"/>
          <w:szCs w:val="22"/>
          <w:u w:val="single"/>
          <w14:textFill>
            <w14:solidFill>
              <w14:schemeClr w14:val="tx1"/>
            </w14:solidFill>
          </w14:textFill>
        </w:rPr>
        <w:t xml:space="preserve">                             </w:t>
      </w:r>
    </w:p>
    <w:p>
      <w:pPr>
        <w:spacing w:line="400" w:lineRule="exact"/>
        <w:ind w:firstLine="985" w:firstLineChars="448"/>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传真/电话号码：</w:t>
      </w:r>
      <w:r>
        <w:rPr>
          <w:rFonts w:hint="eastAsia" w:ascii="宋体" w:hAnsi="宋体" w:cs="宋体"/>
          <w:color w:val="000000" w:themeColor="text1"/>
          <w:szCs w:val="22"/>
          <w:u w:val="single"/>
          <w14:textFill>
            <w14:solidFill>
              <w14:schemeClr w14:val="tx1"/>
            </w14:solidFill>
          </w14:textFill>
        </w:rPr>
        <w:t xml:space="preserve">                        </w:t>
      </w:r>
    </w:p>
    <w:p>
      <w:pPr>
        <w:spacing w:line="400" w:lineRule="exact"/>
        <w:ind w:firstLine="420" w:firstLineChars="191"/>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（3）成立或注册日期：</w:t>
      </w:r>
      <w:r>
        <w:rPr>
          <w:rFonts w:hint="eastAsia" w:ascii="宋体" w:hAnsi="宋体" w:cs="宋体"/>
          <w:color w:val="000000" w:themeColor="text1"/>
          <w:szCs w:val="22"/>
          <w:u w:val="single"/>
          <w14:textFill>
            <w14:solidFill>
              <w14:schemeClr w14:val="tx1"/>
            </w14:solidFill>
          </w14:textFill>
        </w:rPr>
        <w:t xml:space="preserve">                        </w:t>
      </w:r>
    </w:p>
    <w:p>
      <w:pPr>
        <w:spacing w:line="400" w:lineRule="exact"/>
        <w:ind w:firstLine="420" w:firstLineChars="191"/>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（4）实收资本：</w:t>
      </w:r>
      <w:r>
        <w:rPr>
          <w:rFonts w:hint="eastAsia" w:ascii="宋体" w:hAnsi="宋体" w:cs="宋体"/>
          <w:color w:val="000000" w:themeColor="text1"/>
          <w:szCs w:val="22"/>
          <w:u w:val="single"/>
          <w14:textFill>
            <w14:solidFill>
              <w14:schemeClr w14:val="tx1"/>
            </w14:solidFill>
          </w14:textFill>
        </w:rPr>
        <w:t xml:space="preserve">                              </w:t>
      </w:r>
    </w:p>
    <w:p>
      <w:pPr>
        <w:spacing w:line="400" w:lineRule="exact"/>
        <w:ind w:firstLine="420" w:firstLineChars="191"/>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（5）近期资产负债表（到</w:t>
      </w:r>
      <w:r>
        <w:rPr>
          <w:rFonts w:hint="eastAsia" w:ascii="宋体" w:hAnsi="宋体" w:cs="宋体"/>
          <w:color w:val="000000" w:themeColor="text1"/>
          <w:szCs w:val="22"/>
          <w:u w:val="single"/>
          <w14:textFill>
            <w14:solidFill>
              <w14:schemeClr w14:val="tx1"/>
            </w14:solidFill>
          </w14:textFill>
        </w:rPr>
        <w:t xml:space="preserve">        </w:t>
      </w:r>
      <w:r>
        <w:rPr>
          <w:rFonts w:hint="eastAsia" w:ascii="宋体" w:hAnsi="宋体" w:cs="宋体"/>
          <w:color w:val="000000" w:themeColor="text1"/>
          <w:szCs w:val="22"/>
          <w14:textFill>
            <w14:solidFill>
              <w14:schemeClr w14:val="tx1"/>
            </w14:solidFill>
          </w14:textFill>
        </w:rPr>
        <w:t>年</w:t>
      </w:r>
      <w:r>
        <w:rPr>
          <w:rFonts w:hint="eastAsia" w:ascii="宋体" w:hAnsi="宋体" w:cs="宋体"/>
          <w:color w:val="000000" w:themeColor="text1"/>
          <w:szCs w:val="22"/>
          <w:u w:val="single"/>
          <w14:textFill>
            <w14:solidFill>
              <w14:schemeClr w14:val="tx1"/>
            </w14:solidFill>
          </w14:textFill>
        </w:rPr>
        <w:t xml:space="preserve">    </w:t>
      </w:r>
      <w:r>
        <w:rPr>
          <w:rFonts w:hint="eastAsia" w:ascii="宋体" w:hAnsi="宋体" w:cs="宋体"/>
          <w:color w:val="000000" w:themeColor="text1"/>
          <w:szCs w:val="22"/>
          <w14:textFill>
            <w14:solidFill>
              <w14:schemeClr w14:val="tx1"/>
            </w14:solidFill>
          </w14:textFill>
        </w:rPr>
        <w:t>月</w:t>
      </w:r>
      <w:r>
        <w:rPr>
          <w:rFonts w:hint="eastAsia" w:ascii="宋体" w:hAnsi="宋体" w:cs="宋体"/>
          <w:color w:val="000000" w:themeColor="text1"/>
          <w:szCs w:val="22"/>
          <w:u w:val="single"/>
          <w14:textFill>
            <w14:solidFill>
              <w14:schemeClr w14:val="tx1"/>
            </w14:solidFill>
          </w14:textFill>
        </w:rPr>
        <w:t xml:space="preserve">    </w:t>
      </w:r>
      <w:r>
        <w:rPr>
          <w:rFonts w:hint="eastAsia" w:ascii="宋体" w:hAnsi="宋体" w:cs="宋体"/>
          <w:color w:val="000000" w:themeColor="text1"/>
          <w:szCs w:val="22"/>
          <w14:textFill>
            <w14:solidFill>
              <w14:schemeClr w14:val="tx1"/>
            </w14:solidFill>
          </w14:textFill>
        </w:rPr>
        <w:t>日止）</w:t>
      </w:r>
    </w:p>
    <w:p>
      <w:pPr>
        <w:spacing w:line="400" w:lineRule="exact"/>
        <w:ind w:firstLine="420" w:firstLineChars="191"/>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 xml:space="preserve">  1）固定资产：</w:t>
      </w:r>
      <w:r>
        <w:rPr>
          <w:rFonts w:hint="eastAsia" w:ascii="宋体" w:hAnsi="宋体" w:cs="宋体"/>
          <w:color w:val="000000" w:themeColor="text1"/>
          <w:szCs w:val="22"/>
          <w:u w:val="single"/>
          <w14:textFill>
            <w14:solidFill>
              <w14:schemeClr w14:val="tx1"/>
            </w14:solidFill>
          </w14:textFill>
        </w:rPr>
        <w:t xml:space="preserve">               </w:t>
      </w:r>
    </w:p>
    <w:p>
      <w:pPr>
        <w:spacing w:line="400" w:lineRule="exact"/>
        <w:ind w:firstLine="420" w:firstLineChars="191"/>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 xml:space="preserve">  2）流动资产：</w:t>
      </w:r>
      <w:r>
        <w:rPr>
          <w:rFonts w:hint="eastAsia" w:ascii="宋体" w:hAnsi="宋体" w:cs="宋体"/>
          <w:color w:val="000000" w:themeColor="text1"/>
          <w:szCs w:val="22"/>
          <w:u w:val="single"/>
          <w14:textFill>
            <w14:solidFill>
              <w14:schemeClr w14:val="tx1"/>
            </w14:solidFill>
          </w14:textFill>
        </w:rPr>
        <w:t xml:space="preserve">               </w:t>
      </w:r>
    </w:p>
    <w:p>
      <w:pPr>
        <w:spacing w:line="400" w:lineRule="exact"/>
        <w:ind w:firstLine="420" w:firstLineChars="191"/>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 xml:space="preserve">  3）长期负债：</w:t>
      </w:r>
      <w:r>
        <w:rPr>
          <w:rFonts w:hint="eastAsia" w:ascii="宋体" w:hAnsi="宋体" w:cs="宋体"/>
          <w:color w:val="000000" w:themeColor="text1"/>
          <w:szCs w:val="22"/>
          <w:u w:val="single"/>
          <w14:textFill>
            <w14:solidFill>
              <w14:schemeClr w14:val="tx1"/>
            </w14:solidFill>
          </w14:textFill>
        </w:rPr>
        <w:t xml:space="preserve">               </w:t>
      </w:r>
    </w:p>
    <w:p>
      <w:pPr>
        <w:spacing w:line="400" w:lineRule="exact"/>
        <w:ind w:firstLine="420" w:firstLineChars="191"/>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 xml:space="preserve">  4）流动负债：</w:t>
      </w:r>
      <w:r>
        <w:rPr>
          <w:rFonts w:hint="eastAsia" w:ascii="宋体" w:hAnsi="宋体" w:cs="宋体"/>
          <w:color w:val="000000" w:themeColor="text1"/>
          <w:szCs w:val="22"/>
          <w:u w:val="single"/>
          <w14:textFill>
            <w14:solidFill>
              <w14:schemeClr w14:val="tx1"/>
            </w14:solidFill>
          </w14:textFill>
        </w:rPr>
        <w:t xml:space="preserve">               </w:t>
      </w:r>
    </w:p>
    <w:p>
      <w:pPr>
        <w:spacing w:line="400" w:lineRule="exact"/>
        <w:ind w:firstLine="420" w:firstLineChars="191"/>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 xml:space="preserve">  5）净值：</w:t>
      </w:r>
      <w:r>
        <w:rPr>
          <w:rFonts w:hint="eastAsia" w:ascii="宋体" w:hAnsi="宋体" w:cs="宋体"/>
          <w:color w:val="000000" w:themeColor="text1"/>
          <w:szCs w:val="22"/>
          <w:u w:val="single"/>
          <w14:textFill>
            <w14:solidFill>
              <w14:schemeClr w14:val="tx1"/>
            </w14:solidFill>
          </w14:textFill>
        </w:rPr>
        <w:t xml:space="preserve">                   </w:t>
      </w:r>
    </w:p>
    <w:p>
      <w:pPr>
        <w:spacing w:line="400" w:lineRule="exact"/>
        <w:ind w:firstLine="420" w:firstLineChars="191"/>
        <w:rPr>
          <w:rFonts w:ascii="宋体" w:hAnsi="宋体" w:cs="宋体"/>
          <w:color w:val="000000" w:themeColor="text1"/>
          <w:szCs w:val="22"/>
          <w:u w:val="single"/>
          <w14:textFill>
            <w14:solidFill>
              <w14:schemeClr w14:val="tx1"/>
            </w14:solidFill>
          </w14:textFill>
        </w:rPr>
      </w:pPr>
      <w:r>
        <w:rPr>
          <w:rFonts w:hint="eastAsia" w:ascii="宋体" w:hAnsi="宋体" w:cs="宋体"/>
          <w:color w:val="000000" w:themeColor="text1"/>
          <w:szCs w:val="22"/>
          <w14:textFill>
            <w14:solidFill>
              <w14:schemeClr w14:val="tx1"/>
            </w14:solidFill>
          </w14:textFill>
        </w:rPr>
        <w:t>（6）主要负责人姓名：</w:t>
      </w:r>
      <w:r>
        <w:rPr>
          <w:rFonts w:hint="eastAsia" w:ascii="宋体" w:hAnsi="宋体" w:cs="宋体"/>
          <w:color w:val="000000" w:themeColor="text1"/>
          <w:szCs w:val="22"/>
          <w:u w:val="single"/>
          <w14:textFill>
            <w14:solidFill>
              <w14:schemeClr w14:val="tx1"/>
            </w14:solidFill>
          </w14:textFill>
        </w:rPr>
        <w:t xml:space="preserve">                      </w:t>
      </w:r>
    </w:p>
    <w:p>
      <w:pPr>
        <w:spacing w:line="360" w:lineRule="exact"/>
        <w:ind w:left="438" w:leftChars="199"/>
        <w:jc w:val="left"/>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2、企业生产设备及规模：</w:t>
      </w:r>
    </w:p>
    <w:p>
      <w:pPr>
        <w:spacing w:line="360" w:lineRule="exact"/>
        <w:ind w:left="660" w:hanging="660" w:hangingChars="300"/>
        <w:jc w:val="left"/>
        <w:rPr>
          <w:rFonts w:ascii="宋体" w:hAnsi="宋体" w:cs="宋体"/>
          <w:color w:val="000000" w:themeColor="text1"/>
          <w:szCs w:val="22"/>
          <w14:textFill>
            <w14:solidFill>
              <w14:schemeClr w14:val="tx1"/>
            </w14:solidFill>
          </w14:textFill>
        </w:rPr>
      </w:pPr>
    </w:p>
    <w:p>
      <w:pPr>
        <w:spacing w:line="360" w:lineRule="exact"/>
        <w:ind w:left="677" w:leftChars="201" w:hanging="235" w:hangingChars="107"/>
        <w:jc w:val="left"/>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3、 企业人员情况：</w:t>
      </w:r>
    </w:p>
    <w:p>
      <w:pPr>
        <w:spacing w:line="400" w:lineRule="exact"/>
        <w:ind w:left="686" w:leftChars="312"/>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职工（在职）人数</w:t>
      </w:r>
      <w:r>
        <w:rPr>
          <w:rFonts w:hint="eastAsia" w:ascii="宋体" w:hAnsi="宋体" w:cs="宋体"/>
          <w:color w:val="000000" w:themeColor="text1"/>
          <w:szCs w:val="22"/>
          <w:u w:val="single"/>
          <w14:textFill>
            <w14:solidFill>
              <w14:schemeClr w14:val="tx1"/>
            </w14:solidFill>
          </w14:textFill>
        </w:rPr>
        <w:t xml:space="preserve">       </w:t>
      </w:r>
      <w:r>
        <w:rPr>
          <w:rFonts w:hint="eastAsia" w:ascii="宋体" w:hAnsi="宋体" w:cs="宋体"/>
          <w:color w:val="000000" w:themeColor="text1"/>
          <w:szCs w:val="22"/>
          <w14:textFill>
            <w14:solidFill>
              <w14:schemeClr w14:val="tx1"/>
            </w14:solidFill>
          </w14:textFill>
        </w:rPr>
        <w:t>人，其中技术人员</w:t>
      </w:r>
      <w:r>
        <w:rPr>
          <w:rFonts w:hint="eastAsia" w:ascii="宋体" w:hAnsi="宋体" w:cs="宋体"/>
          <w:color w:val="000000" w:themeColor="text1"/>
          <w:szCs w:val="22"/>
          <w:u w:val="single"/>
          <w14:textFill>
            <w14:solidFill>
              <w14:schemeClr w14:val="tx1"/>
            </w14:solidFill>
          </w14:textFill>
        </w:rPr>
        <w:t xml:space="preserve">       </w:t>
      </w:r>
      <w:r>
        <w:rPr>
          <w:rFonts w:hint="eastAsia" w:ascii="宋体" w:hAnsi="宋体" w:cs="宋体"/>
          <w:color w:val="000000" w:themeColor="text1"/>
          <w:szCs w:val="22"/>
          <w14:textFill>
            <w14:solidFill>
              <w14:schemeClr w14:val="tx1"/>
            </w14:solidFill>
          </w14:textFill>
        </w:rPr>
        <w:t>人；</w:t>
      </w:r>
    </w:p>
    <w:p>
      <w:pPr>
        <w:spacing w:line="360" w:lineRule="exact"/>
        <w:ind w:left="677" w:leftChars="201" w:hanging="235" w:hangingChars="107"/>
        <w:jc w:val="left"/>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4、近三年的年营业总额</w:t>
      </w:r>
      <w:r>
        <w:rPr>
          <w:rFonts w:hint="eastAsia" w:ascii="宋体" w:hAnsi="宋体" w:cs="宋体"/>
          <w:color w:val="000000" w:themeColor="text1"/>
          <w:szCs w:val="22"/>
          <w:u w:val="single"/>
          <w14:textFill>
            <w14:solidFill>
              <w14:schemeClr w14:val="tx1"/>
            </w14:solidFill>
          </w14:textFill>
        </w:rPr>
        <w:t xml:space="preserve">                       </w:t>
      </w:r>
    </w:p>
    <w:p>
      <w:pPr>
        <w:spacing w:line="400" w:lineRule="exact"/>
        <w:ind w:firstLine="418" w:firstLineChars="190"/>
        <w:rPr>
          <w:rFonts w:ascii="宋体" w:hAnsi="宋体" w:cs="宋体"/>
          <w:bCs/>
          <w:color w:val="000000" w:themeColor="text1"/>
          <w:szCs w:val="22"/>
          <w14:textFill>
            <w14:solidFill>
              <w14:schemeClr w14:val="tx1"/>
            </w14:solidFill>
          </w14:textFill>
        </w:rPr>
      </w:pPr>
      <w:r>
        <w:rPr>
          <w:rFonts w:hint="eastAsia" w:ascii="宋体" w:hAnsi="宋体" w:cs="宋体"/>
          <w:bCs/>
          <w:color w:val="000000" w:themeColor="text1"/>
          <w:szCs w:val="22"/>
          <w14:textFill>
            <w14:solidFill>
              <w14:schemeClr w14:val="tx1"/>
            </w14:solidFill>
          </w14:textFill>
        </w:rPr>
        <w:t>兹证明上述声明是真实、正确的、并提供了全部能提供的资料和数据，我们同意遵照贵方要求出示有关证明文件。</w:t>
      </w:r>
    </w:p>
    <w:p>
      <w:pPr>
        <w:spacing w:line="400" w:lineRule="exact"/>
        <w:ind w:firstLine="420" w:firstLineChars="191"/>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供应商名称</w:t>
      </w:r>
      <w:r>
        <w:rPr>
          <w:rFonts w:hint="eastAsia" w:ascii="宋体" w:hAnsi="宋体" w:cs="宋体"/>
          <w:color w:val="000000" w:themeColor="text1"/>
          <w:szCs w:val="22"/>
          <w:u w:val="single"/>
          <w14:textFill>
            <w14:solidFill>
              <w14:schemeClr w14:val="tx1"/>
            </w14:solidFill>
          </w14:textFill>
        </w:rPr>
        <w:t xml:space="preserve">                               </w:t>
      </w:r>
    </w:p>
    <w:p>
      <w:pPr>
        <w:spacing w:line="400" w:lineRule="exact"/>
        <w:ind w:firstLine="420" w:firstLineChars="191"/>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法定代表人姓名</w:t>
      </w:r>
      <w:r>
        <w:rPr>
          <w:rFonts w:hint="eastAsia" w:ascii="宋体" w:hAnsi="宋体" w:cs="宋体"/>
          <w:color w:val="000000" w:themeColor="text1"/>
          <w:szCs w:val="22"/>
          <w:u w:val="single"/>
          <w14:textFill>
            <w14:solidFill>
              <w14:schemeClr w14:val="tx1"/>
            </w14:solidFill>
          </w14:textFill>
        </w:rPr>
        <w:t xml:space="preserve">                     </w:t>
      </w:r>
    </w:p>
    <w:p>
      <w:pPr>
        <w:spacing w:line="400" w:lineRule="exact"/>
        <w:ind w:firstLine="420" w:firstLineChars="191"/>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lang w:val="zh-CN"/>
          <w14:textFill>
            <w14:solidFill>
              <w14:schemeClr w14:val="tx1"/>
            </w14:solidFill>
          </w14:textFill>
        </w:rPr>
        <w:t>法定代表人或授权代表</w:t>
      </w:r>
      <w:r>
        <w:rPr>
          <w:rFonts w:hint="eastAsia" w:ascii="宋体" w:hAnsi="宋体" w:cs="宋体"/>
          <w:bCs/>
          <w:color w:val="000000" w:themeColor="text1"/>
          <w:szCs w:val="22"/>
          <w14:textFill>
            <w14:solidFill>
              <w14:schemeClr w14:val="tx1"/>
            </w14:solidFill>
          </w14:textFill>
        </w:rPr>
        <w:t>（签字或盖章）</w:t>
      </w:r>
      <w:r>
        <w:rPr>
          <w:rFonts w:hint="eastAsia" w:ascii="宋体" w:hAnsi="宋体" w:cs="宋体"/>
          <w:color w:val="000000" w:themeColor="text1"/>
          <w:szCs w:val="22"/>
          <w:u w:val="single"/>
          <w14:textFill>
            <w14:solidFill>
              <w14:schemeClr w14:val="tx1"/>
            </w14:solidFill>
          </w14:textFill>
        </w:rPr>
        <w:t xml:space="preserve">                           </w:t>
      </w:r>
    </w:p>
    <w:p>
      <w:pPr>
        <w:spacing w:line="400" w:lineRule="exact"/>
        <w:ind w:firstLine="420" w:firstLineChars="191"/>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签字日期</w:t>
      </w:r>
      <w:r>
        <w:rPr>
          <w:rFonts w:hint="eastAsia" w:ascii="宋体" w:hAnsi="宋体" w:cs="宋体"/>
          <w:color w:val="000000" w:themeColor="text1"/>
          <w:szCs w:val="22"/>
          <w:u w:val="single"/>
          <w14:textFill>
            <w14:solidFill>
              <w14:schemeClr w14:val="tx1"/>
            </w14:solidFill>
          </w14:textFill>
        </w:rPr>
        <w:t xml:space="preserve">                                 </w:t>
      </w:r>
    </w:p>
    <w:p>
      <w:pPr>
        <w:spacing w:line="360" w:lineRule="exact"/>
        <w:ind w:firstLine="420" w:firstLineChars="191"/>
        <w:jc w:val="left"/>
        <w:rPr>
          <w:rFonts w:ascii="宋体" w:hAnsi="宋体" w:cs="宋体"/>
          <w:color w:val="000000" w:themeColor="text1"/>
          <w:szCs w:val="22"/>
          <w:u w:val="single"/>
          <w14:textFill>
            <w14:solidFill>
              <w14:schemeClr w14:val="tx1"/>
            </w14:solidFill>
          </w14:textFill>
        </w:rPr>
      </w:pPr>
      <w:r>
        <w:rPr>
          <w:rFonts w:hint="eastAsia" w:ascii="宋体" w:hAnsi="宋体" w:cs="宋体"/>
          <w:color w:val="000000" w:themeColor="text1"/>
          <w:szCs w:val="22"/>
          <w14:textFill>
            <w14:solidFill>
              <w14:schemeClr w14:val="tx1"/>
            </w14:solidFill>
          </w14:textFill>
        </w:rPr>
        <w:t>电子邮件</w:t>
      </w:r>
      <w:r>
        <w:rPr>
          <w:rFonts w:hint="eastAsia" w:ascii="宋体" w:hAnsi="宋体" w:cs="宋体"/>
          <w:color w:val="000000" w:themeColor="text1"/>
          <w:szCs w:val="22"/>
          <w:u w:val="single"/>
          <w14:textFill>
            <w14:solidFill>
              <w14:schemeClr w14:val="tx1"/>
            </w14:solidFill>
          </w14:textFill>
        </w:rPr>
        <w:t xml:space="preserve">                                 </w:t>
      </w:r>
    </w:p>
    <w:p>
      <w:pPr>
        <w:spacing w:line="400" w:lineRule="exact"/>
        <w:ind w:left="440" w:leftChars="200"/>
        <w:rPr>
          <w:rFonts w:ascii="宋体" w:hAnsi="宋体" w:cs="宋体"/>
          <w:b/>
          <w:color w:val="000000" w:themeColor="text1"/>
          <w:szCs w:val="22"/>
          <w14:textFill>
            <w14:solidFill>
              <w14:schemeClr w14:val="tx1"/>
            </w14:solidFill>
          </w14:textFill>
        </w:rPr>
      </w:pPr>
      <w:r>
        <w:rPr>
          <w:rFonts w:hint="eastAsia" w:ascii="宋体" w:hAnsi="宋体" w:cs="宋体"/>
          <w:b/>
          <w:color w:val="000000" w:themeColor="text1"/>
          <w:szCs w:val="22"/>
          <w14:textFill>
            <w14:solidFill>
              <w14:schemeClr w14:val="tx1"/>
            </w14:solidFill>
          </w14:textFill>
        </w:rPr>
        <w:t>5、投标供应商有效营业执照（复印件，加盖单位公章）</w:t>
      </w:r>
    </w:p>
    <w:p>
      <w:pPr>
        <w:spacing w:line="400" w:lineRule="exact"/>
        <w:ind w:firstLine="433" w:firstLineChars="196"/>
        <w:rPr>
          <w:rFonts w:ascii="宋体" w:hAnsi="宋体" w:cs="宋体"/>
          <w:b/>
          <w:color w:val="000000" w:themeColor="text1"/>
          <w:szCs w:val="22"/>
          <w14:textFill>
            <w14:solidFill>
              <w14:schemeClr w14:val="tx1"/>
            </w14:solidFill>
          </w14:textFill>
        </w:rPr>
      </w:pPr>
      <w:r>
        <w:rPr>
          <w:rFonts w:hint="eastAsia" w:ascii="宋体" w:hAnsi="宋体" w:cs="宋体"/>
          <w:b/>
          <w:color w:val="000000" w:themeColor="text1"/>
          <w:szCs w:val="22"/>
          <w14:textFill>
            <w14:solidFill>
              <w14:schemeClr w14:val="tx1"/>
            </w14:solidFill>
          </w14:textFill>
        </w:rPr>
        <w:t xml:space="preserve">6、投标供应商资格资质证书（如涉及则提供，复印件加盖单位公章） </w:t>
      </w:r>
    </w:p>
    <w:p>
      <w:pPr>
        <w:spacing w:line="400" w:lineRule="exact"/>
        <w:ind w:firstLine="433" w:firstLineChars="196"/>
        <w:rPr>
          <w:rFonts w:ascii="宋体" w:hAnsi="宋体" w:cs="宋体"/>
          <w:b/>
          <w:color w:val="000000" w:themeColor="text1"/>
          <w:szCs w:val="22"/>
          <w14:textFill>
            <w14:solidFill>
              <w14:schemeClr w14:val="tx1"/>
            </w14:solidFill>
          </w14:textFill>
        </w:rPr>
      </w:pPr>
      <w:r>
        <w:rPr>
          <w:rFonts w:hint="eastAsia" w:ascii="宋体" w:hAnsi="宋体" w:cs="宋体"/>
          <w:b/>
          <w:color w:val="000000" w:themeColor="text1"/>
          <w:szCs w:val="22"/>
          <w14:textFill>
            <w14:solidFill>
              <w14:schemeClr w14:val="tx1"/>
            </w14:solidFill>
          </w14:textFill>
        </w:rPr>
        <w:t>7、供应商提供其“信用中国”(</w:t>
      </w:r>
      <w:r>
        <w:fldChar w:fldCharType="begin"/>
      </w:r>
      <w:r>
        <w:instrText xml:space="preserve"> HYPERLINK "http://www.creditchina.gov.cn" </w:instrText>
      </w:r>
      <w:r>
        <w:fldChar w:fldCharType="separate"/>
      </w:r>
      <w:r>
        <w:rPr>
          <w:rFonts w:hint="eastAsia" w:ascii="宋体" w:hAnsi="宋体" w:cs="宋体"/>
          <w:b/>
          <w:color w:val="000000" w:themeColor="text1"/>
          <w:szCs w:val="22"/>
          <w14:textFill>
            <w14:solidFill>
              <w14:schemeClr w14:val="tx1"/>
            </w14:solidFill>
          </w14:textFill>
        </w:rPr>
        <w:t>www.creditchina.gov.cn</w:t>
      </w:r>
      <w:r>
        <w:rPr>
          <w:rFonts w:hint="eastAsia" w:ascii="宋体" w:hAnsi="宋体" w:cs="宋体"/>
          <w:b/>
          <w:color w:val="000000" w:themeColor="text1"/>
          <w:szCs w:val="22"/>
          <w14:textFill>
            <w14:solidFill>
              <w14:schemeClr w14:val="tx1"/>
            </w14:solidFill>
          </w14:textFill>
        </w:rPr>
        <w:fldChar w:fldCharType="end"/>
      </w:r>
      <w:r>
        <w:rPr>
          <w:rFonts w:hint="eastAsia" w:ascii="宋体" w:hAnsi="宋体" w:cs="宋体"/>
          <w:b/>
          <w:color w:val="000000" w:themeColor="text1"/>
          <w:szCs w:val="22"/>
          <w14:textFill>
            <w14:solidFill>
              <w14:schemeClr w14:val="tx1"/>
            </w14:solidFill>
          </w14:textFill>
        </w:rPr>
        <w:t xml:space="preserve">)、“中国政府采购网”（http://www.ccgp.gov.cn/）信用记录相关资料（招标公告发布之日至投标截止时间前）。  </w:t>
      </w:r>
    </w:p>
    <w:p>
      <w:pPr>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br w:type="page"/>
      </w:r>
    </w:p>
    <w:p>
      <w:pPr>
        <w:pStyle w:val="4"/>
        <w:rPr>
          <w:rFonts w:ascii="宋体" w:hAnsi="宋体" w:eastAsia="宋体" w:cs="宋体"/>
          <w:bCs w:val="0"/>
          <w:color w:val="000000" w:themeColor="text1"/>
          <w:spacing w:val="20"/>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附件五</w:t>
      </w:r>
    </w:p>
    <w:p>
      <w:pPr>
        <w:jc w:val="center"/>
        <w:rPr>
          <w:rFonts w:ascii="宋体" w:hAnsi="宋体" w:cs="宋体"/>
          <w:b/>
          <w:color w:val="000000" w:themeColor="text1"/>
          <w:spacing w:val="20"/>
          <w:sz w:val="32"/>
          <w:szCs w:val="32"/>
          <w14:textFill>
            <w14:solidFill>
              <w14:schemeClr w14:val="tx1"/>
            </w14:solidFill>
          </w14:textFill>
        </w:rPr>
      </w:pPr>
      <w:r>
        <w:rPr>
          <w:rFonts w:hint="eastAsia" w:ascii="宋体" w:hAnsi="宋体" w:cs="宋体"/>
          <w:b/>
          <w:color w:val="000000" w:themeColor="text1"/>
          <w:spacing w:val="20"/>
          <w:sz w:val="32"/>
          <w:szCs w:val="32"/>
          <w14:textFill>
            <w14:solidFill>
              <w14:schemeClr w14:val="tx1"/>
            </w14:solidFill>
          </w14:textFill>
        </w:rPr>
        <w:t>投标产品的数量、配置及主要技术参数表</w:t>
      </w:r>
    </w:p>
    <w:p>
      <w:pPr>
        <w:jc w:val="center"/>
        <w:rPr>
          <w:rFonts w:ascii="宋体" w:hAnsi="宋体" w:cs="宋体"/>
          <w:b/>
          <w:i/>
          <w:iCs/>
          <w:color w:val="000000" w:themeColor="text1"/>
          <w:spacing w:val="20"/>
          <w:sz w:val="36"/>
          <w14:textFill>
            <w14:solidFill>
              <w14:schemeClr w14:val="tx1"/>
            </w14:solidFill>
          </w14:textFill>
        </w:rPr>
      </w:pPr>
      <w:r>
        <w:rPr>
          <w:rFonts w:hint="eastAsia" w:ascii="宋体" w:hAnsi="宋体" w:cs="宋体"/>
          <w:b/>
          <w:i/>
          <w:iCs/>
          <w:color w:val="000000" w:themeColor="text1"/>
          <w:spacing w:val="20"/>
          <w:sz w:val="32"/>
          <w:szCs w:val="32"/>
          <w14:textFill>
            <w14:solidFill>
              <w14:schemeClr w14:val="tx1"/>
            </w14:solidFill>
          </w14:textFill>
        </w:rPr>
        <w:t>（不带价格）</w:t>
      </w:r>
      <w:r>
        <w:rPr>
          <w:rFonts w:hint="eastAsia" w:ascii="宋体" w:hAnsi="宋体" w:cs="宋体"/>
          <w:b/>
          <w:i/>
          <w:iCs/>
          <w:color w:val="000000" w:themeColor="text1"/>
          <w:spacing w:val="20"/>
          <w:sz w:val="36"/>
          <w14:textFill>
            <w14:solidFill>
              <w14:schemeClr w14:val="tx1"/>
            </w14:solidFill>
          </w14:textFill>
        </w:rPr>
        <w:t xml:space="preserve"> </w:t>
      </w:r>
    </w:p>
    <w:p>
      <w:pPr>
        <w:pStyle w:val="23"/>
        <w:spacing w:before="120" w:after="120"/>
        <w:ind w:left="447" w:hanging="447"/>
        <w:rPr>
          <w:color w:val="000000" w:themeColor="text1"/>
          <w14:textFill>
            <w14:solidFill>
              <w14:schemeClr w14:val="tx1"/>
            </w14:solidFill>
          </w14:textFill>
        </w:rPr>
      </w:pPr>
    </w:p>
    <w:p>
      <w:pPr>
        <w:rPr>
          <w:rFonts w:ascii="宋体" w:hAnsi="宋体" w:cs="宋体"/>
          <w:b/>
          <w:color w:val="000000" w:themeColor="text1"/>
          <w:spacing w:val="20"/>
          <w:sz w:val="24"/>
          <w:u w:val="single"/>
          <w14:textFill>
            <w14:solidFill>
              <w14:schemeClr w14:val="tx1"/>
            </w14:solidFill>
          </w14:textFill>
        </w:rPr>
      </w:pPr>
      <w:r>
        <w:rPr>
          <w:rFonts w:hint="eastAsia" w:ascii="宋体" w:hAnsi="宋体" w:cs="宋体"/>
          <w:b/>
          <w:color w:val="000000" w:themeColor="text1"/>
          <w:spacing w:val="20"/>
          <w:sz w:val="24"/>
          <w14:textFill>
            <w14:solidFill>
              <w14:schemeClr w14:val="tx1"/>
            </w14:solidFill>
          </w14:textFill>
        </w:rPr>
        <w:t>供应商名称：</w:t>
      </w:r>
      <w:r>
        <w:rPr>
          <w:rFonts w:hint="eastAsia" w:ascii="宋体" w:hAnsi="宋体" w:cs="宋体"/>
          <w:b/>
          <w:color w:val="000000" w:themeColor="text1"/>
          <w:spacing w:val="20"/>
          <w:sz w:val="24"/>
          <w:u w:val="single"/>
          <w14:textFill>
            <w14:solidFill>
              <w14:schemeClr w14:val="tx1"/>
            </w14:solidFill>
          </w14:textFill>
        </w:rPr>
        <w:t xml:space="preserve">          </w:t>
      </w:r>
      <w:r>
        <w:rPr>
          <w:rFonts w:hint="eastAsia" w:ascii="宋体" w:hAnsi="宋体" w:cs="宋体"/>
          <w:b/>
          <w:color w:val="000000" w:themeColor="text1"/>
          <w:spacing w:val="20"/>
          <w:sz w:val="24"/>
          <w14:textFill>
            <w14:solidFill>
              <w14:schemeClr w14:val="tx1"/>
            </w14:solidFill>
          </w14:textFill>
        </w:rPr>
        <w:t xml:space="preserve">  招标编号：</w:t>
      </w:r>
      <w:r>
        <w:rPr>
          <w:rFonts w:hint="eastAsia" w:ascii="宋体" w:hAnsi="宋体" w:cs="宋体"/>
          <w:b/>
          <w:color w:val="000000" w:themeColor="text1"/>
          <w:spacing w:val="20"/>
          <w:sz w:val="24"/>
          <w:u w:val="single"/>
          <w14:textFill>
            <w14:solidFill>
              <w14:schemeClr w14:val="tx1"/>
            </w14:solidFill>
          </w14:textFill>
        </w:rPr>
        <w:t xml:space="preserve">        </w:t>
      </w:r>
      <w:r>
        <w:rPr>
          <w:rFonts w:hint="eastAsia" w:ascii="宋体" w:hAnsi="宋体" w:cs="宋体"/>
          <w:b/>
          <w:color w:val="000000" w:themeColor="text1"/>
          <w:spacing w:val="20"/>
          <w:sz w:val="24"/>
          <w14:textFill>
            <w14:solidFill>
              <w14:schemeClr w14:val="tx1"/>
            </w14:solidFill>
          </w14:textFill>
        </w:rPr>
        <w:t xml:space="preserve">   项目名称：</w:t>
      </w:r>
      <w:r>
        <w:rPr>
          <w:rFonts w:hint="eastAsia" w:ascii="宋体" w:hAnsi="宋体" w:cs="宋体"/>
          <w:b/>
          <w:color w:val="000000" w:themeColor="text1"/>
          <w:spacing w:val="20"/>
          <w:sz w:val="24"/>
          <w:u w:val="single"/>
          <w14:textFill>
            <w14:solidFill>
              <w14:schemeClr w14:val="tx1"/>
            </w14:solidFill>
          </w14:textFill>
        </w:rPr>
        <w:t xml:space="preserve">         </w:t>
      </w:r>
    </w:p>
    <w:tbl>
      <w:tblPr>
        <w:tblStyle w:val="42"/>
        <w:tblW w:w="10101"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7"/>
        <w:gridCol w:w="1671"/>
        <w:gridCol w:w="1322"/>
        <w:gridCol w:w="2637"/>
        <w:gridCol w:w="994"/>
        <w:gridCol w:w="1118"/>
        <w:gridCol w:w="138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vAlign w:val="center"/>
          </w:tcPr>
          <w:p>
            <w:pPr>
              <w:jc w:val="center"/>
              <w:rPr>
                <w:rFonts w:ascii="宋体" w:hAnsi="宋体" w:cs="宋体"/>
                <w:b/>
                <w:color w:val="000000" w:themeColor="text1"/>
                <w:spacing w:val="20"/>
                <w14:textFill>
                  <w14:solidFill>
                    <w14:schemeClr w14:val="tx1"/>
                  </w14:solidFill>
                </w14:textFill>
              </w:rPr>
            </w:pPr>
            <w:r>
              <w:rPr>
                <w:rFonts w:hint="eastAsia" w:ascii="宋体" w:hAnsi="宋体" w:cs="宋体"/>
                <w:b/>
                <w:color w:val="000000" w:themeColor="text1"/>
                <w:spacing w:val="20"/>
                <w14:textFill>
                  <w14:solidFill>
                    <w14:schemeClr w14:val="tx1"/>
                  </w14:solidFill>
                </w14:textFill>
              </w:rPr>
              <w:t>货号</w:t>
            </w:r>
          </w:p>
        </w:tc>
        <w:tc>
          <w:tcPr>
            <w:tcW w:w="1671" w:type="dxa"/>
            <w:vAlign w:val="center"/>
          </w:tcPr>
          <w:p>
            <w:pPr>
              <w:jc w:val="center"/>
              <w:rPr>
                <w:rFonts w:ascii="宋体" w:hAnsi="宋体" w:cs="宋体"/>
                <w:b/>
                <w:color w:val="000000" w:themeColor="text1"/>
                <w:spacing w:val="20"/>
                <w14:textFill>
                  <w14:solidFill>
                    <w14:schemeClr w14:val="tx1"/>
                  </w14:solidFill>
                </w14:textFill>
              </w:rPr>
            </w:pPr>
            <w:r>
              <w:rPr>
                <w:rFonts w:hint="eastAsia" w:ascii="宋体" w:hAnsi="宋体" w:cs="宋体"/>
                <w:b/>
                <w:color w:val="000000" w:themeColor="text1"/>
                <w:spacing w:val="20"/>
                <w14:textFill>
                  <w14:solidFill>
                    <w14:schemeClr w14:val="tx1"/>
                  </w14:solidFill>
                </w14:textFill>
              </w:rPr>
              <w:t>货物名称</w:t>
            </w:r>
          </w:p>
        </w:tc>
        <w:tc>
          <w:tcPr>
            <w:tcW w:w="1322" w:type="dxa"/>
            <w:vAlign w:val="center"/>
          </w:tcPr>
          <w:p>
            <w:pPr>
              <w:jc w:val="center"/>
              <w:rPr>
                <w:rFonts w:ascii="宋体" w:hAnsi="宋体" w:cs="宋体"/>
                <w:b/>
                <w:color w:val="000000" w:themeColor="text1"/>
                <w:spacing w:val="20"/>
                <w14:textFill>
                  <w14:solidFill>
                    <w14:schemeClr w14:val="tx1"/>
                  </w14:solidFill>
                </w14:textFill>
              </w:rPr>
            </w:pPr>
            <w:r>
              <w:rPr>
                <w:rFonts w:hint="eastAsia" w:ascii="宋体" w:hAnsi="宋体" w:cs="宋体"/>
                <w:b/>
                <w:color w:val="000000" w:themeColor="text1"/>
                <w:spacing w:val="20"/>
                <w14:textFill>
                  <w14:solidFill>
                    <w14:schemeClr w14:val="tx1"/>
                  </w14:solidFill>
                </w14:textFill>
              </w:rPr>
              <w:t>品牌产地</w:t>
            </w:r>
          </w:p>
        </w:tc>
        <w:tc>
          <w:tcPr>
            <w:tcW w:w="2637" w:type="dxa"/>
            <w:vAlign w:val="center"/>
          </w:tcPr>
          <w:p>
            <w:pPr>
              <w:jc w:val="center"/>
              <w:rPr>
                <w:rFonts w:ascii="宋体" w:hAnsi="宋体" w:cs="宋体"/>
                <w:b/>
                <w:color w:val="000000" w:themeColor="text1"/>
                <w:spacing w:val="20"/>
                <w14:textFill>
                  <w14:solidFill>
                    <w14:schemeClr w14:val="tx1"/>
                  </w14:solidFill>
                </w14:textFill>
              </w:rPr>
            </w:pPr>
            <w:r>
              <w:rPr>
                <w:rFonts w:hint="eastAsia" w:ascii="宋体" w:hAnsi="宋体" w:cs="宋体"/>
                <w:b/>
                <w:color w:val="000000" w:themeColor="text1"/>
                <w:spacing w:val="20"/>
                <w14:textFill>
                  <w14:solidFill>
                    <w14:schemeClr w14:val="tx1"/>
                  </w14:solidFill>
                </w14:textFill>
              </w:rPr>
              <w:t>主要规格、型号</w:t>
            </w:r>
          </w:p>
        </w:tc>
        <w:tc>
          <w:tcPr>
            <w:tcW w:w="994" w:type="dxa"/>
            <w:vAlign w:val="center"/>
          </w:tcPr>
          <w:p>
            <w:pPr>
              <w:jc w:val="center"/>
              <w:rPr>
                <w:rFonts w:ascii="宋体" w:hAnsi="宋体" w:cs="宋体"/>
                <w:b/>
                <w:color w:val="000000" w:themeColor="text1"/>
                <w:spacing w:val="20"/>
                <w14:textFill>
                  <w14:solidFill>
                    <w14:schemeClr w14:val="tx1"/>
                  </w14:solidFill>
                </w14:textFill>
              </w:rPr>
            </w:pPr>
            <w:r>
              <w:rPr>
                <w:rFonts w:hint="eastAsia" w:ascii="宋体" w:hAnsi="宋体" w:cs="宋体"/>
                <w:b/>
                <w:color w:val="000000" w:themeColor="text1"/>
                <w:spacing w:val="20"/>
                <w14:textFill>
                  <w14:solidFill>
                    <w14:schemeClr w14:val="tx1"/>
                  </w14:solidFill>
                </w14:textFill>
              </w:rPr>
              <w:t>数量</w:t>
            </w:r>
          </w:p>
        </w:tc>
        <w:tc>
          <w:tcPr>
            <w:tcW w:w="1118" w:type="dxa"/>
            <w:vAlign w:val="center"/>
          </w:tcPr>
          <w:p>
            <w:pPr>
              <w:jc w:val="center"/>
              <w:rPr>
                <w:rFonts w:ascii="宋体" w:hAnsi="宋体" w:cs="宋体"/>
                <w:b/>
                <w:color w:val="000000" w:themeColor="text1"/>
                <w:spacing w:val="20"/>
                <w14:textFill>
                  <w14:solidFill>
                    <w14:schemeClr w14:val="tx1"/>
                  </w14:solidFill>
                </w14:textFill>
              </w:rPr>
            </w:pPr>
            <w:r>
              <w:rPr>
                <w:rFonts w:hint="eastAsia" w:ascii="宋体" w:hAnsi="宋体" w:cs="宋体"/>
                <w:b/>
                <w:color w:val="000000" w:themeColor="text1"/>
                <w:spacing w:val="20"/>
                <w14:textFill>
                  <w14:solidFill>
                    <w14:schemeClr w14:val="tx1"/>
                  </w14:solidFill>
                </w14:textFill>
              </w:rPr>
              <w:t>备注</w:t>
            </w:r>
          </w:p>
        </w:tc>
        <w:tc>
          <w:tcPr>
            <w:tcW w:w="1382" w:type="dxa"/>
            <w:vAlign w:val="center"/>
          </w:tcPr>
          <w:p>
            <w:pPr>
              <w:jc w:val="center"/>
              <w:rPr>
                <w:rFonts w:ascii="宋体" w:hAnsi="宋体" w:cs="宋体"/>
                <w:b/>
                <w:color w:val="000000" w:themeColor="text1"/>
                <w:spacing w:val="20"/>
                <w14:textFill>
                  <w14:solidFill>
                    <w14:schemeClr w14:val="tx1"/>
                  </w14:solidFill>
                </w14:textFill>
              </w:rPr>
            </w:pPr>
            <w:r>
              <w:rPr>
                <w:rFonts w:hint="eastAsia" w:ascii="宋体" w:hAnsi="宋体" w:cs="宋体"/>
                <w:b/>
                <w:color w:val="000000" w:themeColor="text1"/>
                <w:spacing w:val="20"/>
                <w14:textFill>
                  <w14:solidFill>
                    <w14:schemeClr w14:val="tx1"/>
                  </w14:solidFill>
                </w14:textFill>
              </w:rPr>
              <w:t>实物图片（如有）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vAlign w:val="center"/>
          </w:tcPr>
          <w:p>
            <w:pPr>
              <w:jc w:val="center"/>
              <w:rPr>
                <w:rFonts w:ascii="宋体" w:hAnsi="宋体" w:cs="宋体"/>
                <w:color w:val="000000" w:themeColor="text1"/>
                <w:spacing w:val="20"/>
                <w14:textFill>
                  <w14:solidFill>
                    <w14:schemeClr w14:val="tx1"/>
                  </w14:solidFill>
                </w14:textFill>
              </w:rPr>
            </w:pPr>
          </w:p>
        </w:tc>
        <w:tc>
          <w:tcPr>
            <w:tcW w:w="1671" w:type="dxa"/>
            <w:vAlign w:val="center"/>
          </w:tcPr>
          <w:p>
            <w:pPr>
              <w:widowControl/>
              <w:spacing w:line="400" w:lineRule="exact"/>
              <w:jc w:val="center"/>
              <w:rPr>
                <w:rFonts w:ascii="宋体" w:hAnsi="宋体" w:cs="宋体"/>
                <w:color w:val="000000" w:themeColor="text1"/>
                <w:sz w:val="24"/>
                <w14:textFill>
                  <w14:solidFill>
                    <w14:schemeClr w14:val="tx1"/>
                  </w14:solidFill>
                </w14:textFill>
              </w:rPr>
            </w:pPr>
          </w:p>
        </w:tc>
        <w:tc>
          <w:tcPr>
            <w:tcW w:w="1322" w:type="dxa"/>
            <w:vAlign w:val="center"/>
          </w:tcPr>
          <w:p>
            <w:pPr>
              <w:jc w:val="center"/>
              <w:rPr>
                <w:rFonts w:ascii="宋体" w:hAnsi="宋体" w:cs="宋体"/>
                <w:color w:val="000000" w:themeColor="text1"/>
                <w:spacing w:val="20"/>
                <w14:textFill>
                  <w14:solidFill>
                    <w14:schemeClr w14:val="tx1"/>
                  </w14:solidFill>
                </w14:textFill>
              </w:rPr>
            </w:pPr>
          </w:p>
        </w:tc>
        <w:tc>
          <w:tcPr>
            <w:tcW w:w="2637" w:type="dxa"/>
            <w:vAlign w:val="center"/>
          </w:tcPr>
          <w:p>
            <w:pPr>
              <w:jc w:val="center"/>
              <w:rPr>
                <w:rFonts w:ascii="宋体" w:hAnsi="宋体" w:cs="宋体"/>
                <w:color w:val="000000" w:themeColor="text1"/>
                <w:spacing w:val="20"/>
                <w14:textFill>
                  <w14:solidFill>
                    <w14:schemeClr w14:val="tx1"/>
                  </w14:solidFill>
                </w14:textFill>
              </w:rPr>
            </w:pPr>
          </w:p>
        </w:tc>
        <w:tc>
          <w:tcPr>
            <w:tcW w:w="994" w:type="dxa"/>
            <w:vAlign w:val="center"/>
          </w:tcPr>
          <w:p>
            <w:pPr>
              <w:jc w:val="center"/>
              <w:rPr>
                <w:rFonts w:ascii="宋体" w:hAnsi="宋体" w:cs="宋体"/>
                <w:color w:val="000000" w:themeColor="text1"/>
                <w:spacing w:val="20"/>
                <w14:textFill>
                  <w14:solidFill>
                    <w14:schemeClr w14:val="tx1"/>
                  </w14:solidFill>
                </w14:textFill>
              </w:rPr>
            </w:pPr>
          </w:p>
        </w:tc>
        <w:tc>
          <w:tcPr>
            <w:tcW w:w="1118" w:type="dxa"/>
            <w:vAlign w:val="center"/>
          </w:tcPr>
          <w:p>
            <w:pPr>
              <w:jc w:val="center"/>
              <w:rPr>
                <w:rFonts w:ascii="宋体" w:hAnsi="宋体" w:cs="宋体"/>
                <w:color w:val="000000" w:themeColor="text1"/>
                <w:spacing w:val="20"/>
                <w14:textFill>
                  <w14:solidFill>
                    <w14:schemeClr w14:val="tx1"/>
                  </w14:solidFill>
                </w14:textFill>
              </w:rPr>
            </w:pPr>
          </w:p>
        </w:tc>
        <w:tc>
          <w:tcPr>
            <w:tcW w:w="1382" w:type="dxa"/>
            <w:vAlign w:val="center"/>
          </w:tcPr>
          <w:p>
            <w:pPr>
              <w:jc w:val="center"/>
              <w:rPr>
                <w:rFonts w:ascii="宋体" w:hAnsi="宋体" w:cs="宋体"/>
                <w:color w:val="000000" w:themeColor="text1"/>
                <w:spacing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vAlign w:val="center"/>
          </w:tcPr>
          <w:p>
            <w:pPr>
              <w:jc w:val="center"/>
              <w:rPr>
                <w:rFonts w:ascii="宋体" w:hAnsi="宋体" w:cs="宋体"/>
                <w:color w:val="000000" w:themeColor="text1"/>
                <w:spacing w:val="20"/>
                <w14:textFill>
                  <w14:solidFill>
                    <w14:schemeClr w14:val="tx1"/>
                  </w14:solidFill>
                </w14:textFill>
              </w:rPr>
            </w:pPr>
          </w:p>
        </w:tc>
        <w:tc>
          <w:tcPr>
            <w:tcW w:w="1671" w:type="dxa"/>
            <w:vAlign w:val="center"/>
          </w:tcPr>
          <w:p>
            <w:pPr>
              <w:widowControl/>
              <w:spacing w:line="400" w:lineRule="exact"/>
              <w:jc w:val="center"/>
              <w:rPr>
                <w:rFonts w:ascii="宋体" w:hAnsi="宋体" w:cs="宋体"/>
                <w:color w:val="000000" w:themeColor="text1"/>
                <w:sz w:val="24"/>
                <w14:textFill>
                  <w14:solidFill>
                    <w14:schemeClr w14:val="tx1"/>
                  </w14:solidFill>
                </w14:textFill>
              </w:rPr>
            </w:pPr>
          </w:p>
        </w:tc>
        <w:tc>
          <w:tcPr>
            <w:tcW w:w="1322" w:type="dxa"/>
            <w:vAlign w:val="center"/>
          </w:tcPr>
          <w:p>
            <w:pPr>
              <w:jc w:val="center"/>
              <w:rPr>
                <w:rFonts w:ascii="宋体" w:hAnsi="宋体" w:cs="宋体"/>
                <w:color w:val="000000" w:themeColor="text1"/>
                <w:spacing w:val="20"/>
                <w14:textFill>
                  <w14:solidFill>
                    <w14:schemeClr w14:val="tx1"/>
                  </w14:solidFill>
                </w14:textFill>
              </w:rPr>
            </w:pPr>
          </w:p>
        </w:tc>
        <w:tc>
          <w:tcPr>
            <w:tcW w:w="2637" w:type="dxa"/>
            <w:vAlign w:val="center"/>
          </w:tcPr>
          <w:p>
            <w:pPr>
              <w:jc w:val="center"/>
              <w:rPr>
                <w:rFonts w:ascii="宋体" w:hAnsi="宋体" w:cs="宋体"/>
                <w:color w:val="000000" w:themeColor="text1"/>
                <w:spacing w:val="20"/>
                <w14:textFill>
                  <w14:solidFill>
                    <w14:schemeClr w14:val="tx1"/>
                  </w14:solidFill>
                </w14:textFill>
              </w:rPr>
            </w:pPr>
          </w:p>
        </w:tc>
        <w:tc>
          <w:tcPr>
            <w:tcW w:w="994" w:type="dxa"/>
            <w:vAlign w:val="center"/>
          </w:tcPr>
          <w:p>
            <w:pPr>
              <w:jc w:val="center"/>
              <w:rPr>
                <w:rFonts w:ascii="宋体" w:hAnsi="宋体" w:cs="宋体"/>
                <w:color w:val="000000" w:themeColor="text1"/>
                <w:spacing w:val="20"/>
                <w14:textFill>
                  <w14:solidFill>
                    <w14:schemeClr w14:val="tx1"/>
                  </w14:solidFill>
                </w14:textFill>
              </w:rPr>
            </w:pPr>
          </w:p>
        </w:tc>
        <w:tc>
          <w:tcPr>
            <w:tcW w:w="1118" w:type="dxa"/>
            <w:vAlign w:val="center"/>
          </w:tcPr>
          <w:p>
            <w:pPr>
              <w:jc w:val="center"/>
              <w:rPr>
                <w:rFonts w:ascii="宋体" w:hAnsi="宋体" w:cs="宋体"/>
                <w:color w:val="000000" w:themeColor="text1"/>
                <w:spacing w:val="20"/>
                <w14:textFill>
                  <w14:solidFill>
                    <w14:schemeClr w14:val="tx1"/>
                  </w14:solidFill>
                </w14:textFill>
              </w:rPr>
            </w:pPr>
          </w:p>
        </w:tc>
        <w:tc>
          <w:tcPr>
            <w:tcW w:w="1382" w:type="dxa"/>
            <w:vAlign w:val="center"/>
          </w:tcPr>
          <w:p>
            <w:pPr>
              <w:jc w:val="center"/>
              <w:rPr>
                <w:rFonts w:ascii="宋体" w:hAnsi="宋体" w:cs="宋体"/>
                <w:color w:val="000000" w:themeColor="text1"/>
                <w:spacing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vAlign w:val="center"/>
          </w:tcPr>
          <w:p>
            <w:pPr>
              <w:jc w:val="center"/>
              <w:rPr>
                <w:rFonts w:ascii="宋体" w:hAnsi="宋体" w:cs="宋体"/>
                <w:color w:val="000000" w:themeColor="text1"/>
                <w:spacing w:val="20"/>
                <w14:textFill>
                  <w14:solidFill>
                    <w14:schemeClr w14:val="tx1"/>
                  </w14:solidFill>
                </w14:textFill>
              </w:rPr>
            </w:pPr>
          </w:p>
        </w:tc>
        <w:tc>
          <w:tcPr>
            <w:tcW w:w="1671" w:type="dxa"/>
            <w:vAlign w:val="center"/>
          </w:tcPr>
          <w:p>
            <w:pPr>
              <w:jc w:val="center"/>
              <w:rPr>
                <w:rFonts w:ascii="宋体" w:hAnsi="宋体" w:cs="宋体"/>
                <w:color w:val="000000" w:themeColor="text1"/>
                <w:spacing w:val="20"/>
                <w14:textFill>
                  <w14:solidFill>
                    <w14:schemeClr w14:val="tx1"/>
                  </w14:solidFill>
                </w14:textFill>
              </w:rPr>
            </w:pPr>
          </w:p>
        </w:tc>
        <w:tc>
          <w:tcPr>
            <w:tcW w:w="1322" w:type="dxa"/>
            <w:vAlign w:val="center"/>
          </w:tcPr>
          <w:p>
            <w:pPr>
              <w:jc w:val="center"/>
              <w:rPr>
                <w:rFonts w:ascii="宋体" w:hAnsi="宋体" w:cs="宋体"/>
                <w:color w:val="000000" w:themeColor="text1"/>
                <w:spacing w:val="20"/>
                <w14:textFill>
                  <w14:solidFill>
                    <w14:schemeClr w14:val="tx1"/>
                  </w14:solidFill>
                </w14:textFill>
              </w:rPr>
            </w:pPr>
          </w:p>
        </w:tc>
        <w:tc>
          <w:tcPr>
            <w:tcW w:w="2637" w:type="dxa"/>
            <w:vAlign w:val="center"/>
          </w:tcPr>
          <w:p>
            <w:pPr>
              <w:jc w:val="center"/>
              <w:rPr>
                <w:rFonts w:ascii="宋体" w:hAnsi="宋体" w:cs="宋体"/>
                <w:color w:val="000000" w:themeColor="text1"/>
                <w:spacing w:val="20"/>
                <w14:textFill>
                  <w14:solidFill>
                    <w14:schemeClr w14:val="tx1"/>
                  </w14:solidFill>
                </w14:textFill>
              </w:rPr>
            </w:pPr>
          </w:p>
        </w:tc>
        <w:tc>
          <w:tcPr>
            <w:tcW w:w="994" w:type="dxa"/>
            <w:vAlign w:val="center"/>
          </w:tcPr>
          <w:p>
            <w:pPr>
              <w:jc w:val="center"/>
              <w:rPr>
                <w:rFonts w:ascii="宋体" w:hAnsi="宋体" w:cs="宋体"/>
                <w:color w:val="000000" w:themeColor="text1"/>
                <w:spacing w:val="20"/>
                <w14:textFill>
                  <w14:solidFill>
                    <w14:schemeClr w14:val="tx1"/>
                  </w14:solidFill>
                </w14:textFill>
              </w:rPr>
            </w:pPr>
          </w:p>
        </w:tc>
        <w:tc>
          <w:tcPr>
            <w:tcW w:w="1118" w:type="dxa"/>
            <w:vAlign w:val="center"/>
          </w:tcPr>
          <w:p>
            <w:pPr>
              <w:jc w:val="center"/>
              <w:rPr>
                <w:rFonts w:ascii="宋体" w:hAnsi="宋体" w:cs="宋体"/>
                <w:color w:val="000000" w:themeColor="text1"/>
                <w:spacing w:val="20"/>
                <w14:textFill>
                  <w14:solidFill>
                    <w14:schemeClr w14:val="tx1"/>
                  </w14:solidFill>
                </w14:textFill>
              </w:rPr>
            </w:pPr>
          </w:p>
        </w:tc>
        <w:tc>
          <w:tcPr>
            <w:tcW w:w="1382" w:type="dxa"/>
            <w:vAlign w:val="center"/>
          </w:tcPr>
          <w:p>
            <w:pPr>
              <w:jc w:val="center"/>
              <w:rPr>
                <w:rFonts w:ascii="宋体" w:hAnsi="宋体" w:cs="宋体"/>
                <w:color w:val="000000" w:themeColor="text1"/>
                <w:spacing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vAlign w:val="center"/>
          </w:tcPr>
          <w:p>
            <w:pPr>
              <w:jc w:val="center"/>
              <w:rPr>
                <w:rFonts w:ascii="宋体" w:hAnsi="宋体" w:cs="宋体"/>
                <w:color w:val="000000" w:themeColor="text1"/>
                <w:spacing w:val="20"/>
                <w14:textFill>
                  <w14:solidFill>
                    <w14:schemeClr w14:val="tx1"/>
                  </w14:solidFill>
                </w14:textFill>
              </w:rPr>
            </w:pPr>
          </w:p>
        </w:tc>
        <w:tc>
          <w:tcPr>
            <w:tcW w:w="1671" w:type="dxa"/>
            <w:vAlign w:val="center"/>
          </w:tcPr>
          <w:p>
            <w:pPr>
              <w:jc w:val="center"/>
              <w:rPr>
                <w:rFonts w:ascii="宋体" w:hAnsi="宋体" w:cs="宋体"/>
                <w:color w:val="000000" w:themeColor="text1"/>
                <w:spacing w:val="20"/>
                <w14:textFill>
                  <w14:solidFill>
                    <w14:schemeClr w14:val="tx1"/>
                  </w14:solidFill>
                </w14:textFill>
              </w:rPr>
            </w:pPr>
          </w:p>
        </w:tc>
        <w:tc>
          <w:tcPr>
            <w:tcW w:w="1322" w:type="dxa"/>
            <w:vAlign w:val="center"/>
          </w:tcPr>
          <w:p>
            <w:pPr>
              <w:jc w:val="center"/>
              <w:rPr>
                <w:rFonts w:ascii="宋体" w:hAnsi="宋体" w:cs="宋体"/>
                <w:color w:val="000000" w:themeColor="text1"/>
                <w:spacing w:val="20"/>
                <w14:textFill>
                  <w14:solidFill>
                    <w14:schemeClr w14:val="tx1"/>
                  </w14:solidFill>
                </w14:textFill>
              </w:rPr>
            </w:pPr>
          </w:p>
        </w:tc>
        <w:tc>
          <w:tcPr>
            <w:tcW w:w="2637" w:type="dxa"/>
            <w:vAlign w:val="center"/>
          </w:tcPr>
          <w:p>
            <w:pPr>
              <w:jc w:val="center"/>
              <w:rPr>
                <w:rFonts w:ascii="宋体" w:hAnsi="宋体" w:cs="宋体"/>
                <w:color w:val="000000" w:themeColor="text1"/>
                <w:spacing w:val="20"/>
                <w14:textFill>
                  <w14:solidFill>
                    <w14:schemeClr w14:val="tx1"/>
                  </w14:solidFill>
                </w14:textFill>
              </w:rPr>
            </w:pPr>
          </w:p>
        </w:tc>
        <w:tc>
          <w:tcPr>
            <w:tcW w:w="994" w:type="dxa"/>
            <w:vAlign w:val="center"/>
          </w:tcPr>
          <w:p>
            <w:pPr>
              <w:jc w:val="center"/>
              <w:rPr>
                <w:rFonts w:ascii="宋体" w:hAnsi="宋体" w:cs="宋体"/>
                <w:color w:val="000000" w:themeColor="text1"/>
                <w:spacing w:val="20"/>
                <w14:textFill>
                  <w14:solidFill>
                    <w14:schemeClr w14:val="tx1"/>
                  </w14:solidFill>
                </w14:textFill>
              </w:rPr>
            </w:pPr>
          </w:p>
        </w:tc>
        <w:tc>
          <w:tcPr>
            <w:tcW w:w="1118" w:type="dxa"/>
            <w:vAlign w:val="center"/>
          </w:tcPr>
          <w:p>
            <w:pPr>
              <w:jc w:val="center"/>
              <w:rPr>
                <w:rFonts w:ascii="宋体" w:hAnsi="宋体" w:cs="宋体"/>
                <w:color w:val="000000" w:themeColor="text1"/>
                <w:spacing w:val="20"/>
                <w14:textFill>
                  <w14:solidFill>
                    <w14:schemeClr w14:val="tx1"/>
                  </w14:solidFill>
                </w14:textFill>
              </w:rPr>
            </w:pPr>
          </w:p>
        </w:tc>
        <w:tc>
          <w:tcPr>
            <w:tcW w:w="1382" w:type="dxa"/>
            <w:vAlign w:val="center"/>
          </w:tcPr>
          <w:p>
            <w:pPr>
              <w:jc w:val="center"/>
              <w:rPr>
                <w:rFonts w:ascii="宋体" w:hAnsi="宋体" w:cs="宋体"/>
                <w:color w:val="000000" w:themeColor="text1"/>
                <w:spacing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vAlign w:val="center"/>
          </w:tcPr>
          <w:p>
            <w:pPr>
              <w:jc w:val="center"/>
              <w:rPr>
                <w:rFonts w:ascii="宋体" w:hAnsi="宋体" w:cs="宋体"/>
                <w:color w:val="000000" w:themeColor="text1"/>
                <w:spacing w:val="20"/>
                <w14:textFill>
                  <w14:solidFill>
                    <w14:schemeClr w14:val="tx1"/>
                  </w14:solidFill>
                </w14:textFill>
              </w:rPr>
            </w:pPr>
          </w:p>
        </w:tc>
        <w:tc>
          <w:tcPr>
            <w:tcW w:w="1671" w:type="dxa"/>
          </w:tcPr>
          <w:p>
            <w:pPr>
              <w:widowControl/>
              <w:spacing w:line="400" w:lineRule="exact"/>
              <w:jc w:val="center"/>
              <w:rPr>
                <w:rFonts w:ascii="宋体" w:hAnsi="宋体" w:cs="宋体"/>
                <w:color w:val="000000" w:themeColor="text1"/>
                <w:sz w:val="24"/>
                <w14:textFill>
                  <w14:solidFill>
                    <w14:schemeClr w14:val="tx1"/>
                  </w14:solidFill>
                </w14:textFill>
              </w:rPr>
            </w:pPr>
          </w:p>
        </w:tc>
        <w:tc>
          <w:tcPr>
            <w:tcW w:w="1322" w:type="dxa"/>
            <w:vAlign w:val="center"/>
          </w:tcPr>
          <w:p>
            <w:pPr>
              <w:jc w:val="center"/>
              <w:rPr>
                <w:rFonts w:ascii="宋体" w:hAnsi="宋体" w:cs="宋体"/>
                <w:color w:val="000000" w:themeColor="text1"/>
                <w:spacing w:val="20"/>
                <w14:textFill>
                  <w14:solidFill>
                    <w14:schemeClr w14:val="tx1"/>
                  </w14:solidFill>
                </w14:textFill>
              </w:rPr>
            </w:pPr>
          </w:p>
        </w:tc>
        <w:tc>
          <w:tcPr>
            <w:tcW w:w="2637" w:type="dxa"/>
            <w:vAlign w:val="center"/>
          </w:tcPr>
          <w:p>
            <w:pPr>
              <w:jc w:val="center"/>
              <w:rPr>
                <w:rFonts w:ascii="宋体" w:hAnsi="宋体" w:cs="宋体"/>
                <w:color w:val="000000" w:themeColor="text1"/>
                <w:spacing w:val="20"/>
                <w14:textFill>
                  <w14:solidFill>
                    <w14:schemeClr w14:val="tx1"/>
                  </w14:solidFill>
                </w14:textFill>
              </w:rPr>
            </w:pPr>
          </w:p>
        </w:tc>
        <w:tc>
          <w:tcPr>
            <w:tcW w:w="994" w:type="dxa"/>
            <w:vAlign w:val="center"/>
          </w:tcPr>
          <w:p>
            <w:pPr>
              <w:jc w:val="center"/>
              <w:rPr>
                <w:rFonts w:ascii="宋体" w:hAnsi="宋体" w:cs="宋体"/>
                <w:color w:val="000000" w:themeColor="text1"/>
                <w:spacing w:val="20"/>
                <w14:textFill>
                  <w14:solidFill>
                    <w14:schemeClr w14:val="tx1"/>
                  </w14:solidFill>
                </w14:textFill>
              </w:rPr>
            </w:pPr>
          </w:p>
        </w:tc>
        <w:tc>
          <w:tcPr>
            <w:tcW w:w="1118" w:type="dxa"/>
            <w:vAlign w:val="center"/>
          </w:tcPr>
          <w:p>
            <w:pPr>
              <w:jc w:val="center"/>
              <w:rPr>
                <w:rFonts w:ascii="宋体" w:hAnsi="宋体" w:cs="宋体"/>
                <w:color w:val="000000" w:themeColor="text1"/>
                <w:spacing w:val="20"/>
                <w14:textFill>
                  <w14:solidFill>
                    <w14:schemeClr w14:val="tx1"/>
                  </w14:solidFill>
                </w14:textFill>
              </w:rPr>
            </w:pPr>
          </w:p>
        </w:tc>
        <w:tc>
          <w:tcPr>
            <w:tcW w:w="1382" w:type="dxa"/>
            <w:vAlign w:val="center"/>
          </w:tcPr>
          <w:p>
            <w:pPr>
              <w:jc w:val="center"/>
              <w:rPr>
                <w:rFonts w:ascii="宋体" w:hAnsi="宋体" w:cs="宋体"/>
                <w:color w:val="000000" w:themeColor="text1"/>
                <w:spacing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vAlign w:val="center"/>
          </w:tcPr>
          <w:p>
            <w:pPr>
              <w:jc w:val="center"/>
              <w:rPr>
                <w:rFonts w:ascii="宋体" w:hAnsi="宋体" w:cs="宋体"/>
                <w:color w:val="000000" w:themeColor="text1"/>
                <w:spacing w:val="20"/>
                <w14:textFill>
                  <w14:solidFill>
                    <w14:schemeClr w14:val="tx1"/>
                  </w14:solidFill>
                </w14:textFill>
              </w:rPr>
            </w:pPr>
          </w:p>
        </w:tc>
        <w:tc>
          <w:tcPr>
            <w:tcW w:w="1671" w:type="dxa"/>
          </w:tcPr>
          <w:p>
            <w:pPr>
              <w:widowControl/>
              <w:spacing w:line="400" w:lineRule="exact"/>
              <w:jc w:val="center"/>
              <w:rPr>
                <w:rFonts w:ascii="宋体" w:hAnsi="宋体" w:cs="宋体"/>
                <w:color w:val="000000" w:themeColor="text1"/>
                <w:sz w:val="24"/>
                <w14:textFill>
                  <w14:solidFill>
                    <w14:schemeClr w14:val="tx1"/>
                  </w14:solidFill>
                </w14:textFill>
              </w:rPr>
            </w:pPr>
          </w:p>
        </w:tc>
        <w:tc>
          <w:tcPr>
            <w:tcW w:w="1322" w:type="dxa"/>
            <w:vAlign w:val="center"/>
          </w:tcPr>
          <w:p>
            <w:pPr>
              <w:jc w:val="center"/>
              <w:rPr>
                <w:rFonts w:ascii="宋体" w:hAnsi="宋体" w:cs="宋体"/>
                <w:color w:val="000000" w:themeColor="text1"/>
                <w:spacing w:val="20"/>
                <w14:textFill>
                  <w14:solidFill>
                    <w14:schemeClr w14:val="tx1"/>
                  </w14:solidFill>
                </w14:textFill>
              </w:rPr>
            </w:pPr>
          </w:p>
        </w:tc>
        <w:tc>
          <w:tcPr>
            <w:tcW w:w="2637" w:type="dxa"/>
            <w:vAlign w:val="center"/>
          </w:tcPr>
          <w:p>
            <w:pPr>
              <w:jc w:val="center"/>
              <w:rPr>
                <w:rFonts w:ascii="宋体" w:hAnsi="宋体" w:cs="宋体"/>
                <w:color w:val="000000" w:themeColor="text1"/>
                <w:spacing w:val="20"/>
                <w14:textFill>
                  <w14:solidFill>
                    <w14:schemeClr w14:val="tx1"/>
                  </w14:solidFill>
                </w14:textFill>
              </w:rPr>
            </w:pPr>
          </w:p>
        </w:tc>
        <w:tc>
          <w:tcPr>
            <w:tcW w:w="994" w:type="dxa"/>
            <w:vAlign w:val="center"/>
          </w:tcPr>
          <w:p>
            <w:pPr>
              <w:jc w:val="center"/>
              <w:rPr>
                <w:rFonts w:ascii="宋体" w:hAnsi="宋体" w:cs="宋体"/>
                <w:color w:val="000000" w:themeColor="text1"/>
                <w:spacing w:val="20"/>
                <w14:textFill>
                  <w14:solidFill>
                    <w14:schemeClr w14:val="tx1"/>
                  </w14:solidFill>
                </w14:textFill>
              </w:rPr>
            </w:pPr>
          </w:p>
        </w:tc>
        <w:tc>
          <w:tcPr>
            <w:tcW w:w="1118" w:type="dxa"/>
            <w:vAlign w:val="center"/>
          </w:tcPr>
          <w:p>
            <w:pPr>
              <w:jc w:val="center"/>
              <w:rPr>
                <w:rFonts w:ascii="宋体" w:hAnsi="宋体" w:cs="宋体"/>
                <w:color w:val="000000" w:themeColor="text1"/>
                <w:spacing w:val="20"/>
                <w14:textFill>
                  <w14:solidFill>
                    <w14:schemeClr w14:val="tx1"/>
                  </w14:solidFill>
                </w14:textFill>
              </w:rPr>
            </w:pPr>
          </w:p>
        </w:tc>
        <w:tc>
          <w:tcPr>
            <w:tcW w:w="1382" w:type="dxa"/>
            <w:vAlign w:val="center"/>
          </w:tcPr>
          <w:p>
            <w:pPr>
              <w:jc w:val="center"/>
              <w:rPr>
                <w:rFonts w:ascii="宋体" w:hAnsi="宋体" w:cs="宋体"/>
                <w:color w:val="000000" w:themeColor="text1"/>
                <w:spacing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vAlign w:val="center"/>
          </w:tcPr>
          <w:p>
            <w:pPr>
              <w:jc w:val="center"/>
              <w:rPr>
                <w:rFonts w:ascii="宋体" w:hAnsi="宋体" w:cs="宋体"/>
                <w:color w:val="000000" w:themeColor="text1"/>
                <w:spacing w:val="20"/>
                <w14:textFill>
                  <w14:solidFill>
                    <w14:schemeClr w14:val="tx1"/>
                  </w14:solidFill>
                </w14:textFill>
              </w:rPr>
            </w:pPr>
          </w:p>
        </w:tc>
        <w:tc>
          <w:tcPr>
            <w:tcW w:w="1671" w:type="dxa"/>
          </w:tcPr>
          <w:p>
            <w:pPr>
              <w:widowControl/>
              <w:spacing w:line="400" w:lineRule="exact"/>
              <w:jc w:val="center"/>
              <w:rPr>
                <w:rFonts w:ascii="宋体" w:hAnsi="宋体" w:cs="宋体"/>
                <w:color w:val="000000" w:themeColor="text1"/>
                <w:sz w:val="24"/>
                <w14:textFill>
                  <w14:solidFill>
                    <w14:schemeClr w14:val="tx1"/>
                  </w14:solidFill>
                </w14:textFill>
              </w:rPr>
            </w:pPr>
          </w:p>
        </w:tc>
        <w:tc>
          <w:tcPr>
            <w:tcW w:w="1322" w:type="dxa"/>
            <w:vAlign w:val="center"/>
          </w:tcPr>
          <w:p>
            <w:pPr>
              <w:jc w:val="center"/>
              <w:rPr>
                <w:rFonts w:ascii="宋体" w:hAnsi="宋体" w:cs="宋体"/>
                <w:color w:val="000000" w:themeColor="text1"/>
                <w:spacing w:val="20"/>
                <w14:textFill>
                  <w14:solidFill>
                    <w14:schemeClr w14:val="tx1"/>
                  </w14:solidFill>
                </w14:textFill>
              </w:rPr>
            </w:pPr>
          </w:p>
        </w:tc>
        <w:tc>
          <w:tcPr>
            <w:tcW w:w="2637" w:type="dxa"/>
            <w:vAlign w:val="center"/>
          </w:tcPr>
          <w:p>
            <w:pPr>
              <w:jc w:val="center"/>
              <w:rPr>
                <w:rFonts w:ascii="宋体" w:hAnsi="宋体" w:cs="宋体"/>
                <w:color w:val="000000" w:themeColor="text1"/>
                <w:spacing w:val="20"/>
                <w14:textFill>
                  <w14:solidFill>
                    <w14:schemeClr w14:val="tx1"/>
                  </w14:solidFill>
                </w14:textFill>
              </w:rPr>
            </w:pPr>
          </w:p>
        </w:tc>
        <w:tc>
          <w:tcPr>
            <w:tcW w:w="994" w:type="dxa"/>
            <w:vAlign w:val="center"/>
          </w:tcPr>
          <w:p>
            <w:pPr>
              <w:jc w:val="center"/>
              <w:rPr>
                <w:rFonts w:ascii="宋体" w:hAnsi="宋体" w:cs="宋体"/>
                <w:color w:val="000000" w:themeColor="text1"/>
                <w:spacing w:val="20"/>
                <w14:textFill>
                  <w14:solidFill>
                    <w14:schemeClr w14:val="tx1"/>
                  </w14:solidFill>
                </w14:textFill>
              </w:rPr>
            </w:pPr>
          </w:p>
        </w:tc>
        <w:tc>
          <w:tcPr>
            <w:tcW w:w="1118" w:type="dxa"/>
            <w:vAlign w:val="center"/>
          </w:tcPr>
          <w:p>
            <w:pPr>
              <w:jc w:val="center"/>
              <w:rPr>
                <w:rFonts w:ascii="宋体" w:hAnsi="宋体" w:cs="宋体"/>
                <w:color w:val="000000" w:themeColor="text1"/>
                <w:spacing w:val="20"/>
                <w14:textFill>
                  <w14:solidFill>
                    <w14:schemeClr w14:val="tx1"/>
                  </w14:solidFill>
                </w14:textFill>
              </w:rPr>
            </w:pPr>
          </w:p>
        </w:tc>
        <w:tc>
          <w:tcPr>
            <w:tcW w:w="1382" w:type="dxa"/>
            <w:vAlign w:val="center"/>
          </w:tcPr>
          <w:p>
            <w:pPr>
              <w:jc w:val="center"/>
              <w:rPr>
                <w:rFonts w:ascii="宋体" w:hAnsi="宋体" w:cs="宋体"/>
                <w:color w:val="000000" w:themeColor="text1"/>
                <w:spacing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vAlign w:val="center"/>
          </w:tcPr>
          <w:p>
            <w:pPr>
              <w:jc w:val="center"/>
              <w:rPr>
                <w:rFonts w:ascii="宋体" w:hAnsi="宋体" w:cs="宋体"/>
                <w:color w:val="000000" w:themeColor="text1"/>
                <w:spacing w:val="20"/>
                <w14:textFill>
                  <w14:solidFill>
                    <w14:schemeClr w14:val="tx1"/>
                  </w14:solidFill>
                </w14:textFill>
              </w:rPr>
            </w:pPr>
          </w:p>
        </w:tc>
        <w:tc>
          <w:tcPr>
            <w:tcW w:w="1671" w:type="dxa"/>
            <w:vAlign w:val="center"/>
          </w:tcPr>
          <w:p>
            <w:pPr>
              <w:jc w:val="center"/>
              <w:rPr>
                <w:rFonts w:ascii="宋体" w:hAnsi="宋体" w:cs="宋体"/>
                <w:color w:val="000000" w:themeColor="text1"/>
                <w:spacing w:val="20"/>
                <w14:textFill>
                  <w14:solidFill>
                    <w14:schemeClr w14:val="tx1"/>
                  </w14:solidFill>
                </w14:textFill>
              </w:rPr>
            </w:pPr>
          </w:p>
        </w:tc>
        <w:tc>
          <w:tcPr>
            <w:tcW w:w="1322" w:type="dxa"/>
            <w:vAlign w:val="center"/>
          </w:tcPr>
          <w:p>
            <w:pPr>
              <w:jc w:val="center"/>
              <w:rPr>
                <w:rFonts w:ascii="宋体" w:hAnsi="宋体" w:cs="宋体"/>
                <w:color w:val="000000" w:themeColor="text1"/>
                <w:spacing w:val="20"/>
                <w14:textFill>
                  <w14:solidFill>
                    <w14:schemeClr w14:val="tx1"/>
                  </w14:solidFill>
                </w14:textFill>
              </w:rPr>
            </w:pPr>
          </w:p>
        </w:tc>
        <w:tc>
          <w:tcPr>
            <w:tcW w:w="2637" w:type="dxa"/>
            <w:vAlign w:val="center"/>
          </w:tcPr>
          <w:p>
            <w:pPr>
              <w:jc w:val="center"/>
              <w:rPr>
                <w:rFonts w:ascii="宋体" w:hAnsi="宋体" w:cs="宋体"/>
                <w:color w:val="000000" w:themeColor="text1"/>
                <w:spacing w:val="20"/>
                <w14:textFill>
                  <w14:solidFill>
                    <w14:schemeClr w14:val="tx1"/>
                  </w14:solidFill>
                </w14:textFill>
              </w:rPr>
            </w:pPr>
          </w:p>
        </w:tc>
        <w:tc>
          <w:tcPr>
            <w:tcW w:w="994" w:type="dxa"/>
            <w:vAlign w:val="center"/>
          </w:tcPr>
          <w:p>
            <w:pPr>
              <w:jc w:val="center"/>
              <w:rPr>
                <w:rFonts w:ascii="宋体" w:hAnsi="宋体" w:cs="宋体"/>
                <w:color w:val="000000" w:themeColor="text1"/>
                <w:spacing w:val="20"/>
                <w14:textFill>
                  <w14:solidFill>
                    <w14:schemeClr w14:val="tx1"/>
                  </w14:solidFill>
                </w14:textFill>
              </w:rPr>
            </w:pPr>
          </w:p>
        </w:tc>
        <w:tc>
          <w:tcPr>
            <w:tcW w:w="1118" w:type="dxa"/>
            <w:vAlign w:val="center"/>
          </w:tcPr>
          <w:p>
            <w:pPr>
              <w:jc w:val="center"/>
              <w:rPr>
                <w:rFonts w:ascii="宋体" w:hAnsi="宋体" w:cs="宋体"/>
                <w:color w:val="000000" w:themeColor="text1"/>
                <w:spacing w:val="20"/>
                <w14:textFill>
                  <w14:solidFill>
                    <w14:schemeClr w14:val="tx1"/>
                  </w14:solidFill>
                </w14:textFill>
              </w:rPr>
            </w:pPr>
          </w:p>
        </w:tc>
        <w:tc>
          <w:tcPr>
            <w:tcW w:w="1382" w:type="dxa"/>
            <w:vAlign w:val="center"/>
          </w:tcPr>
          <w:p>
            <w:pPr>
              <w:jc w:val="center"/>
              <w:rPr>
                <w:rFonts w:ascii="宋体" w:hAnsi="宋体" w:cs="宋体"/>
                <w:color w:val="000000" w:themeColor="text1"/>
                <w:spacing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vAlign w:val="center"/>
          </w:tcPr>
          <w:p>
            <w:pPr>
              <w:jc w:val="center"/>
              <w:rPr>
                <w:rFonts w:ascii="宋体" w:hAnsi="宋体" w:cs="宋体"/>
                <w:color w:val="000000" w:themeColor="text1"/>
                <w:spacing w:val="20"/>
                <w14:textFill>
                  <w14:solidFill>
                    <w14:schemeClr w14:val="tx1"/>
                  </w14:solidFill>
                </w14:textFill>
              </w:rPr>
            </w:pPr>
          </w:p>
        </w:tc>
        <w:tc>
          <w:tcPr>
            <w:tcW w:w="1671" w:type="dxa"/>
          </w:tcPr>
          <w:p>
            <w:pPr>
              <w:widowControl/>
              <w:spacing w:line="400" w:lineRule="exact"/>
              <w:jc w:val="center"/>
              <w:rPr>
                <w:rFonts w:ascii="宋体" w:hAnsi="宋体" w:cs="宋体"/>
                <w:color w:val="000000" w:themeColor="text1"/>
                <w:sz w:val="24"/>
                <w14:textFill>
                  <w14:solidFill>
                    <w14:schemeClr w14:val="tx1"/>
                  </w14:solidFill>
                </w14:textFill>
              </w:rPr>
            </w:pPr>
          </w:p>
        </w:tc>
        <w:tc>
          <w:tcPr>
            <w:tcW w:w="1322" w:type="dxa"/>
            <w:vAlign w:val="center"/>
          </w:tcPr>
          <w:p>
            <w:pPr>
              <w:jc w:val="center"/>
              <w:rPr>
                <w:rFonts w:ascii="宋体" w:hAnsi="宋体" w:cs="宋体"/>
                <w:color w:val="000000" w:themeColor="text1"/>
                <w:spacing w:val="20"/>
                <w14:textFill>
                  <w14:solidFill>
                    <w14:schemeClr w14:val="tx1"/>
                  </w14:solidFill>
                </w14:textFill>
              </w:rPr>
            </w:pPr>
          </w:p>
        </w:tc>
        <w:tc>
          <w:tcPr>
            <w:tcW w:w="2637" w:type="dxa"/>
            <w:vAlign w:val="center"/>
          </w:tcPr>
          <w:p>
            <w:pPr>
              <w:jc w:val="center"/>
              <w:rPr>
                <w:rFonts w:ascii="宋体" w:hAnsi="宋体" w:cs="宋体"/>
                <w:color w:val="000000" w:themeColor="text1"/>
                <w:spacing w:val="20"/>
                <w14:textFill>
                  <w14:solidFill>
                    <w14:schemeClr w14:val="tx1"/>
                  </w14:solidFill>
                </w14:textFill>
              </w:rPr>
            </w:pPr>
          </w:p>
        </w:tc>
        <w:tc>
          <w:tcPr>
            <w:tcW w:w="994" w:type="dxa"/>
            <w:vAlign w:val="center"/>
          </w:tcPr>
          <w:p>
            <w:pPr>
              <w:jc w:val="center"/>
              <w:rPr>
                <w:rFonts w:ascii="宋体" w:hAnsi="宋体" w:cs="宋体"/>
                <w:color w:val="000000" w:themeColor="text1"/>
                <w:spacing w:val="20"/>
                <w14:textFill>
                  <w14:solidFill>
                    <w14:schemeClr w14:val="tx1"/>
                  </w14:solidFill>
                </w14:textFill>
              </w:rPr>
            </w:pPr>
          </w:p>
        </w:tc>
        <w:tc>
          <w:tcPr>
            <w:tcW w:w="1118" w:type="dxa"/>
            <w:vAlign w:val="center"/>
          </w:tcPr>
          <w:p>
            <w:pPr>
              <w:jc w:val="center"/>
              <w:rPr>
                <w:rFonts w:ascii="宋体" w:hAnsi="宋体" w:cs="宋体"/>
                <w:color w:val="000000" w:themeColor="text1"/>
                <w:spacing w:val="20"/>
                <w14:textFill>
                  <w14:solidFill>
                    <w14:schemeClr w14:val="tx1"/>
                  </w14:solidFill>
                </w14:textFill>
              </w:rPr>
            </w:pPr>
          </w:p>
        </w:tc>
        <w:tc>
          <w:tcPr>
            <w:tcW w:w="1382" w:type="dxa"/>
            <w:vAlign w:val="center"/>
          </w:tcPr>
          <w:p>
            <w:pPr>
              <w:jc w:val="center"/>
              <w:rPr>
                <w:rFonts w:ascii="宋体" w:hAnsi="宋体" w:cs="宋体"/>
                <w:color w:val="000000" w:themeColor="text1"/>
                <w:spacing w:val="20"/>
                <w14:textFill>
                  <w14:solidFill>
                    <w14:schemeClr w14:val="tx1"/>
                  </w14:solidFill>
                </w14:textFill>
              </w:rPr>
            </w:pPr>
          </w:p>
        </w:tc>
      </w:tr>
    </w:tbl>
    <w:p>
      <w:pPr>
        <w:spacing w:line="360" w:lineRule="auto"/>
        <w:rPr>
          <w:rFonts w:ascii="宋体" w:hAnsi="宋体" w:cs="宋体"/>
          <w:b/>
          <w:color w:val="000000" w:themeColor="text1"/>
          <w:spacing w:val="20"/>
          <w:sz w:val="24"/>
          <w14:textFill>
            <w14:solidFill>
              <w14:schemeClr w14:val="tx1"/>
            </w14:solidFill>
          </w14:textFill>
        </w:rPr>
      </w:pPr>
    </w:p>
    <w:p>
      <w:pPr>
        <w:spacing w:line="360" w:lineRule="auto"/>
        <w:rPr>
          <w:rFonts w:ascii="宋体" w:hAnsi="宋体" w:cs="宋体"/>
          <w:color w:val="000000" w:themeColor="text1"/>
          <w:spacing w:val="20"/>
          <w:sz w:val="24"/>
          <w14:textFill>
            <w14:solidFill>
              <w14:schemeClr w14:val="tx1"/>
            </w14:solidFill>
          </w14:textFill>
        </w:rPr>
      </w:pPr>
      <w:r>
        <w:rPr>
          <w:rFonts w:hint="eastAsia" w:ascii="宋体" w:hAnsi="宋体" w:cs="宋体"/>
          <w:b/>
          <w:color w:val="000000" w:themeColor="text1"/>
          <w:spacing w:val="20"/>
          <w:sz w:val="24"/>
          <w14:textFill>
            <w14:solidFill>
              <w14:schemeClr w14:val="tx1"/>
            </w14:solidFill>
          </w14:textFill>
        </w:rPr>
        <w:t>供应商盖章</w:t>
      </w:r>
      <w:r>
        <w:rPr>
          <w:rFonts w:hint="eastAsia" w:ascii="宋体" w:hAnsi="宋体" w:cs="宋体"/>
          <w:color w:val="000000" w:themeColor="text1"/>
          <w:spacing w:val="20"/>
          <w:sz w:val="24"/>
          <w14:textFill>
            <w14:solidFill>
              <w14:schemeClr w14:val="tx1"/>
            </w14:solidFill>
          </w14:textFill>
        </w:rPr>
        <w:t>：</w:t>
      </w:r>
      <w:r>
        <w:rPr>
          <w:rFonts w:hint="eastAsia" w:ascii="宋体" w:hAnsi="宋体" w:cs="宋体"/>
          <w:color w:val="000000" w:themeColor="text1"/>
          <w:spacing w:val="20"/>
          <w:sz w:val="24"/>
          <w:u w:val="single"/>
          <w14:textFill>
            <w14:solidFill>
              <w14:schemeClr w14:val="tx1"/>
            </w14:solidFill>
          </w14:textFill>
        </w:rPr>
        <w:t xml:space="preserve">               </w:t>
      </w:r>
      <w:r>
        <w:rPr>
          <w:rFonts w:hint="eastAsia" w:ascii="宋体" w:hAnsi="宋体" w:cs="宋体"/>
          <w:color w:val="000000" w:themeColor="text1"/>
          <w:spacing w:val="20"/>
          <w:sz w:val="24"/>
          <w14:textFill>
            <w14:solidFill>
              <w14:schemeClr w14:val="tx1"/>
            </w14:solidFill>
          </w14:textFill>
        </w:rPr>
        <w:t xml:space="preserve">   </w:t>
      </w:r>
    </w:p>
    <w:p>
      <w:pPr>
        <w:spacing w:line="360" w:lineRule="auto"/>
        <w:rPr>
          <w:rFonts w:ascii="宋体" w:hAnsi="宋体" w:cs="宋体"/>
          <w:b/>
          <w:color w:val="000000" w:themeColor="text1"/>
          <w:spacing w:val="20"/>
          <w:sz w:val="24"/>
          <w14:textFill>
            <w14:solidFill>
              <w14:schemeClr w14:val="tx1"/>
            </w14:solidFill>
          </w14:textFill>
        </w:rPr>
      </w:pPr>
      <w:r>
        <w:rPr>
          <w:rFonts w:hint="eastAsia" w:ascii="宋体" w:hAnsi="宋体" w:cs="宋体"/>
          <w:bCs/>
          <w:color w:val="000000" w:themeColor="text1"/>
          <w:spacing w:val="20"/>
          <w:szCs w:val="22"/>
          <w14:textFill>
            <w14:solidFill>
              <w14:schemeClr w14:val="tx1"/>
            </w14:solidFill>
          </w14:textFill>
        </w:rPr>
        <w:t>注：</w:t>
      </w:r>
      <w:r>
        <w:rPr>
          <w:rFonts w:hint="eastAsia" w:ascii="宋体" w:hAnsi="宋体" w:cs="宋体"/>
          <w:b/>
          <w:color w:val="000000" w:themeColor="text1"/>
          <w:spacing w:val="20"/>
          <w:szCs w:val="22"/>
          <w:u w:val="single"/>
          <w14:textFill>
            <w14:solidFill>
              <w14:schemeClr w14:val="tx1"/>
            </w14:solidFill>
          </w14:textFill>
        </w:rPr>
        <w:t>所投产品货物详细配置、技术应另页描述。</w:t>
      </w:r>
    </w:p>
    <w:p>
      <w:pPr>
        <w:pStyle w:val="23"/>
        <w:spacing w:before="120" w:after="120"/>
        <w:ind w:left="447" w:hanging="447"/>
        <w:rPr>
          <w:color w:val="000000" w:themeColor="text1"/>
          <w:lang w:val="zh-CN"/>
          <w14:textFill>
            <w14:solidFill>
              <w14:schemeClr w14:val="tx1"/>
            </w14:solidFill>
          </w14:textFill>
        </w:rPr>
      </w:pPr>
    </w:p>
    <w:p>
      <w:pPr>
        <w:pStyle w:val="23"/>
        <w:spacing w:before="120" w:after="120"/>
        <w:ind w:left="447" w:hanging="447"/>
        <w:rPr>
          <w:color w:val="000000" w:themeColor="text1"/>
          <w:lang w:val="zh-CN"/>
          <w14:textFill>
            <w14:solidFill>
              <w14:schemeClr w14:val="tx1"/>
            </w14:solidFill>
          </w14:textFill>
        </w:rPr>
      </w:pPr>
    </w:p>
    <w:p>
      <w:pPr>
        <w:pStyle w:val="23"/>
        <w:spacing w:before="120" w:after="120"/>
        <w:ind w:left="652" w:hanging="652"/>
        <w:rPr>
          <w:rFonts w:ascii="宋体" w:hAnsi="宋体" w:eastAsia="宋体" w:cs="宋体"/>
          <w:b/>
          <w:bCs/>
          <w:color w:val="000000" w:themeColor="text1"/>
          <w:sz w:val="32"/>
          <w:szCs w:val="32"/>
          <w14:textFill>
            <w14:solidFill>
              <w14:schemeClr w14:val="tx1"/>
            </w14:solidFill>
          </w14:textFill>
        </w:rPr>
        <w:sectPr>
          <w:pgSz w:w="11907" w:h="16840"/>
          <w:pgMar w:top="1134" w:right="1021" w:bottom="1134" w:left="1021" w:header="850" w:footer="992" w:gutter="0"/>
          <w:cols w:space="720" w:num="1"/>
          <w:docGrid w:linePitch="312" w:charSpace="0"/>
        </w:sectPr>
      </w:pPr>
    </w:p>
    <w:p>
      <w:pPr>
        <w:pStyle w:val="4"/>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附件</w:t>
      </w:r>
      <w:r>
        <w:rPr>
          <w:rFonts w:hint="eastAsia" w:ascii="宋体" w:hAnsi="宋体" w:eastAsia="宋体" w:cs="宋体"/>
          <w:color w:val="000000" w:themeColor="text1"/>
          <w:lang w:val="en-US" w:eastAsia="zh-CN"/>
          <w14:textFill>
            <w14:solidFill>
              <w14:schemeClr w14:val="tx1"/>
            </w14:solidFill>
          </w14:textFill>
        </w:rPr>
        <w:t>六</w:t>
      </w:r>
      <w:r>
        <w:rPr>
          <w:rFonts w:hint="eastAsia" w:ascii="宋体" w:hAnsi="宋体" w:eastAsia="宋体" w:cs="宋体"/>
          <w:color w:val="000000" w:themeColor="text1"/>
          <w14:textFill>
            <w14:solidFill>
              <w14:schemeClr w14:val="tx1"/>
            </w14:solidFill>
          </w14:textFill>
        </w:rPr>
        <w:t xml:space="preserve"> 业绩</w:t>
      </w:r>
    </w:p>
    <w:p>
      <w:pPr>
        <w:pStyle w:val="26"/>
        <w:adjustRightInd w:val="0"/>
        <w:snapToGrid w:val="0"/>
        <w:spacing w:line="400" w:lineRule="exact"/>
        <w:jc w:val="center"/>
        <w:rPr>
          <w:rFonts w:hAnsi="宋体" w:cs="宋体"/>
          <w:color w:val="000000" w:themeColor="text1"/>
          <w:sz w:val="36"/>
          <w:szCs w:val="36"/>
          <w14:textFill>
            <w14:solidFill>
              <w14:schemeClr w14:val="tx1"/>
            </w14:solidFill>
          </w14:textFill>
        </w:rPr>
      </w:pPr>
      <w:r>
        <w:rPr>
          <w:rFonts w:hint="eastAsia" w:hAnsi="宋体" w:cs="宋体"/>
          <w:color w:val="000000" w:themeColor="text1"/>
          <w:sz w:val="36"/>
          <w:szCs w:val="36"/>
          <w14:textFill>
            <w14:solidFill>
              <w14:schemeClr w14:val="tx1"/>
            </w14:solidFill>
          </w14:textFill>
        </w:rPr>
        <w:t>提供2018年01月01日以来项目业绩</w:t>
      </w:r>
    </w:p>
    <w:p>
      <w:pPr>
        <w:pStyle w:val="26"/>
        <w:adjustRightInd w:val="0"/>
        <w:snapToGrid w:val="0"/>
        <w:spacing w:line="400" w:lineRule="exact"/>
        <w:jc w:val="center"/>
        <w:rPr>
          <w:rFonts w:hAnsi="宋体" w:cs="宋体"/>
          <w:color w:val="000000" w:themeColor="text1"/>
          <w:sz w:val="36"/>
          <w:szCs w:val="36"/>
          <w14:textFill>
            <w14:solidFill>
              <w14:schemeClr w14:val="tx1"/>
            </w14:solidFill>
          </w14:textFill>
        </w:rPr>
      </w:pPr>
      <w:r>
        <w:rPr>
          <w:rFonts w:hint="eastAsia" w:hAnsi="宋体"/>
          <w:color w:val="000000" w:themeColor="text1"/>
          <w:sz w:val="36"/>
          <w:szCs w:val="36"/>
          <w14:textFill>
            <w14:solidFill>
              <w14:schemeClr w14:val="tx1"/>
            </w14:solidFill>
          </w14:textFill>
        </w:rPr>
        <w:t>（复印件加盖公章）</w:t>
      </w:r>
    </w:p>
    <w:p>
      <w:pPr>
        <w:autoSpaceDE w:val="0"/>
        <w:autoSpaceDN w:val="0"/>
        <w:adjustRightInd w:val="0"/>
        <w:snapToGrid w:val="0"/>
        <w:spacing w:line="360" w:lineRule="atLeast"/>
        <w:jc w:val="center"/>
        <w:textAlignment w:val="bottom"/>
        <w:rPr>
          <w:b/>
          <w:color w:val="000000" w:themeColor="text1"/>
          <w14:textFill>
            <w14:solidFill>
              <w14:schemeClr w14:val="tx1"/>
            </w14:solidFill>
          </w14:textFill>
        </w:rPr>
      </w:pPr>
      <w:r>
        <w:rPr>
          <w:rFonts w:hint="eastAsia"/>
          <w:color w:val="000000" w:themeColor="text1"/>
          <w:szCs w:val="22"/>
          <w14:textFill>
            <w14:solidFill>
              <w14:schemeClr w14:val="tx1"/>
            </w14:solidFill>
          </w14:textFill>
        </w:rPr>
        <w:t>（自行编制）</w:t>
      </w:r>
    </w:p>
    <w:p>
      <w:pPr>
        <w:pStyle w:val="27"/>
        <w:ind w:left="440"/>
        <w:rPr>
          <w:color w:val="000000" w:themeColor="text1"/>
          <w14:textFill>
            <w14:solidFill>
              <w14:schemeClr w14:val="tx1"/>
            </w14:solidFill>
          </w14:textFill>
        </w:rPr>
      </w:pPr>
    </w:p>
    <w:p>
      <w:pPr>
        <w:pStyle w:val="26"/>
        <w:spacing w:line="400" w:lineRule="exact"/>
        <w:rPr>
          <w:rFonts w:hAnsi="宋体"/>
          <w:b/>
          <w:color w:val="000000" w:themeColor="text1"/>
          <w:sz w:val="22"/>
          <w14:textFill>
            <w14:solidFill>
              <w14:schemeClr w14:val="tx1"/>
            </w14:solidFill>
          </w14:textFill>
        </w:rPr>
      </w:pPr>
    </w:p>
    <w:p>
      <w:pPr>
        <w:pStyle w:val="26"/>
        <w:spacing w:line="400" w:lineRule="exact"/>
        <w:rPr>
          <w:rFonts w:hAnsi="宋体"/>
          <w:b/>
          <w:color w:val="000000" w:themeColor="text1"/>
          <w:sz w:val="22"/>
          <w14:textFill>
            <w14:solidFill>
              <w14:schemeClr w14:val="tx1"/>
            </w14:solidFill>
          </w14:textFill>
        </w:rPr>
        <w:sectPr>
          <w:footerReference r:id="rId12" w:type="first"/>
          <w:headerReference r:id="rId10" w:type="default"/>
          <w:footerReference r:id="rId11" w:type="default"/>
          <w:pgSz w:w="11907" w:h="16840"/>
          <w:pgMar w:top="1134" w:right="1021" w:bottom="1134" w:left="1021" w:header="680" w:footer="567" w:gutter="0"/>
          <w:cols w:space="720" w:num="1"/>
          <w:titlePg/>
          <w:docGrid w:linePitch="312" w:charSpace="0"/>
        </w:sectPr>
      </w:pPr>
    </w:p>
    <w:p>
      <w:pPr>
        <w:spacing w:line="600" w:lineRule="exact"/>
        <w:jc w:val="left"/>
        <w:rPr>
          <w:rFonts w:hint="eastAsia" w:eastAsia="宋体"/>
          <w:b/>
          <w:color w:val="000000" w:themeColor="text1"/>
          <w:sz w:val="32"/>
          <w:lang w:val="zh-CN" w:eastAsia="zh-CN"/>
          <w14:textFill>
            <w14:solidFill>
              <w14:schemeClr w14:val="tx1"/>
            </w14:solidFill>
          </w14:textFill>
        </w:rPr>
      </w:pPr>
      <w:r>
        <w:rPr>
          <w:rFonts w:hint="eastAsia"/>
          <w:b/>
          <w:color w:val="000000" w:themeColor="text1"/>
          <w:sz w:val="36"/>
          <w:szCs w:val="36"/>
          <w14:textFill>
            <w14:solidFill>
              <w14:schemeClr w14:val="tx1"/>
            </w14:solidFill>
          </w14:textFill>
        </w:rPr>
        <w:t>附件</w:t>
      </w:r>
      <w:r>
        <w:rPr>
          <w:rFonts w:hint="eastAsia"/>
          <w:b/>
          <w:color w:val="000000" w:themeColor="text1"/>
          <w:sz w:val="36"/>
          <w:szCs w:val="36"/>
          <w:lang w:val="en-US" w:eastAsia="zh-CN"/>
          <w14:textFill>
            <w14:solidFill>
              <w14:schemeClr w14:val="tx1"/>
            </w14:solidFill>
          </w14:textFill>
        </w:rPr>
        <w:t>七</w:t>
      </w:r>
    </w:p>
    <w:p>
      <w:pPr>
        <w:pStyle w:val="20"/>
        <w:ind w:firstLine="321"/>
        <w:rPr>
          <w:b/>
          <w:color w:val="000000" w:themeColor="text1"/>
          <w:sz w:val="32"/>
          <w:lang w:val="zh-CN"/>
          <w14:textFill>
            <w14:solidFill>
              <w14:schemeClr w14:val="tx1"/>
            </w14:solidFill>
          </w14:textFill>
        </w:rPr>
      </w:pPr>
    </w:p>
    <w:p>
      <w:pPr>
        <w:pStyle w:val="2"/>
        <w:ind w:firstLine="723"/>
        <w:rPr>
          <w:rFonts w:ascii="宋体" w:hAnsi="宋体"/>
          <w:b w:val="0"/>
          <w:color w:val="000000" w:themeColor="text1"/>
          <w:sz w:val="36"/>
          <w14:textFill>
            <w14:solidFill>
              <w14:schemeClr w14:val="tx1"/>
            </w14:solidFill>
          </w14:textFill>
        </w:rPr>
      </w:pPr>
      <w:r>
        <w:rPr>
          <w:rFonts w:hint="eastAsia" w:ascii="宋体" w:hAnsi="宋体"/>
          <w:b w:val="0"/>
          <w:color w:val="000000" w:themeColor="text1"/>
          <w:sz w:val="36"/>
          <w:szCs w:val="36"/>
          <w14:textFill>
            <w14:solidFill>
              <w14:schemeClr w14:val="tx1"/>
            </w14:solidFill>
          </w14:textFill>
        </w:rPr>
        <w:t>针对本项目拟派人员名单</w:t>
      </w:r>
    </w:p>
    <w:tbl>
      <w:tblPr>
        <w:tblStyle w:val="42"/>
        <w:tblW w:w="9225" w:type="dxa"/>
        <w:tblInd w:w="9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4"/>
        <w:gridCol w:w="2520"/>
        <w:gridCol w:w="720"/>
        <w:gridCol w:w="720"/>
        <w:gridCol w:w="720"/>
        <w:gridCol w:w="1080"/>
        <w:gridCol w:w="1080"/>
        <w:gridCol w:w="165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pPr>
              <w:jc w:val="center"/>
              <w:rPr>
                <w:rFonts w:cs="Arial"/>
                <w:b/>
                <w:bCs/>
                <w:color w:val="000000" w:themeColor="text1"/>
                <w14:textFill>
                  <w14:solidFill>
                    <w14:schemeClr w14:val="tx1"/>
                  </w14:solidFill>
                </w14:textFill>
              </w:rPr>
            </w:pPr>
            <w:r>
              <w:rPr>
                <w:rFonts w:cs="Arial"/>
                <w:b/>
                <w:bCs/>
                <w:color w:val="000000" w:themeColor="text1"/>
                <w14:textFill>
                  <w14:solidFill>
                    <w14:schemeClr w14:val="tx1"/>
                  </w14:solidFill>
                </w14:textFill>
              </w:rPr>
              <w:t>姓名</w:t>
            </w:r>
          </w:p>
        </w:tc>
        <w:tc>
          <w:tcPr>
            <w:tcW w:w="2520" w:type="dxa"/>
            <w:vAlign w:val="center"/>
          </w:tcPr>
          <w:p>
            <w:pPr>
              <w:jc w:val="center"/>
              <w:rPr>
                <w:rFonts w:cs="Arial"/>
                <w:b/>
                <w:bCs/>
                <w:color w:val="000000" w:themeColor="text1"/>
                <w14:textFill>
                  <w14:solidFill>
                    <w14:schemeClr w14:val="tx1"/>
                  </w14:solidFill>
                </w14:textFill>
              </w:rPr>
            </w:pPr>
            <w:r>
              <w:rPr>
                <w:rFonts w:cs="Arial"/>
                <w:b/>
                <w:bCs/>
                <w:color w:val="000000" w:themeColor="text1"/>
                <w14:textFill>
                  <w14:solidFill>
                    <w14:schemeClr w14:val="tx1"/>
                  </w14:solidFill>
                </w14:textFill>
              </w:rPr>
              <w:t>本项目主要工作</w:t>
            </w:r>
          </w:p>
        </w:tc>
        <w:tc>
          <w:tcPr>
            <w:tcW w:w="720" w:type="dxa"/>
            <w:vAlign w:val="center"/>
          </w:tcPr>
          <w:p>
            <w:pPr>
              <w:jc w:val="center"/>
              <w:rPr>
                <w:rFonts w:cs="Arial"/>
                <w:b/>
                <w:bCs/>
                <w:color w:val="000000" w:themeColor="text1"/>
                <w14:textFill>
                  <w14:solidFill>
                    <w14:schemeClr w14:val="tx1"/>
                  </w14:solidFill>
                </w14:textFill>
              </w:rPr>
            </w:pPr>
            <w:r>
              <w:rPr>
                <w:rFonts w:cs="Arial"/>
                <w:b/>
                <w:bCs/>
                <w:color w:val="000000" w:themeColor="text1"/>
                <w14:textFill>
                  <w14:solidFill>
                    <w14:schemeClr w14:val="tx1"/>
                  </w14:solidFill>
                </w14:textFill>
              </w:rPr>
              <w:t>年龄</w:t>
            </w:r>
          </w:p>
        </w:tc>
        <w:tc>
          <w:tcPr>
            <w:tcW w:w="720" w:type="dxa"/>
            <w:vAlign w:val="center"/>
          </w:tcPr>
          <w:p>
            <w:pPr>
              <w:jc w:val="center"/>
              <w:rPr>
                <w:rFonts w:cs="Arial"/>
                <w:b/>
                <w:bCs/>
                <w:color w:val="000000" w:themeColor="text1"/>
                <w14:textFill>
                  <w14:solidFill>
                    <w14:schemeClr w14:val="tx1"/>
                  </w14:solidFill>
                </w14:textFill>
              </w:rPr>
            </w:pPr>
            <w:r>
              <w:rPr>
                <w:rFonts w:cs="Arial"/>
                <w:b/>
                <w:bCs/>
                <w:color w:val="000000" w:themeColor="text1"/>
                <w14:textFill>
                  <w14:solidFill>
                    <w14:schemeClr w14:val="tx1"/>
                  </w14:solidFill>
                </w14:textFill>
              </w:rPr>
              <w:t>性别</w:t>
            </w:r>
          </w:p>
        </w:tc>
        <w:tc>
          <w:tcPr>
            <w:tcW w:w="720" w:type="dxa"/>
            <w:vAlign w:val="center"/>
          </w:tcPr>
          <w:p>
            <w:pPr>
              <w:jc w:val="center"/>
              <w:rPr>
                <w:rFonts w:cs="Arial"/>
                <w:b/>
                <w:bCs/>
                <w:color w:val="000000" w:themeColor="text1"/>
                <w14:textFill>
                  <w14:solidFill>
                    <w14:schemeClr w14:val="tx1"/>
                  </w14:solidFill>
                </w14:textFill>
              </w:rPr>
            </w:pPr>
            <w:r>
              <w:rPr>
                <w:rFonts w:cs="Arial"/>
                <w:b/>
                <w:bCs/>
                <w:color w:val="000000" w:themeColor="text1"/>
                <w14:textFill>
                  <w14:solidFill>
                    <w14:schemeClr w14:val="tx1"/>
                  </w14:solidFill>
                </w14:textFill>
              </w:rPr>
              <w:t>专业</w:t>
            </w:r>
          </w:p>
        </w:tc>
        <w:tc>
          <w:tcPr>
            <w:tcW w:w="1080" w:type="dxa"/>
            <w:vAlign w:val="center"/>
          </w:tcPr>
          <w:p>
            <w:pPr>
              <w:jc w:val="center"/>
              <w:rPr>
                <w:rFonts w:cs="Arial"/>
                <w:b/>
                <w:bCs/>
                <w:color w:val="000000" w:themeColor="text1"/>
                <w14:textFill>
                  <w14:solidFill>
                    <w14:schemeClr w14:val="tx1"/>
                  </w14:solidFill>
                </w14:textFill>
              </w:rPr>
            </w:pPr>
            <w:r>
              <w:rPr>
                <w:rFonts w:cs="Arial"/>
                <w:b/>
                <w:bCs/>
                <w:color w:val="000000" w:themeColor="text1"/>
                <w14:textFill>
                  <w14:solidFill>
                    <w14:schemeClr w14:val="tx1"/>
                  </w14:solidFill>
                </w14:textFill>
              </w:rPr>
              <w:t>专业</w:t>
            </w:r>
          </w:p>
          <w:p>
            <w:pPr>
              <w:jc w:val="center"/>
              <w:rPr>
                <w:rFonts w:cs="Arial"/>
                <w:b/>
                <w:bCs/>
                <w:color w:val="000000" w:themeColor="text1"/>
                <w14:textFill>
                  <w14:solidFill>
                    <w14:schemeClr w14:val="tx1"/>
                  </w14:solidFill>
                </w14:textFill>
              </w:rPr>
            </w:pPr>
            <w:r>
              <w:rPr>
                <w:rFonts w:cs="Arial"/>
                <w:b/>
                <w:bCs/>
                <w:color w:val="000000" w:themeColor="text1"/>
                <w14:textFill>
                  <w14:solidFill>
                    <w14:schemeClr w14:val="tx1"/>
                  </w14:solidFill>
                </w14:textFill>
              </w:rPr>
              <w:t>年限</w:t>
            </w:r>
          </w:p>
        </w:tc>
        <w:tc>
          <w:tcPr>
            <w:tcW w:w="1080" w:type="dxa"/>
            <w:vAlign w:val="center"/>
          </w:tcPr>
          <w:p>
            <w:pPr>
              <w:jc w:val="center"/>
              <w:rPr>
                <w:rFonts w:cs="Arial"/>
                <w:b/>
                <w:bCs/>
                <w:color w:val="000000" w:themeColor="text1"/>
                <w14:textFill>
                  <w14:solidFill>
                    <w14:schemeClr w14:val="tx1"/>
                  </w14:solidFill>
                </w14:textFill>
              </w:rPr>
            </w:pPr>
            <w:r>
              <w:rPr>
                <w:rFonts w:cs="Arial"/>
                <w:b/>
                <w:bCs/>
                <w:color w:val="000000" w:themeColor="text1"/>
                <w14:textFill>
                  <w14:solidFill>
                    <w14:schemeClr w14:val="tx1"/>
                  </w14:solidFill>
                </w14:textFill>
              </w:rPr>
              <w:t>职务</w:t>
            </w:r>
          </w:p>
          <w:p>
            <w:pPr>
              <w:jc w:val="center"/>
              <w:rPr>
                <w:rFonts w:cs="Arial"/>
                <w:b/>
                <w:bCs/>
                <w:color w:val="000000" w:themeColor="text1"/>
                <w14:textFill>
                  <w14:solidFill>
                    <w14:schemeClr w14:val="tx1"/>
                  </w14:solidFill>
                </w14:textFill>
              </w:rPr>
            </w:pPr>
            <w:r>
              <w:rPr>
                <w:rFonts w:cs="Arial"/>
                <w:b/>
                <w:bCs/>
                <w:color w:val="000000" w:themeColor="text1"/>
                <w14:textFill>
                  <w14:solidFill>
                    <w14:schemeClr w14:val="tx1"/>
                  </w14:solidFill>
                </w14:textFill>
              </w:rPr>
              <w:t>和职称</w:t>
            </w:r>
          </w:p>
        </w:tc>
        <w:tc>
          <w:tcPr>
            <w:tcW w:w="1651" w:type="dxa"/>
            <w:vAlign w:val="center"/>
          </w:tcPr>
          <w:p>
            <w:pPr>
              <w:jc w:val="center"/>
              <w:rPr>
                <w:rFonts w:cs="Arial"/>
                <w:b/>
                <w:bCs/>
                <w:color w:val="000000" w:themeColor="text1"/>
                <w14:textFill>
                  <w14:solidFill>
                    <w14:schemeClr w14:val="tx1"/>
                  </w14:solidFill>
                </w14:textFill>
              </w:rPr>
            </w:pPr>
            <w:r>
              <w:rPr>
                <w:rFonts w:cs="Arial"/>
                <w:b/>
                <w:bCs/>
                <w:color w:val="000000" w:themeColor="text1"/>
                <w14:textFill>
                  <w14:solidFill>
                    <w14:schemeClr w14:val="tx1"/>
                  </w14:solidFill>
                </w14:textFill>
              </w:rPr>
              <w:t>联系方式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pPr>
              <w:spacing w:line="360" w:lineRule="auto"/>
              <w:jc w:val="center"/>
              <w:rPr>
                <w:rFonts w:cs="Arial"/>
                <w:color w:val="000000" w:themeColor="text1"/>
                <w14:textFill>
                  <w14:solidFill>
                    <w14:schemeClr w14:val="tx1"/>
                  </w14:solidFill>
                </w14:textFill>
              </w:rPr>
            </w:pPr>
          </w:p>
        </w:tc>
        <w:tc>
          <w:tcPr>
            <w:tcW w:w="2520" w:type="dxa"/>
            <w:vAlign w:val="center"/>
          </w:tcPr>
          <w:p>
            <w:pPr>
              <w:jc w:val="center"/>
              <w:rPr>
                <w:rFonts w:cs="Arial"/>
                <w:color w:val="000000" w:themeColor="text1"/>
                <w14:textFill>
                  <w14:solidFill>
                    <w14:schemeClr w14:val="tx1"/>
                  </w14:solidFill>
                </w14:textFill>
              </w:rPr>
            </w:pPr>
            <w:r>
              <w:rPr>
                <w:rFonts w:hint="eastAsia" w:cs="Arial"/>
                <w:b/>
                <w:bCs/>
                <w:color w:val="000000" w:themeColor="text1"/>
                <w14:textFill>
                  <w14:solidFill>
                    <w14:schemeClr w14:val="tx1"/>
                  </w14:solidFill>
                </w14:textFill>
              </w:rPr>
              <w:t>项目负责人</w:t>
            </w:r>
          </w:p>
        </w:tc>
        <w:tc>
          <w:tcPr>
            <w:tcW w:w="720" w:type="dxa"/>
            <w:vAlign w:val="center"/>
          </w:tcPr>
          <w:p>
            <w:pPr>
              <w:spacing w:line="360" w:lineRule="auto"/>
              <w:jc w:val="center"/>
              <w:rPr>
                <w:rFonts w:cs="Arial"/>
                <w:color w:val="000000" w:themeColor="text1"/>
                <w14:textFill>
                  <w14:solidFill>
                    <w14:schemeClr w14:val="tx1"/>
                  </w14:solidFill>
                </w14:textFill>
              </w:rPr>
            </w:pPr>
          </w:p>
        </w:tc>
        <w:tc>
          <w:tcPr>
            <w:tcW w:w="720" w:type="dxa"/>
            <w:vAlign w:val="center"/>
          </w:tcPr>
          <w:p>
            <w:pPr>
              <w:spacing w:line="360" w:lineRule="auto"/>
              <w:jc w:val="center"/>
              <w:rPr>
                <w:rFonts w:cs="Arial"/>
                <w:color w:val="000000" w:themeColor="text1"/>
                <w14:textFill>
                  <w14:solidFill>
                    <w14:schemeClr w14:val="tx1"/>
                  </w14:solidFill>
                </w14:textFill>
              </w:rPr>
            </w:pPr>
          </w:p>
        </w:tc>
        <w:tc>
          <w:tcPr>
            <w:tcW w:w="720" w:type="dxa"/>
            <w:vAlign w:val="center"/>
          </w:tcPr>
          <w:p>
            <w:pPr>
              <w:spacing w:line="360" w:lineRule="auto"/>
              <w:jc w:val="center"/>
              <w:rPr>
                <w:rFonts w:cs="Arial"/>
                <w:color w:val="000000" w:themeColor="text1"/>
                <w14:textFill>
                  <w14:solidFill>
                    <w14:schemeClr w14:val="tx1"/>
                  </w14:solidFill>
                </w14:textFill>
              </w:rPr>
            </w:pPr>
          </w:p>
        </w:tc>
        <w:tc>
          <w:tcPr>
            <w:tcW w:w="1080" w:type="dxa"/>
            <w:vAlign w:val="center"/>
          </w:tcPr>
          <w:p>
            <w:pPr>
              <w:spacing w:line="360" w:lineRule="auto"/>
              <w:jc w:val="center"/>
              <w:rPr>
                <w:rFonts w:cs="Arial"/>
                <w:color w:val="000000" w:themeColor="text1"/>
                <w14:textFill>
                  <w14:solidFill>
                    <w14:schemeClr w14:val="tx1"/>
                  </w14:solidFill>
                </w14:textFill>
              </w:rPr>
            </w:pPr>
          </w:p>
        </w:tc>
        <w:tc>
          <w:tcPr>
            <w:tcW w:w="1080" w:type="dxa"/>
            <w:vAlign w:val="center"/>
          </w:tcPr>
          <w:p>
            <w:pPr>
              <w:pStyle w:val="28"/>
              <w:spacing w:line="360" w:lineRule="auto"/>
              <w:ind w:left="5500"/>
              <w:jc w:val="center"/>
              <w:rPr>
                <w:rFonts w:ascii="Times New Roman" w:hAnsi="Times New Roman" w:cs="Arial"/>
                <w:color w:val="000000" w:themeColor="text1"/>
                <w:sz w:val="22"/>
                <w14:textFill>
                  <w14:solidFill>
                    <w14:schemeClr w14:val="tx1"/>
                  </w14:solidFill>
                </w14:textFill>
              </w:rPr>
            </w:pPr>
          </w:p>
        </w:tc>
        <w:tc>
          <w:tcPr>
            <w:tcW w:w="1651" w:type="dxa"/>
            <w:vAlign w:val="center"/>
          </w:tcPr>
          <w:p>
            <w:pPr>
              <w:spacing w:line="360" w:lineRule="auto"/>
              <w:jc w:val="center"/>
              <w:rPr>
                <w:rFonts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pPr>
              <w:spacing w:line="360" w:lineRule="auto"/>
              <w:rPr>
                <w:rFonts w:cs="Arial"/>
                <w:color w:val="000000" w:themeColor="text1"/>
                <w14:textFill>
                  <w14:solidFill>
                    <w14:schemeClr w14:val="tx1"/>
                  </w14:solidFill>
                </w14:textFill>
              </w:rPr>
            </w:pPr>
          </w:p>
        </w:tc>
        <w:tc>
          <w:tcPr>
            <w:tcW w:w="2520" w:type="dxa"/>
            <w:vAlign w:val="center"/>
          </w:tcPr>
          <w:p>
            <w:pPr>
              <w:spacing w:line="360" w:lineRule="auto"/>
              <w:rPr>
                <w:rFonts w:cs="Arial"/>
                <w:color w:val="000000" w:themeColor="text1"/>
                <w14:textFill>
                  <w14:solidFill>
                    <w14:schemeClr w14:val="tx1"/>
                  </w14:solidFill>
                </w14:textFill>
              </w:rPr>
            </w:pPr>
          </w:p>
        </w:tc>
        <w:tc>
          <w:tcPr>
            <w:tcW w:w="720" w:type="dxa"/>
            <w:vAlign w:val="center"/>
          </w:tcPr>
          <w:p>
            <w:pPr>
              <w:spacing w:line="360" w:lineRule="auto"/>
              <w:rPr>
                <w:rFonts w:cs="Arial"/>
                <w:color w:val="000000" w:themeColor="text1"/>
                <w14:textFill>
                  <w14:solidFill>
                    <w14:schemeClr w14:val="tx1"/>
                  </w14:solidFill>
                </w14:textFill>
              </w:rPr>
            </w:pPr>
          </w:p>
        </w:tc>
        <w:tc>
          <w:tcPr>
            <w:tcW w:w="720" w:type="dxa"/>
            <w:vAlign w:val="center"/>
          </w:tcPr>
          <w:p>
            <w:pPr>
              <w:spacing w:line="360" w:lineRule="auto"/>
              <w:rPr>
                <w:rFonts w:cs="Arial"/>
                <w:color w:val="000000" w:themeColor="text1"/>
                <w14:textFill>
                  <w14:solidFill>
                    <w14:schemeClr w14:val="tx1"/>
                  </w14:solidFill>
                </w14:textFill>
              </w:rPr>
            </w:pPr>
          </w:p>
        </w:tc>
        <w:tc>
          <w:tcPr>
            <w:tcW w:w="720" w:type="dxa"/>
            <w:vAlign w:val="center"/>
          </w:tcPr>
          <w:p>
            <w:pPr>
              <w:spacing w:line="360" w:lineRule="auto"/>
              <w:rPr>
                <w:rFonts w:cs="Arial"/>
                <w:color w:val="000000" w:themeColor="text1"/>
                <w14:textFill>
                  <w14:solidFill>
                    <w14:schemeClr w14:val="tx1"/>
                  </w14:solidFill>
                </w14:textFill>
              </w:rPr>
            </w:pPr>
          </w:p>
        </w:tc>
        <w:tc>
          <w:tcPr>
            <w:tcW w:w="1080" w:type="dxa"/>
            <w:vAlign w:val="center"/>
          </w:tcPr>
          <w:p>
            <w:pPr>
              <w:spacing w:line="360" w:lineRule="auto"/>
              <w:rPr>
                <w:rFonts w:cs="Arial"/>
                <w:color w:val="000000" w:themeColor="text1"/>
                <w14:textFill>
                  <w14:solidFill>
                    <w14:schemeClr w14:val="tx1"/>
                  </w14:solidFill>
                </w14:textFill>
              </w:rPr>
            </w:pPr>
          </w:p>
        </w:tc>
        <w:tc>
          <w:tcPr>
            <w:tcW w:w="1080" w:type="dxa"/>
            <w:vAlign w:val="center"/>
          </w:tcPr>
          <w:p>
            <w:pPr>
              <w:spacing w:line="360" w:lineRule="auto"/>
              <w:rPr>
                <w:rFonts w:cs="Arial"/>
                <w:color w:val="000000" w:themeColor="text1"/>
                <w14:textFill>
                  <w14:solidFill>
                    <w14:schemeClr w14:val="tx1"/>
                  </w14:solidFill>
                </w14:textFill>
              </w:rPr>
            </w:pPr>
          </w:p>
        </w:tc>
        <w:tc>
          <w:tcPr>
            <w:tcW w:w="1651" w:type="dxa"/>
            <w:vAlign w:val="center"/>
          </w:tcPr>
          <w:p>
            <w:pPr>
              <w:spacing w:line="360" w:lineRule="auto"/>
              <w:rPr>
                <w:rFonts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pPr>
              <w:spacing w:line="360" w:lineRule="auto"/>
              <w:rPr>
                <w:rFonts w:cs="Arial"/>
                <w:color w:val="000000" w:themeColor="text1"/>
                <w14:textFill>
                  <w14:solidFill>
                    <w14:schemeClr w14:val="tx1"/>
                  </w14:solidFill>
                </w14:textFill>
              </w:rPr>
            </w:pPr>
          </w:p>
        </w:tc>
        <w:tc>
          <w:tcPr>
            <w:tcW w:w="2520" w:type="dxa"/>
            <w:vAlign w:val="center"/>
          </w:tcPr>
          <w:p>
            <w:pPr>
              <w:spacing w:line="360" w:lineRule="auto"/>
              <w:rPr>
                <w:rFonts w:cs="Arial"/>
                <w:color w:val="000000" w:themeColor="text1"/>
                <w14:textFill>
                  <w14:solidFill>
                    <w14:schemeClr w14:val="tx1"/>
                  </w14:solidFill>
                </w14:textFill>
              </w:rPr>
            </w:pPr>
          </w:p>
        </w:tc>
        <w:tc>
          <w:tcPr>
            <w:tcW w:w="720" w:type="dxa"/>
            <w:vAlign w:val="center"/>
          </w:tcPr>
          <w:p>
            <w:pPr>
              <w:spacing w:line="360" w:lineRule="auto"/>
              <w:rPr>
                <w:rFonts w:cs="Arial"/>
                <w:color w:val="000000" w:themeColor="text1"/>
                <w14:textFill>
                  <w14:solidFill>
                    <w14:schemeClr w14:val="tx1"/>
                  </w14:solidFill>
                </w14:textFill>
              </w:rPr>
            </w:pPr>
          </w:p>
        </w:tc>
        <w:tc>
          <w:tcPr>
            <w:tcW w:w="720" w:type="dxa"/>
            <w:vAlign w:val="center"/>
          </w:tcPr>
          <w:p>
            <w:pPr>
              <w:spacing w:line="360" w:lineRule="auto"/>
              <w:rPr>
                <w:rFonts w:cs="Arial"/>
                <w:color w:val="000000" w:themeColor="text1"/>
                <w14:textFill>
                  <w14:solidFill>
                    <w14:schemeClr w14:val="tx1"/>
                  </w14:solidFill>
                </w14:textFill>
              </w:rPr>
            </w:pPr>
          </w:p>
        </w:tc>
        <w:tc>
          <w:tcPr>
            <w:tcW w:w="720" w:type="dxa"/>
            <w:vAlign w:val="center"/>
          </w:tcPr>
          <w:p>
            <w:pPr>
              <w:spacing w:line="360" w:lineRule="auto"/>
              <w:rPr>
                <w:rFonts w:cs="Arial"/>
                <w:color w:val="000000" w:themeColor="text1"/>
                <w14:textFill>
                  <w14:solidFill>
                    <w14:schemeClr w14:val="tx1"/>
                  </w14:solidFill>
                </w14:textFill>
              </w:rPr>
            </w:pPr>
          </w:p>
        </w:tc>
        <w:tc>
          <w:tcPr>
            <w:tcW w:w="1080" w:type="dxa"/>
            <w:vAlign w:val="center"/>
          </w:tcPr>
          <w:p>
            <w:pPr>
              <w:spacing w:line="360" w:lineRule="auto"/>
              <w:rPr>
                <w:rFonts w:cs="Arial"/>
                <w:color w:val="000000" w:themeColor="text1"/>
                <w14:textFill>
                  <w14:solidFill>
                    <w14:schemeClr w14:val="tx1"/>
                  </w14:solidFill>
                </w14:textFill>
              </w:rPr>
            </w:pPr>
          </w:p>
        </w:tc>
        <w:tc>
          <w:tcPr>
            <w:tcW w:w="1080" w:type="dxa"/>
            <w:vAlign w:val="center"/>
          </w:tcPr>
          <w:p>
            <w:pPr>
              <w:spacing w:line="360" w:lineRule="auto"/>
              <w:rPr>
                <w:rFonts w:cs="Arial"/>
                <w:color w:val="000000" w:themeColor="text1"/>
                <w14:textFill>
                  <w14:solidFill>
                    <w14:schemeClr w14:val="tx1"/>
                  </w14:solidFill>
                </w14:textFill>
              </w:rPr>
            </w:pPr>
          </w:p>
        </w:tc>
        <w:tc>
          <w:tcPr>
            <w:tcW w:w="1651" w:type="dxa"/>
            <w:vAlign w:val="center"/>
          </w:tcPr>
          <w:p>
            <w:pPr>
              <w:spacing w:line="360" w:lineRule="auto"/>
              <w:rPr>
                <w:rFonts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pPr>
              <w:spacing w:line="360" w:lineRule="auto"/>
              <w:rPr>
                <w:rFonts w:cs="Arial"/>
                <w:color w:val="000000" w:themeColor="text1"/>
                <w14:textFill>
                  <w14:solidFill>
                    <w14:schemeClr w14:val="tx1"/>
                  </w14:solidFill>
                </w14:textFill>
              </w:rPr>
            </w:pPr>
          </w:p>
        </w:tc>
        <w:tc>
          <w:tcPr>
            <w:tcW w:w="2520" w:type="dxa"/>
            <w:vAlign w:val="center"/>
          </w:tcPr>
          <w:p>
            <w:pPr>
              <w:spacing w:line="360" w:lineRule="auto"/>
              <w:rPr>
                <w:rFonts w:cs="Arial"/>
                <w:color w:val="000000" w:themeColor="text1"/>
                <w14:textFill>
                  <w14:solidFill>
                    <w14:schemeClr w14:val="tx1"/>
                  </w14:solidFill>
                </w14:textFill>
              </w:rPr>
            </w:pPr>
          </w:p>
        </w:tc>
        <w:tc>
          <w:tcPr>
            <w:tcW w:w="720" w:type="dxa"/>
            <w:vAlign w:val="center"/>
          </w:tcPr>
          <w:p>
            <w:pPr>
              <w:spacing w:line="360" w:lineRule="auto"/>
              <w:rPr>
                <w:rFonts w:cs="Arial"/>
                <w:color w:val="000000" w:themeColor="text1"/>
                <w14:textFill>
                  <w14:solidFill>
                    <w14:schemeClr w14:val="tx1"/>
                  </w14:solidFill>
                </w14:textFill>
              </w:rPr>
            </w:pPr>
          </w:p>
        </w:tc>
        <w:tc>
          <w:tcPr>
            <w:tcW w:w="720" w:type="dxa"/>
            <w:vAlign w:val="center"/>
          </w:tcPr>
          <w:p>
            <w:pPr>
              <w:spacing w:line="360" w:lineRule="auto"/>
              <w:rPr>
                <w:rFonts w:cs="Arial"/>
                <w:color w:val="000000" w:themeColor="text1"/>
                <w14:textFill>
                  <w14:solidFill>
                    <w14:schemeClr w14:val="tx1"/>
                  </w14:solidFill>
                </w14:textFill>
              </w:rPr>
            </w:pPr>
          </w:p>
        </w:tc>
        <w:tc>
          <w:tcPr>
            <w:tcW w:w="720" w:type="dxa"/>
            <w:vAlign w:val="center"/>
          </w:tcPr>
          <w:p>
            <w:pPr>
              <w:spacing w:line="360" w:lineRule="auto"/>
              <w:rPr>
                <w:rFonts w:cs="Arial"/>
                <w:color w:val="000000" w:themeColor="text1"/>
                <w14:textFill>
                  <w14:solidFill>
                    <w14:schemeClr w14:val="tx1"/>
                  </w14:solidFill>
                </w14:textFill>
              </w:rPr>
            </w:pPr>
          </w:p>
        </w:tc>
        <w:tc>
          <w:tcPr>
            <w:tcW w:w="1080" w:type="dxa"/>
            <w:vAlign w:val="center"/>
          </w:tcPr>
          <w:p>
            <w:pPr>
              <w:spacing w:line="360" w:lineRule="auto"/>
              <w:rPr>
                <w:rFonts w:cs="Arial"/>
                <w:color w:val="000000" w:themeColor="text1"/>
                <w14:textFill>
                  <w14:solidFill>
                    <w14:schemeClr w14:val="tx1"/>
                  </w14:solidFill>
                </w14:textFill>
              </w:rPr>
            </w:pPr>
          </w:p>
        </w:tc>
        <w:tc>
          <w:tcPr>
            <w:tcW w:w="1080" w:type="dxa"/>
            <w:vAlign w:val="center"/>
          </w:tcPr>
          <w:p>
            <w:pPr>
              <w:spacing w:line="360" w:lineRule="auto"/>
              <w:rPr>
                <w:rFonts w:cs="Arial"/>
                <w:color w:val="000000" w:themeColor="text1"/>
                <w14:textFill>
                  <w14:solidFill>
                    <w14:schemeClr w14:val="tx1"/>
                  </w14:solidFill>
                </w14:textFill>
              </w:rPr>
            </w:pPr>
          </w:p>
        </w:tc>
        <w:tc>
          <w:tcPr>
            <w:tcW w:w="1651" w:type="dxa"/>
            <w:vAlign w:val="center"/>
          </w:tcPr>
          <w:p>
            <w:pPr>
              <w:spacing w:line="360" w:lineRule="auto"/>
              <w:rPr>
                <w:rFonts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pPr>
              <w:spacing w:line="360" w:lineRule="auto"/>
              <w:rPr>
                <w:rFonts w:cs="Arial"/>
                <w:color w:val="000000" w:themeColor="text1"/>
                <w14:textFill>
                  <w14:solidFill>
                    <w14:schemeClr w14:val="tx1"/>
                  </w14:solidFill>
                </w14:textFill>
              </w:rPr>
            </w:pPr>
          </w:p>
        </w:tc>
        <w:tc>
          <w:tcPr>
            <w:tcW w:w="2520" w:type="dxa"/>
            <w:vAlign w:val="center"/>
          </w:tcPr>
          <w:p>
            <w:pPr>
              <w:spacing w:line="360" w:lineRule="auto"/>
              <w:rPr>
                <w:rFonts w:cs="Arial"/>
                <w:color w:val="000000" w:themeColor="text1"/>
                <w14:textFill>
                  <w14:solidFill>
                    <w14:schemeClr w14:val="tx1"/>
                  </w14:solidFill>
                </w14:textFill>
              </w:rPr>
            </w:pPr>
          </w:p>
        </w:tc>
        <w:tc>
          <w:tcPr>
            <w:tcW w:w="720" w:type="dxa"/>
            <w:vAlign w:val="center"/>
          </w:tcPr>
          <w:p>
            <w:pPr>
              <w:spacing w:line="360" w:lineRule="auto"/>
              <w:rPr>
                <w:rFonts w:cs="Arial"/>
                <w:color w:val="000000" w:themeColor="text1"/>
                <w14:textFill>
                  <w14:solidFill>
                    <w14:schemeClr w14:val="tx1"/>
                  </w14:solidFill>
                </w14:textFill>
              </w:rPr>
            </w:pPr>
          </w:p>
        </w:tc>
        <w:tc>
          <w:tcPr>
            <w:tcW w:w="720" w:type="dxa"/>
            <w:vAlign w:val="center"/>
          </w:tcPr>
          <w:p>
            <w:pPr>
              <w:spacing w:line="360" w:lineRule="auto"/>
              <w:rPr>
                <w:rFonts w:cs="Arial"/>
                <w:color w:val="000000" w:themeColor="text1"/>
                <w14:textFill>
                  <w14:solidFill>
                    <w14:schemeClr w14:val="tx1"/>
                  </w14:solidFill>
                </w14:textFill>
              </w:rPr>
            </w:pPr>
          </w:p>
        </w:tc>
        <w:tc>
          <w:tcPr>
            <w:tcW w:w="720" w:type="dxa"/>
            <w:vAlign w:val="center"/>
          </w:tcPr>
          <w:p>
            <w:pPr>
              <w:spacing w:line="360" w:lineRule="auto"/>
              <w:rPr>
                <w:rFonts w:cs="Arial"/>
                <w:color w:val="000000" w:themeColor="text1"/>
                <w14:textFill>
                  <w14:solidFill>
                    <w14:schemeClr w14:val="tx1"/>
                  </w14:solidFill>
                </w14:textFill>
              </w:rPr>
            </w:pPr>
          </w:p>
        </w:tc>
        <w:tc>
          <w:tcPr>
            <w:tcW w:w="1080" w:type="dxa"/>
            <w:vAlign w:val="center"/>
          </w:tcPr>
          <w:p>
            <w:pPr>
              <w:spacing w:line="360" w:lineRule="auto"/>
              <w:rPr>
                <w:rFonts w:cs="Arial"/>
                <w:color w:val="000000" w:themeColor="text1"/>
                <w14:textFill>
                  <w14:solidFill>
                    <w14:schemeClr w14:val="tx1"/>
                  </w14:solidFill>
                </w14:textFill>
              </w:rPr>
            </w:pPr>
          </w:p>
        </w:tc>
        <w:tc>
          <w:tcPr>
            <w:tcW w:w="1080" w:type="dxa"/>
            <w:vAlign w:val="center"/>
          </w:tcPr>
          <w:p>
            <w:pPr>
              <w:spacing w:line="360" w:lineRule="auto"/>
              <w:rPr>
                <w:rFonts w:cs="Arial"/>
                <w:color w:val="000000" w:themeColor="text1"/>
                <w14:textFill>
                  <w14:solidFill>
                    <w14:schemeClr w14:val="tx1"/>
                  </w14:solidFill>
                </w14:textFill>
              </w:rPr>
            </w:pPr>
          </w:p>
        </w:tc>
        <w:tc>
          <w:tcPr>
            <w:tcW w:w="1651" w:type="dxa"/>
            <w:vAlign w:val="center"/>
          </w:tcPr>
          <w:p>
            <w:pPr>
              <w:spacing w:line="360" w:lineRule="auto"/>
              <w:rPr>
                <w:rFonts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pPr>
              <w:spacing w:line="360" w:lineRule="auto"/>
              <w:rPr>
                <w:rFonts w:cs="Arial"/>
                <w:color w:val="000000" w:themeColor="text1"/>
                <w14:textFill>
                  <w14:solidFill>
                    <w14:schemeClr w14:val="tx1"/>
                  </w14:solidFill>
                </w14:textFill>
              </w:rPr>
            </w:pPr>
          </w:p>
        </w:tc>
        <w:tc>
          <w:tcPr>
            <w:tcW w:w="2520" w:type="dxa"/>
            <w:vAlign w:val="center"/>
          </w:tcPr>
          <w:p>
            <w:pPr>
              <w:spacing w:line="360" w:lineRule="auto"/>
              <w:rPr>
                <w:rFonts w:cs="Arial"/>
                <w:color w:val="000000" w:themeColor="text1"/>
                <w14:textFill>
                  <w14:solidFill>
                    <w14:schemeClr w14:val="tx1"/>
                  </w14:solidFill>
                </w14:textFill>
              </w:rPr>
            </w:pPr>
          </w:p>
        </w:tc>
        <w:tc>
          <w:tcPr>
            <w:tcW w:w="720" w:type="dxa"/>
            <w:vAlign w:val="center"/>
          </w:tcPr>
          <w:p>
            <w:pPr>
              <w:spacing w:line="360" w:lineRule="auto"/>
              <w:rPr>
                <w:rFonts w:cs="Arial"/>
                <w:color w:val="000000" w:themeColor="text1"/>
                <w14:textFill>
                  <w14:solidFill>
                    <w14:schemeClr w14:val="tx1"/>
                  </w14:solidFill>
                </w14:textFill>
              </w:rPr>
            </w:pPr>
          </w:p>
        </w:tc>
        <w:tc>
          <w:tcPr>
            <w:tcW w:w="720" w:type="dxa"/>
            <w:vAlign w:val="center"/>
          </w:tcPr>
          <w:p>
            <w:pPr>
              <w:spacing w:line="360" w:lineRule="auto"/>
              <w:rPr>
                <w:rFonts w:cs="Arial"/>
                <w:color w:val="000000" w:themeColor="text1"/>
                <w14:textFill>
                  <w14:solidFill>
                    <w14:schemeClr w14:val="tx1"/>
                  </w14:solidFill>
                </w14:textFill>
              </w:rPr>
            </w:pPr>
          </w:p>
        </w:tc>
        <w:tc>
          <w:tcPr>
            <w:tcW w:w="720" w:type="dxa"/>
            <w:vAlign w:val="center"/>
          </w:tcPr>
          <w:p>
            <w:pPr>
              <w:spacing w:line="360" w:lineRule="auto"/>
              <w:rPr>
                <w:rFonts w:cs="Arial"/>
                <w:color w:val="000000" w:themeColor="text1"/>
                <w14:textFill>
                  <w14:solidFill>
                    <w14:schemeClr w14:val="tx1"/>
                  </w14:solidFill>
                </w14:textFill>
              </w:rPr>
            </w:pPr>
          </w:p>
        </w:tc>
        <w:tc>
          <w:tcPr>
            <w:tcW w:w="1080" w:type="dxa"/>
            <w:vAlign w:val="center"/>
          </w:tcPr>
          <w:p>
            <w:pPr>
              <w:spacing w:line="360" w:lineRule="auto"/>
              <w:rPr>
                <w:rFonts w:cs="Arial"/>
                <w:color w:val="000000" w:themeColor="text1"/>
                <w14:textFill>
                  <w14:solidFill>
                    <w14:schemeClr w14:val="tx1"/>
                  </w14:solidFill>
                </w14:textFill>
              </w:rPr>
            </w:pPr>
          </w:p>
        </w:tc>
        <w:tc>
          <w:tcPr>
            <w:tcW w:w="1080" w:type="dxa"/>
            <w:vAlign w:val="center"/>
          </w:tcPr>
          <w:p>
            <w:pPr>
              <w:spacing w:line="360" w:lineRule="auto"/>
              <w:rPr>
                <w:rFonts w:cs="Arial"/>
                <w:color w:val="000000" w:themeColor="text1"/>
                <w14:textFill>
                  <w14:solidFill>
                    <w14:schemeClr w14:val="tx1"/>
                  </w14:solidFill>
                </w14:textFill>
              </w:rPr>
            </w:pPr>
          </w:p>
        </w:tc>
        <w:tc>
          <w:tcPr>
            <w:tcW w:w="1651" w:type="dxa"/>
            <w:vAlign w:val="center"/>
          </w:tcPr>
          <w:p>
            <w:pPr>
              <w:spacing w:line="360" w:lineRule="auto"/>
              <w:rPr>
                <w:rFonts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pPr>
              <w:spacing w:line="360" w:lineRule="auto"/>
              <w:rPr>
                <w:rFonts w:cs="Arial"/>
                <w:color w:val="000000" w:themeColor="text1"/>
                <w14:textFill>
                  <w14:solidFill>
                    <w14:schemeClr w14:val="tx1"/>
                  </w14:solidFill>
                </w14:textFill>
              </w:rPr>
            </w:pPr>
          </w:p>
        </w:tc>
        <w:tc>
          <w:tcPr>
            <w:tcW w:w="2520" w:type="dxa"/>
            <w:vAlign w:val="center"/>
          </w:tcPr>
          <w:p>
            <w:pPr>
              <w:spacing w:line="360" w:lineRule="auto"/>
              <w:rPr>
                <w:rFonts w:cs="Arial"/>
                <w:color w:val="000000" w:themeColor="text1"/>
                <w14:textFill>
                  <w14:solidFill>
                    <w14:schemeClr w14:val="tx1"/>
                  </w14:solidFill>
                </w14:textFill>
              </w:rPr>
            </w:pPr>
          </w:p>
        </w:tc>
        <w:tc>
          <w:tcPr>
            <w:tcW w:w="720" w:type="dxa"/>
            <w:vAlign w:val="center"/>
          </w:tcPr>
          <w:p>
            <w:pPr>
              <w:spacing w:line="360" w:lineRule="auto"/>
              <w:rPr>
                <w:rFonts w:cs="Arial"/>
                <w:color w:val="000000" w:themeColor="text1"/>
                <w14:textFill>
                  <w14:solidFill>
                    <w14:schemeClr w14:val="tx1"/>
                  </w14:solidFill>
                </w14:textFill>
              </w:rPr>
            </w:pPr>
          </w:p>
        </w:tc>
        <w:tc>
          <w:tcPr>
            <w:tcW w:w="720" w:type="dxa"/>
            <w:vAlign w:val="center"/>
          </w:tcPr>
          <w:p>
            <w:pPr>
              <w:spacing w:line="360" w:lineRule="auto"/>
              <w:rPr>
                <w:rFonts w:cs="Arial"/>
                <w:color w:val="000000" w:themeColor="text1"/>
                <w14:textFill>
                  <w14:solidFill>
                    <w14:schemeClr w14:val="tx1"/>
                  </w14:solidFill>
                </w14:textFill>
              </w:rPr>
            </w:pPr>
          </w:p>
        </w:tc>
        <w:tc>
          <w:tcPr>
            <w:tcW w:w="720" w:type="dxa"/>
            <w:vAlign w:val="center"/>
          </w:tcPr>
          <w:p>
            <w:pPr>
              <w:spacing w:line="360" w:lineRule="auto"/>
              <w:rPr>
                <w:rFonts w:cs="Arial"/>
                <w:color w:val="000000" w:themeColor="text1"/>
                <w14:textFill>
                  <w14:solidFill>
                    <w14:schemeClr w14:val="tx1"/>
                  </w14:solidFill>
                </w14:textFill>
              </w:rPr>
            </w:pPr>
          </w:p>
        </w:tc>
        <w:tc>
          <w:tcPr>
            <w:tcW w:w="1080" w:type="dxa"/>
            <w:vAlign w:val="center"/>
          </w:tcPr>
          <w:p>
            <w:pPr>
              <w:spacing w:line="360" w:lineRule="auto"/>
              <w:rPr>
                <w:rFonts w:cs="Arial"/>
                <w:color w:val="000000" w:themeColor="text1"/>
                <w14:textFill>
                  <w14:solidFill>
                    <w14:schemeClr w14:val="tx1"/>
                  </w14:solidFill>
                </w14:textFill>
              </w:rPr>
            </w:pPr>
          </w:p>
        </w:tc>
        <w:tc>
          <w:tcPr>
            <w:tcW w:w="1080" w:type="dxa"/>
            <w:vAlign w:val="center"/>
          </w:tcPr>
          <w:p>
            <w:pPr>
              <w:spacing w:line="360" w:lineRule="auto"/>
              <w:rPr>
                <w:rFonts w:cs="Arial"/>
                <w:color w:val="000000" w:themeColor="text1"/>
                <w14:textFill>
                  <w14:solidFill>
                    <w14:schemeClr w14:val="tx1"/>
                  </w14:solidFill>
                </w14:textFill>
              </w:rPr>
            </w:pPr>
          </w:p>
        </w:tc>
        <w:tc>
          <w:tcPr>
            <w:tcW w:w="1651" w:type="dxa"/>
            <w:vAlign w:val="center"/>
          </w:tcPr>
          <w:p>
            <w:pPr>
              <w:spacing w:line="360" w:lineRule="auto"/>
              <w:rPr>
                <w:rFonts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pPr>
              <w:spacing w:line="360" w:lineRule="auto"/>
              <w:rPr>
                <w:rFonts w:cs="Arial"/>
                <w:color w:val="000000" w:themeColor="text1"/>
                <w14:textFill>
                  <w14:solidFill>
                    <w14:schemeClr w14:val="tx1"/>
                  </w14:solidFill>
                </w14:textFill>
              </w:rPr>
            </w:pPr>
          </w:p>
        </w:tc>
        <w:tc>
          <w:tcPr>
            <w:tcW w:w="2520" w:type="dxa"/>
            <w:vAlign w:val="center"/>
          </w:tcPr>
          <w:p>
            <w:pPr>
              <w:spacing w:line="360" w:lineRule="auto"/>
              <w:rPr>
                <w:rFonts w:cs="Arial"/>
                <w:color w:val="000000" w:themeColor="text1"/>
                <w14:textFill>
                  <w14:solidFill>
                    <w14:schemeClr w14:val="tx1"/>
                  </w14:solidFill>
                </w14:textFill>
              </w:rPr>
            </w:pPr>
          </w:p>
        </w:tc>
        <w:tc>
          <w:tcPr>
            <w:tcW w:w="720" w:type="dxa"/>
            <w:vAlign w:val="center"/>
          </w:tcPr>
          <w:p>
            <w:pPr>
              <w:spacing w:line="360" w:lineRule="auto"/>
              <w:rPr>
                <w:rFonts w:cs="Arial"/>
                <w:color w:val="000000" w:themeColor="text1"/>
                <w14:textFill>
                  <w14:solidFill>
                    <w14:schemeClr w14:val="tx1"/>
                  </w14:solidFill>
                </w14:textFill>
              </w:rPr>
            </w:pPr>
          </w:p>
        </w:tc>
        <w:tc>
          <w:tcPr>
            <w:tcW w:w="720" w:type="dxa"/>
            <w:vAlign w:val="center"/>
          </w:tcPr>
          <w:p>
            <w:pPr>
              <w:spacing w:line="360" w:lineRule="auto"/>
              <w:rPr>
                <w:rFonts w:cs="Arial"/>
                <w:color w:val="000000" w:themeColor="text1"/>
                <w14:textFill>
                  <w14:solidFill>
                    <w14:schemeClr w14:val="tx1"/>
                  </w14:solidFill>
                </w14:textFill>
              </w:rPr>
            </w:pPr>
          </w:p>
        </w:tc>
        <w:tc>
          <w:tcPr>
            <w:tcW w:w="720" w:type="dxa"/>
            <w:vAlign w:val="center"/>
          </w:tcPr>
          <w:p>
            <w:pPr>
              <w:spacing w:line="360" w:lineRule="auto"/>
              <w:rPr>
                <w:rFonts w:cs="Arial"/>
                <w:color w:val="000000" w:themeColor="text1"/>
                <w14:textFill>
                  <w14:solidFill>
                    <w14:schemeClr w14:val="tx1"/>
                  </w14:solidFill>
                </w14:textFill>
              </w:rPr>
            </w:pPr>
          </w:p>
        </w:tc>
        <w:tc>
          <w:tcPr>
            <w:tcW w:w="1080" w:type="dxa"/>
            <w:vAlign w:val="center"/>
          </w:tcPr>
          <w:p>
            <w:pPr>
              <w:spacing w:line="360" w:lineRule="auto"/>
              <w:rPr>
                <w:rFonts w:cs="Arial"/>
                <w:color w:val="000000" w:themeColor="text1"/>
                <w14:textFill>
                  <w14:solidFill>
                    <w14:schemeClr w14:val="tx1"/>
                  </w14:solidFill>
                </w14:textFill>
              </w:rPr>
            </w:pPr>
          </w:p>
        </w:tc>
        <w:tc>
          <w:tcPr>
            <w:tcW w:w="1080" w:type="dxa"/>
            <w:vAlign w:val="center"/>
          </w:tcPr>
          <w:p>
            <w:pPr>
              <w:spacing w:line="360" w:lineRule="auto"/>
              <w:rPr>
                <w:rFonts w:cs="Arial"/>
                <w:color w:val="000000" w:themeColor="text1"/>
                <w14:textFill>
                  <w14:solidFill>
                    <w14:schemeClr w14:val="tx1"/>
                  </w14:solidFill>
                </w14:textFill>
              </w:rPr>
            </w:pPr>
          </w:p>
        </w:tc>
        <w:tc>
          <w:tcPr>
            <w:tcW w:w="1651" w:type="dxa"/>
            <w:vAlign w:val="center"/>
          </w:tcPr>
          <w:p>
            <w:pPr>
              <w:spacing w:line="360" w:lineRule="auto"/>
              <w:rPr>
                <w:rFonts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pPr>
              <w:spacing w:line="360" w:lineRule="auto"/>
              <w:rPr>
                <w:rFonts w:cs="Arial"/>
                <w:color w:val="000000" w:themeColor="text1"/>
                <w14:textFill>
                  <w14:solidFill>
                    <w14:schemeClr w14:val="tx1"/>
                  </w14:solidFill>
                </w14:textFill>
              </w:rPr>
            </w:pPr>
          </w:p>
        </w:tc>
        <w:tc>
          <w:tcPr>
            <w:tcW w:w="2520" w:type="dxa"/>
            <w:vAlign w:val="center"/>
          </w:tcPr>
          <w:p>
            <w:pPr>
              <w:spacing w:line="360" w:lineRule="auto"/>
              <w:rPr>
                <w:rFonts w:cs="Arial"/>
                <w:color w:val="000000" w:themeColor="text1"/>
                <w14:textFill>
                  <w14:solidFill>
                    <w14:schemeClr w14:val="tx1"/>
                  </w14:solidFill>
                </w14:textFill>
              </w:rPr>
            </w:pPr>
          </w:p>
        </w:tc>
        <w:tc>
          <w:tcPr>
            <w:tcW w:w="720" w:type="dxa"/>
            <w:vAlign w:val="center"/>
          </w:tcPr>
          <w:p>
            <w:pPr>
              <w:spacing w:line="360" w:lineRule="auto"/>
              <w:rPr>
                <w:rFonts w:cs="Arial"/>
                <w:color w:val="000000" w:themeColor="text1"/>
                <w14:textFill>
                  <w14:solidFill>
                    <w14:schemeClr w14:val="tx1"/>
                  </w14:solidFill>
                </w14:textFill>
              </w:rPr>
            </w:pPr>
          </w:p>
        </w:tc>
        <w:tc>
          <w:tcPr>
            <w:tcW w:w="720" w:type="dxa"/>
            <w:vAlign w:val="center"/>
          </w:tcPr>
          <w:p>
            <w:pPr>
              <w:spacing w:line="360" w:lineRule="auto"/>
              <w:rPr>
                <w:rFonts w:cs="Arial"/>
                <w:color w:val="000000" w:themeColor="text1"/>
                <w14:textFill>
                  <w14:solidFill>
                    <w14:schemeClr w14:val="tx1"/>
                  </w14:solidFill>
                </w14:textFill>
              </w:rPr>
            </w:pPr>
          </w:p>
        </w:tc>
        <w:tc>
          <w:tcPr>
            <w:tcW w:w="720" w:type="dxa"/>
            <w:vAlign w:val="center"/>
          </w:tcPr>
          <w:p>
            <w:pPr>
              <w:spacing w:line="360" w:lineRule="auto"/>
              <w:rPr>
                <w:rFonts w:cs="Arial"/>
                <w:color w:val="000000" w:themeColor="text1"/>
                <w14:textFill>
                  <w14:solidFill>
                    <w14:schemeClr w14:val="tx1"/>
                  </w14:solidFill>
                </w14:textFill>
              </w:rPr>
            </w:pPr>
          </w:p>
        </w:tc>
        <w:tc>
          <w:tcPr>
            <w:tcW w:w="1080" w:type="dxa"/>
            <w:vAlign w:val="center"/>
          </w:tcPr>
          <w:p>
            <w:pPr>
              <w:spacing w:line="360" w:lineRule="auto"/>
              <w:rPr>
                <w:rFonts w:cs="Arial"/>
                <w:color w:val="000000" w:themeColor="text1"/>
                <w14:textFill>
                  <w14:solidFill>
                    <w14:schemeClr w14:val="tx1"/>
                  </w14:solidFill>
                </w14:textFill>
              </w:rPr>
            </w:pPr>
          </w:p>
        </w:tc>
        <w:tc>
          <w:tcPr>
            <w:tcW w:w="1080" w:type="dxa"/>
            <w:vAlign w:val="center"/>
          </w:tcPr>
          <w:p>
            <w:pPr>
              <w:spacing w:line="360" w:lineRule="auto"/>
              <w:rPr>
                <w:rFonts w:cs="Arial"/>
                <w:color w:val="000000" w:themeColor="text1"/>
                <w14:textFill>
                  <w14:solidFill>
                    <w14:schemeClr w14:val="tx1"/>
                  </w14:solidFill>
                </w14:textFill>
              </w:rPr>
            </w:pPr>
          </w:p>
        </w:tc>
        <w:tc>
          <w:tcPr>
            <w:tcW w:w="1651" w:type="dxa"/>
            <w:vAlign w:val="center"/>
          </w:tcPr>
          <w:p>
            <w:pPr>
              <w:spacing w:line="360" w:lineRule="auto"/>
              <w:rPr>
                <w:rFonts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pPr>
              <w:spacing w:line="360" w:lineRule="auto"/>
              <w:rPr>
                <w:rFonts w:cs="Arial"/>
                <w:color w:val="000000" w:themeColor="text1"/>
                <w14:textFill>
                  <w14:solidFill>
                    <w14:schemeClr w14:val="tx1"/>
                  </w14:solidFill>
                </w14:textFill>
              </w:rPr>
            </w:pPr>
          </w:p>
        </w:tc>
        <w:tc>
          <w:tcPr>
            <w:tcW w:w="2520" w:type="dxa"/>
            <w:vAlign w:val="center"/>
          </w:tcPr>
          <w:p>
            <w:pPr>
              <w:spacing w:line="360" w:lineRule="auto"/>
              <w:rPr>
                <w:rFonts w:cs="Arial"/>
                <w:color w:val="000000" w:themeColor="text1"/>
                <w14:textFill>
                  <w14:solidFill>
                    <w14:schemeClr w14:val="tx1"/>
                  </w14:solidFill>
                </w14:textFill>
              </w:rPr>
            </w:pPr>
          </w:p>
        </w:tc>
        <w:tc>
          <w:tcPr>
            <w:tcW w:w="720" w:type="dxa"/>
            <w:vAlign w:val="center"/>
          </w:tcPr>
          <w:p>
            <w:pPr>
              <w:spacing w:line="360" w:lineRule="auto"/>
              <w:rPr>
                <w:rFonts w:cs="Arial"/>
                <w:color w:val="000000" w:themeColor="text1"/>
                <w14:textFill>
                  <w14:solidFill>
                    <w14:schemeClr w14:val="tx1"/>
                  </w14:solidFill>
                </w14:textFill>
              </w:rPr>
            </w:pPr>
          </w:p>
        </w:tc>
        <w:tc>
          <w:tcPr>
            <w:tcW w:w="720" w:type="dxa"/>
            <w:vAlign w:val="center"/>
          </w:tcPr>
          <w:p>
            <w:pPr>
              <w:spacing w:line="360" w:lineRule="auto"/>
              <w:rPr>
                <w:rFonts w:cs="Arial"/>
                <w:color w:val="000000" w:themeColor="text1"/>
                <w14:textFill>
                  <w14:solidFill>
                    <w14:schemeClr w14:val="tx1"/>
                  </w14:solidFill>
                </w14:textFill>
              </w:rPr>
            </w:pPr>
          </w:p>
        </w:tc>
        <w:tc>
          <w:tcPr>
            <w:tcW w:w="720" w:type="dxa"/>
            <w:vAlign w:val="center"/>
          </w:tcPr>
          <w:p>
            <w:pPr>
              <w:spacing w:line="360" w:lineRule="auto"/>
              <w:rPr>
                <w:rFonts w:cs="Arial"/>
                <w:color w:val="000000" w:themeColor="text1"/>
                <w14:textFill>
                  <w14:solidFill>
                    <w14:schemeClr w14:val="tx1"/>
                  </w14:solidFill>
                </w14:textFill>
              </w:rPr>
            </w:pPr>
          </w:p>
        </w:tc>
        <w:tc>
          <w:tcPr>
            <w:tcW w:w="1080" w:type="dxa"/>
            <w:vAlign w:val="center"/>
          </w:tcPr>
          <w:p>
            <w:pPr>
              <w:spacing w:line="360" w:lineRule="auto"/>
              <w:rPr>
                <w:rFonts w:cs="Arial"/>
                <w:color w:val="000000" w:themeColor="text1"/>
                <w14:textFill>
                  <w14:solidFill>
                    <w14:schemeClr w14:val="tx1"/>
                  </w14:solidFill>
                </w14:textFill>
              </w:rPr>
            </w:pPr>
          </w:p>
        </w:tc>
        <w:tc>
          <w:tcPr>
            <w:tcW w:w="1080" w:type="dxa"/>
            <w:vAlign w:val="center"/>
          </w:tcPr>
          <w:p>
            <w:pPr>
              <w:spacing w:line="360" w:lineRule="auto"/>
              <w:rPr>
                <w:rFonts w:cs="Arial"/>
                <w:color w:val="000000" w:themeColor="text1"/>
                <w14:textFill>
                  <w14:solidFill>
                    <w14:schemeClr w14:val="tx1"/>
                  </w14:solidFill>
                </w14:textFill>
              </w:rPr>
            </w:pPr>
          </w:p>
        </w:tc>
        <w:tc>
          <w:tcPr>
            <w:tcW w:w="1651" w:type="dxa"/>
            <w:vAlign w:val="center"/>
          </w:tcPr>
          <w:p>
            <w:pPr>
              <w:spacing w:line="360" w:lineRule="auto"/>
              <w:rPr>
                <w:rFonts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pPr>
              <w:spacing w:line="360" w:lineRule="auto"/>
              <w:rPr>
                <w:rFonts w:cs="Arial"/>
                <w:color w:val="000000" w:themeColor="text1"/>
                <w14:textFill>
                  <w14:solidFill>
                    <w14:schemeClr w14:val="tx1"/>
                  </w14:solidFill>
                </w14:textFill>
              </w:rPr>
            </w:pPr>
          </w:p>
        </w:tc>
        <w:tc>
          <w:tcPr>
            <w:tcW w:w="2520" w:type="dxa"/>
            <w:vAlign w:val="center"/>
          </w:tcPr>
          <w:p>
            <w:pPr>
              <w:spacing w:line="360" w:lineRule="auto"/>
              <w:rPr>
                <w:rFonts w:cs="Arial"/>
                <w:color w:val="000000" w:themeColor="text1"/>
                <w14:textFill>
                  <w14:solidFill>
                    <w14:schemeClr w14:val="tx1"/>
                  </w14:solidFill>
                </w14:textFill>
              </w:rPr>
            </w:pPr>
          </w:p>
        </w:tc>
        <w:tc>
          <w:tcPr>
            <w:tcW w:w="720" w:type="dxa"/>
            <w:vAlign w:val="center"/>
          </w:tcPr>
          <w:p>
            <w:pPr>
              <w:spacing w:line="360" w:lineRule="auto"/>
              <w:rPr>
                <w:rFonts w:cs="Arial"/>
                <w:color w:val="000000" w:themeColor="text1"/>
                <w14:textFill>
                  <w14:solidFill>
                    <w14:schemeClr w14:val="tx1"/>
                  </w14:solidFill>
                </w14:textFill>
              </w:rPr>
            </w:pPr>
          </w:p>
        </w:tc>
        <w:tc>
          <w:tcPr>
            <w:tcW w:w="720" w:type="dxa"/>
            <w:vAlign w:val="center"/>
          </w:tcPr>
          <w:p>
            <w:pPr>
              <w:spacing w:line="360" w:lineRule="auto"/>
              <w:rPr>
                <w:rFonts w:cs="Arial"/>
                <w:color w:val="000000" w:themeColor="text1"/>
                <w14:textFill>
                  <w14:solidFill>
                    <w14:schemeClr w14:val="tx1"/>
                  </w14:solidFill>
                </w14:textFill>
              </w:rPr>
            </w:pPr>
          </w:p>
        </w:tc>
        <w:tc>
          <w:tcPr>
            <w:tcW w:w="720" w:type="dxa"/>
            <w:vAlign w:val="center"/>
          </w:tcPr>
          <w:p>
            <w:pPr>
              <w:spacing w:line="360" w:lineRule="auto"/>
              <w:rPr>
                <w:rFonts w:cs="Arial"/>
                <w:color w:val="000000" w:themeColor="text1"/>
                <w14:textFill>
                  <w14:solidFill>
                    <w14:schemeClr w14:val="tx1"/>
                  </w14:solidFill>
                </w14:textFill>
              </w:rPr>
            </w:pPr>
          </w:p>
        </w:tc>
        <w:tc>
          <w:tcPr>
            <w:tcW w:w="1080" w:type="dxa"/>
            <w:vAlign w:val="center"/>
          </w:tcPr>
          <w:p>
            <w:pPr>
              <w:spacing w:line="360" w:lineRule="auto"/>
              <w:rPr>
                <w:rFonts w:cs="Arial"/>
                <w:color w:val="000000" w:themeColor="text1"/>
                <w14:textFill>
                  <w14:solidFill>
                    <w14:schemeClr w14:val="tx1"/>
                  </w14:solidFill>
                </w14:textFill>
              </w:rPr>
            </w:pPr>
          </w:p>
        </w:tc>
        <w:tc>
          <w:tcPr>
            <w:tcW w:w="1080" w:type="dxa"/>
            <w:vAlign w:val="center"/>
          </w:tcPr>
          <w:p>
            <w:pPr>
              <w:spacing w:line="360" w:lineRule="auto"/>
              <w:rPr>
                <w:rFonts w:cs="Arial"/>
                <w:color w:val="000000" w:themeColor="text1"/>
                <w14:textFill>
                  <w14:solidFill>
                    <w14:schemeClr w14:val="tx1"/>
                  </w14:solidFill>
                </w14:textFill>
              </w:rPr>
            </w:pPr>
          </w:p>
        </w:tc>
        <w:tc>
          <w:tcPr>
            <w:tcW w:w="1651" w:type="dxa"/>
            <w:vAlign w:val="center"/>
          </w:tcPr>
          <w:p>
            <w:pPr>
              <w:spacing w:line="360" w:lineRule="auto"/>
              <w:rPr>
                <w:rFonts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pPr>
              <w:spacing w:line="360" w:lineRule="auto"/>
              <w:rPr>
                <w:rFonts w:cs="Arial"/>
                <w:color w:val="000000" w:themeColor="text1"/>
                <w14:textFill>
                  <w14:solidFill>
                    <w14:schemeClr w14:val="tx1"/>
                  </w14:solidFill>
                </w14:textFill>
              </w:rPr>
            </w:pPr>
          </w:p>
        </w:tc>
        <w:tc>
          <w:tcPr>
            <w:tcW w:w="2520" w:type="dxa"/>
            <w:vAlign w:val="center"/>
          </w:tcPr>
          <w:p>
            <w:pPr>
              <w:spacing w:line="360" w:lineRule="auto"/>
              <w:rPr>
                <w:rFonts w:cs="Arial"/>
                <w:color w:val="000000" w:themeColor="text1"/>
                <w14:textFill>
                  <w14:solidFill>
                    <w14:schemeClr w14:val="tx1"/>
                  </w14:solidFill>
                </w14:textFill>
              </w:rPr>
            </w:pPr>
          </w:p>
        </w:tc>
        <w:tc>
          <w:tcPr>
            <w:tcW w:w="720" w:type="dxa"/>
            <w:vAlign w:val="center"/>
          </w:tcPr>
          <w:p>
            <w:pPr>
              <w:spacing w:line="360" w:lineRule="auto"/>
              <w:rPr>
                <w:rFonts w:cs="Arial"/>
                <w:color w:val="000000" w:themeColor="text1"/>
                <w14:textFill>
                  <w14:solidFill>
                    <w14:schemeClr w14:val="tx1"/>
                  </w14:solidFill>
                </w14:textFill>
              </w:rPr>
            </w:pPr>
          </w:p>
        </w:tc>
        <w:tc>
          <w:tcPr>
            <w:tcW w:w="720" w:type="dxa"/>
            <w:vAlign w:val="center"/>
          </w:tcPr>
          <w:p>
            <w:pPr>
              <w:spacing w:line="360" w:lineRule="auto"/>
              <w:rPr>
                <w:rFonts w:cs="Arial"/>
                <w:color w:val="000000" w:themeColor="text1"/>
                <w14:textFill>
                  <w14:solidFill>
                    <w14:schemeClr w14:val="tx1"/>
                  </w14:solidFill>
                </w14:textFill>
              </w:rPr>
            </w:pPr>
          </w:p>
        </w:tc>
        <w:tc>
          <w:tcPr>
            <w:tcW w:w="720" w:type="dxa"/>
            <w:vAlign w:val="center"/>
          </w:tcPr>
          <w:p>
            <w:pPr>
              <w:spacing w:line="360" w:lineRule="auto"/>
              <w:rPr>
                <w:rFonts w:cs="Arial"/>
                <w:color w:val="000000" w:themeColor="text1"/>
                <w14:textFill>
                  <w14:solidFill>
                    <w14:schemeClr w14:val="tx1"/>
                  </w14:solidFill>
                </w14:textFill>
              </w:rPr>
            </w:pPr>
          </w:p>
        </w:tc>
        <w:tc>
          <w:tcPr>
            <w:tcW w:w="1080" w:type="dxa"/>
            <w:vAlign w:val="center"/>
          </w:tcPr>
          <w:p>
            <w:pPr>
              <w:spacing w:line="360" w:lineRule="auto"/>
              <w:rPr>
                <w:rFonts w:cs="Arial"/>
                <w:color w:val="000000" w:themeColor="text1"/>
                <w14:textFill>
                  <w14:solidFill>
                    <w14:schemeClr w14:val="tx1"/>
                  </w14:solidFill>
                </w14:textFill>
              </w:rPr>
            </w:pPr>
          </w:p>
        </w:tc>
        <w:tc>
          <w:tcPr>
            <w:tcW w:w="1080" w:type="dxa"/>
            <w:vAlign w:val="center"/>
          </w:tcPr>
          <w:p>
            <w:pPr>
              <w:spacing w:line="360" w:lineRule="auto"/>
              <w:rPr>
                <w:rFonts w:cs="Arial"/>
                <w:color w:val="000000" w:themeColor="text1"/>
                <w14:textFill>
                  <w14:solidFill>
                    <w14:schemeClr w14:val="tx1"/>
                  </w14:solidFill>
                </w14:textFill>
              </w:rPr>
            </w:pPr>
          </w:p>
        </w:tc>
        <w:tc>
          <w:tcPr>
            <w:tcW w:w="1651" w:type="dxa"/>
            <w:vAlign w:val="center"/>
          </w:tcPr>
          <w:p>
            <w:pPr>
              <w:spacing w:line="360" w:lineRule="auto"/>
              <w:rPr>
                <w:rFonts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pPr>
              <w:spacing w:line="360" w:lineRule="auto"/>
              <w:rPr>
                <w:rFonts w:cs="Arial"/>
                <w:color w:val="000000" w:themeColor="text1"/>
                <w14:textFill>
                  <w14:solidFill>
                    <w14:schemeClr w14:val="tx1"/>
                  </w14:solidFill>
                </w14:textFill>
              </w:rPr>
            </w:pPr>
          </w:p>
        </w:tc>
        <w:tc>
          <w:tcPr>
            <w:tcW w:w="2520" w:type="dxa"/>
            <w:vAlign w:val="center"/>
          </w:tcPr>
          <w:p>
            <w:pPr>
              <w:spacing w:line="360" w:lineRule="auto"/>
              <w:rPr>
                <w:rFonts w:cs="Arial"/>
                <w:color w:val="000000" w:themeColor="text1"/>
                <w14:textFill>
                  <w14:solidFill>
                    <w14:schemeClr w14:val="tx1"/>
                  </w14:solidFill>
                </w14:textFill>
              </w:rPr>
            </w:pPr>
          </w:p>
        </w:tc>
        <w:tc>
          <w:tcPr>
            <w:tcW w:w="720" w:type="dxa"/>
            <w:vAlign w:val="center"/>
          </w:tcPr>
          <w:p>
            <w:pPr>
              <w:spacing w:line="360" w:lineRule="auto"/>
              <w:rPr>
                <w:rFonts w:cs="Arial"/>
                <w:color w:val="000000" w:themeColor="text1"/>
                <w14:textFill>
                  <w14:solidFill>
                    <w14:schemeClr w14:val="tx1"/>
                  </w14:solidFill>
                </w14:textFill>
              </w:rPr>
            </w:pPr>
          </w:p>
        </w:tc>
        <w:tc>
          <w:tcPr>
            <w:tcW w:w="720" w:type="dxa"/>
            <w:vAlign w:val="center"/>
          </w:tcPr>
          <w:p>
            <w:pPr>
              <w:spacing w:line="360" w:lineRule="auto"/>
              <w:rPr>
                <w:rFonts w:cs="Arial"/>
                <w:color w:val="000000" w:themeColor="text1"/>
                <w14:textFill>
                  <w14:solidFill>
                    <w14:schemeClr w14:val="tx1"/>
                  </w14:solidFill>
                </w14:textFill>
              </w:rPr>
            </w:pPr>
          </w:p>
        </w:tc>
        <w:tc>
          <w:tcPr>
            <w:tcW w:w="720" w:type="dxa"/>
            <w:vAlign w:val="center"/>
          </w:tcPr>
          <w:p>
            <w:pPr>
              <w:spacing w:line="360" w:lineRule="auto"/>
              <w:rPr>
                <w:rFonts w:cs="Arial"/>
                <w:color w:val="000000" w:themeColor="text1"/>
                <w14:textFill>
                  <w14:solidFill>
                    <w14:schemeClr w14:val="tx1"/>
                  </w14:solidFill>
                </w14:textFill>
              </w:rPr>
            </w:pPr>
          </w:p>
        </w:tc>
        <w:tc>
          <w:tcPr>
            <w:tcW w:w="1080" w:type="dxa"/>
            <w:vAlign w:val="center"/>
          </w:tcPr>
          <w:p>
            <w:pPr>
              <w:spacing w:line="360" w:lineRule="auto"/>
              <w:rPr>
                <w:rFonts w:cs="Arial"/>
                <w:color w:val="000000" w:themeColor="text1"/>
                <w14:textFill>
                  <w14:solidFill>
                    <w14:schemeClr w14:val="tx1"/>
                  </w14:solidFill>
                </w14:textFill>
              </w:rPr>
            </w:pPr>
          </w:p>
        </w:tc>
        <w:tc>
          <w:tcPr>
            <w:tcW w:w="1080" w:type="dxa"/>
            <w:vAlign w:val="center"/>
          </w:tcPr>
          <w:p>
            <w:pPr>
              <w:spacing w:line="360" w:lineRule="auto"/>
              <w:rPr>
                <w:rFonts w:cs="Arial"/>
                <w:color w:val="000000" w:themeColor="text1"/>
                <w14:textFill>
                  <w14:solidFill>
                    <w14:schemeClr w14:val="tx1"/>
                  </w14:solidFill>
                </w14:textFill>
              </w:rPr>
            </w:pPr>
          </w:p>
        </w:tc>
        <w:tc>
          <w:tcPr>
            <w:tcW w:w="1651" w:type="dxa"/>
            <w:vAlign w:val="center"/>
          </w:tcPr>
          <w:p>
            <w:pPr>
              <w:spacing w:line="360" w:lineRule="auto"/>
              <w:rPr>
                <w:rFonts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pPr>
              <w:spacing w:line="360" w:lineRule="auto"/>
              <w:rPr>
                <w:rFonts w:cs="Arial"/>
                <w:color w:val="000000" w:themeColor="text1"/>
                <w14:textFill>
                  <w14:solidFill>
                    <w14:schemeClr w14:val="tx1"/>
                  </w14:solidFill>
                </w14:textFill>
              </w:rPr>
            </w:pPr>
          </w:p>
        </w:tc>
        <w:tc>
          <w:tcPr>
            <w:tcW w:w="2520" w:type="dxa"/>
            <w:vAlign w:val="center"/>
          </w:tcPr>
          <w:p>
            <w:pPr>
              <w:spacing w:line="360" w:lineRule="auto"/>
              <w:rPr>
                <w:rFonts w:cs="Arial"/>
                <w:color w:val="000000" w:themeColor="text1"/>
                <w14:textFill>
                  <w14:solidFill>
                    <w14:schemeClr w14:val="tx1"/>
                  </w14:solidFill>
                </w14:textFill>
              </w:rPr>
            </w:pPr>
          </w:p>
        </w:tc>
        <w:tc>
          <w:tcPr>
            <w:tcW w:w="720" w:type="dxa"/>
            <w:vAlign w:val="center"/>
          </w:tcPr>
          <w:p>
            <w:pPr>
              <w:spacing w:line="360" w:lineRule="auto"/>
              <w:rPr>
                <w:rFonts w:cs="Arial"/>
                <w:color w:val="000000" w:themeColor="text1"/>
                <w14:textFill>
                  <w14:solidFill>
                    <w14:schemeClr w14:val="tx1"/>
                  </w14:solidFill>
                </w14:textFill>
              </w:rPr>
            </w:pPr>
          </w:p>
        </w:tc>
        <w:tc>
          <w:tcPr>
            <w:tcW w:w="720" w:type="dxa"/>
            <w:vAlign w:val="center"/>
          </w:tcPr>
          <w:p>
            <w:pPr>
              <w:spacing w:line="360" w:lineRule="auto"/>
              <w:rPr>
                <w:rFonts w:cs="Arial"/>
                <w:color w:val="000000" w:themeColor="text1"/>
                <w14:textFill>
                  <w14:solidFill>
                    <w14:schemeClr w14:val="tx1"/>
                  </w14:solidFill>
                </w14:textFill>
              </w:rPr>
            </w:pPr>
          </w:p>
        </w:tc>
        <w:tc>
          <w:tcPr>
            <w:tcW w:w="720" w:type="dxa"/>
            <w:vAlign w:val="center"/>
          </w:tcPr>
          <w:p>
            <w:pPr>
              <w:spacing w:line="360" w:lineRule="auto"/>
              <w:rPr>
                <w:rFonts w:cs="Arial"/>
                <w:color w:val="000000" w:themeColor="text1"/>
                <w14:textFill>
                  <w14:solidFill>
                    <w14:schemeClr w14:val="tx1"/>
                  </w14:solidFill>
                </w14:textFill>
              </w:rPr>
            </w:pPr>
          </w:p>
        </w:tc>
        <w:tc>
          <w:tcPr>
            <w:tcW w:w="1080" w:type="dxa"/>
            <w:vAlign w:val="center"/>
          </w:tcPr>
          <w:p>
            <w:pPr>
              <w:spacing w:line="360" w:lineRule="auto"/>
              <w:rPr>
                <w:rFonts w:cs="Arial"/>
                <w:color w:val="000000" w:themeColor="text1"/>
                <w14:textFill>
                  <w14:solidFill>
                    <w14:schemeClr w14:val="tx1"/>
                  </w14:solidFill>
                </w14:textFill>
              </w:rPr>
            </w:pPr>
          </w:p>
        </w:tc>
        <w:tc>
          <w:tcPr>
            <w:tcW w:w="1080" w:type="dxa"/>
            <w:vAlign w:val="center"/>
          </w:tcPr>
          <w:p>
            <w:pPr>
              <w:spacing w:line="360" w:lineRule="auto"/>
              <w:rPr>
                <w:rFonts w:cs="Arial"/>
                <w:color w:val="000000" w:themeColor="text1"/>
                <w14:textFill>
                  <w14:solidFill>
                    <w14:schemeClr w14:val="tx1"/>
                  </w14:solidFill>
                </w14:textFill>
              </w:rPr>
            </w:pPr>
          </w:p>
        </w:tc>
        <w:tc>
          <w:tcPr>
            <w:tcW w:w="1651" w:type="dxa"/>
            <w:vAlign w:val="center"/>
          </w:tcPr>
          <w:p>
            <w:pPr>
              <w:spacing w:line="360" w:lineRule="auto"/>
              <w:rPr>
                <w:rFonts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pPr>
              <w:spacing w:line="360" w:lineRule="auto"/>
              <w:rPr>
                <w:rFonts w:cs="Arial"/>
                <w:color w:val="000000" w:themeColor="text1"/>
                <w14:textFill>
                  <w14:solidFill>
                    <w14:schemeClr w14:val="tx1"/>
                  </w14:solidFill>
                </w14:textFill>
              </w:rPr>
            </w:pPr>
          </w:p>
        </w:tc>
        <w:tc>
          <w:tcPr>
            <w:tcW w:w="2520" w:type="dxa"/>
            <w:vAlign w:val="center"/>
          </w:tcPr>
          <w:p>
            <w:pPr>
              <w:spacing w:line="360" w:lineRule="auto"/>
              <w:rPr>
                <w:rFonts w:cs="Arial"/>
                <w:color w:val="000000" w:themeColor="text1"/>
                <w14:textFill>
                  <w14:solidFill>
                    <w14:schemeClr w14:val="tx1"/>
                  </w14:solidFill>
                </w14:textFill>
              </w:rPr>
            </w:pPr>
          </w:p>
        </w:tc>
        <w:tc>
          <w:tcPr>
            <w:tcW w:w="720" w:type="dxa"/>
            <w:vAlign w:val="center"/>
          </w:tcPr>
          <w:p>
            <w:pPr>
              <w:spacing w:line="360" w:lineRule="auto"/>
              <w:rPr>
                <w:rFonts w:cs="Arial"/>
                <w:color w:val="000000" w:themeColor="text1"/>
                <w14:textFill>
                  <w14:solidFill>
                    <w14:schemeClr w14:val="tx1"/>
                  </w14:solidFill>
                </w14:textFill>
              </w:rPr>
            </w:pPr>
          </w:p>
        </w:tc>
        <w:tc>
          <w:tcPr>
            <w:tcW w:w="720" w:type="dxa"/>
            <w:vAlign w:val="center"/>
          </w:tcPr>
          <w:p>
            <w:pPr>
              <w:spacing w:line="360" w:lineRule="auto"/>
              <w:rPr>
                <w:rFonts w:cs="Arial"/>
                <w:color w:val="000000" w:themeColor="text1"/>
                <w14:textFill>
                  <w14:solidFill>
                    <w14:schemeClr w14:val="tx1"/>
                  </w14:solidFill>
                </w14:textFill>
              </w:rPr>
            </w:pPr>
          </w:p>
        </w:tc>
        <w:tc>
          <w:tcPr>
            <w:tcW w:w="720" w:type="dxa"/>
            <w:vAlign w:val="center"/>
          </w:tcPr>
          <w:p>
            <w:pPr>
              <w:spacing w:line="360" w:lineRule="auto"/>
              <w:rPr>
                <w:rFonts w:cs="Arial"/>
                <w:color w:val="000000" w:themeColor="text1"/>
                <w14:textFill>
                  <w14:solidFill>
                    <w14:schemeClr w14:val="tx1"/>
                  </w14:solidFill>
                </w14:textFill>
              </w:rPr>
            </w:pPr>
          </w:p>
        </w:tc>
        <w:tc>
          <w:tcPr>
            <w:tcW w:w="1080" w:type="dxa"/>
            <w:vAlign w:val="center"/>
          </w:tcPr>
          <w:p>
            <w:pPr>
              <w:spacing w:line="360" w:lineRule="auto"/>
              <w:rPr>
                <w:rFonts w:cs="Arial"/>
                <w:color w:val="000000" w:themeColor="text1"/>
                <w14:textFill>
                  <w14:solidFill>
                    <w14:schemeClr w14:val="tx1"/>
                  </w14:solidFill>
                </w14:textFill>
              </w:rPr>
            </w:pPr>
          </w:p>
        </w:tc>
        <w:tc>
          <w:tcPr>
            <w:tcW w:w="1080" w:type="dxa"/>
            <w:vAlign w:val="center"/>
          </w:tcPr>
          <w:p>
            <w:pPr>
              <w:spacing w:line="360" w:lineRule="auto"/>
              <w:rPr>
                <w:rFonts w:cs="Arial"/>
                <w:color w:val="000000" w:themeColor="text1"/>
                <w14:textFill>
                  <w14:solidFill>
                    <w14:schemeClr w14:val="tx1"/>
                  </w14:solidFill>
                </w14:textFill>
              </w:rPr>
            </w:pPr>
          </w:p>
        </w:tc>
        <w:tc>
          <w:tcPr>
            <w:tcW w:w="1651" w:type="dxa"/>
            <w:vAlign w:val="center"/>
          </w:tcPr>
          <w:p>
            <w:pPr>
              <w:spacing w:line="360" w:lineRule="auto"/>
              <w:rPr>
                <w:rFonts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pPr>
              <w:spacing w:line="360" w:lineRule="auto"/>
              <w:rPr>
                <w:rFonts w:cs="Arial"/>
                <w:color w:val="000000" w:themeColor="text1"/>
                <w14:textFill>
                  <w14:solidFill>
                    <w14:schemeClr w14:val="tx1"/>
                  </w14:solidFill>
                </w14:textFill>
              </w:rPr>
            </w:pPr>
          </w:p>
        </w:tc>
        <w:tc>
          <w:tcPr>
            <w:tcW w:w="2520" w:type="dxa"/>
            <w:vAlign w:val="center"/>
          </w:tcPr>
          <w:p>
            <w:pPr>
              <w:spacing w:line="360" w:lineRule="auto"/>
              <w:rPr>
                <w:rFonts w:cs="Arial"/>
                <w:color w:val="000000" w:themeColor="text1"/>
                <w14:textFill>
                  <w14:solidFill>
                    <w14:schemeClr w14:val="tx1"/>
                  </w14:solidFill>
                </w14:textFill>
              </w:rPr>
            </w:pPr>
          </w:p>
        </w:tc>
        <w:tc>
          <w:tcPr>
            <w:tcW w:w="720" w:type="dxa"/>
            <w:vAlign w:val="center"/>
          </w:tcPr>
          <w:p>
            <w:pPr>
              <w:spacing w:line="360" w:lineRule="auto"/>
              <w:rPr>
                <w:rFonts w:cs="Arial"/>
                <w:color w:val="000000" w:themeColor="text1"/>
                <w14:textFill>
                  <w14:solidFill>
                    <w14:schemeClr w14:val="tx1"/>
                  </w14:solidFill>
                </w14:textFill>
              </w:rPr>
            </w:pPr>
          </w:p>
        </w:tc>
        <w:tc>
          <w:tcPr>
            <w:tcW w:w="720" w:type="dxa"/>
            <w:vAlign w:val="center"/>
          </w:tcPr>
          <w:p>
            <w:pPr>
              <w:spacing w:line="360" w:lineRule="auto"/>
              <w:rPr>
                <w:rFonts w:cs="Arial"/>
                <w:color w:val="000000" w:themeColor="text1"/>
                <w14:textFill>
                  <w14:solidFill>
                    <w14:schemeClr w14:val="tx1"/>
                  </w14:solidFill>
                </w14:textFill>
              </w:rPr>
            </w:pPr>
          </w:p>
        </w:tc>
        <w:tc>
          <w:tcPr>
            <w:tcW w:w="720" w:type="dxa"/>
            <w:vAlign w:val="center"/>
          </w:tcPr>
          <w:p>
            <w:pPr>
              <w:spacing w:line="360" w:lineRule="auto"/>
              <w:rPr>
                <w:rFonts w:cs="Arial"/>
                <w:color w:val="000000" w:themeColor="text1"/>
                <w14:textFill>
                  <w14:solidFill>
                    <w14:schemeClr w14:val="tx1"/>
                  </w14:solidFill>
                </w14:textFill>
              </w:rPr>
            </w:pPr>
          </w:p>
        </w:tc>
        <w:tc>
          <w:tcPr>
            <w:tcW w:w="1080" w:type="dxa"/>
            <w:vAlign w:val="center"/>
          </w:tcPr>
          <w:p>
            <w:pPr>
              <w:spacing w:line="360" w:lineRule="auto"/>
              <w:rPr>
                <w:rFonts w:cs="Arial"/>
                <w:color w:val="000000" w:themeColor="text1"/>
                <w14:textFill>
                  <w14:solidFill>
                    <w14:schemeClr w14:val="tx1"/>
                  </w14:solidFill>
                </w14:textFill>
              </w:rPr>
            </w:pPr>
          </w:p>
        </w:tc>
        <w:tc>
          <w:tcPr>
            <w:tcW w:w="1080" w:type="dxa"/>
            <w:vAlign w:val="center"/>
          </w:tcPr>
          <w:p>
            <w:pPr>
              <w:spacing w:line="360" w:lineRule="auto"/>
              <w:rPr>
                <w:rFonts w:cs="Arial"/>
                <w:color w:val="000000" w:themeColor="text1"/>
                <w14:textFill>
                  <w14:solidFill>
                    <w14:schemeClr w14:val="tx1"/>
                  </w14:solidFill>
                </w14:textFill>
              </w:rPr>
            </w:pPr>
          </w:p>
        </w:tc>
        <w:tc>
          <w:tcPr>
            <w:tcW w:w="1651" w:type="dxa"/>
            <w:vAlign w:val="center"/>
          </w:tcPr>
          <w:p>
            <w:pPr>
              <w:spacing w:line="360" w:lineRule="auto"/>
              <w:rPr>
                <w:rFonts w:cs="Arial"/>
                <w:color w:val="000000" w:themeColor="text1"/>
                <w14:textFill>
                  <w14:solidFill>
                    <w14:schemeClr w14:val="tx1"/>
                  </w14:solidFill>
                </w14:textFill>
              </w:rPr>
            </w:pPr>
          </w:p>
        </w:tc>
      </w:tr>
    </w:tbl>
    <w:p>
      <w:pPr>
        <w:adjustRightInd w:val="0"/>
        <w:snapToGrid w:val="0"/>
        <w:spacing w:line="460" w:lineRule="atLeast"/>
        <w:rPr>
          <w:color w:val="000000" w:themeColor="text1"/>
          <w:szCs w:val="22"/>
          <w14:textFill>
            <w14:solidFill>
              <w14:schemeClr w14:val="tx1"/>
            </w14:solidFill>
          </w14:textFill>
        </w:rPr>
      </w:pPr>
      <w:r>
        <w:rPr>
          <w:color w:val="000000" w:themeColor="text1"/>
          <w:szCs w:val="22"/>
          <w14:textFill>
            <w14:solidFill>
              <w14:schemeClr w14:val="tx1"/>
            </w14:solidFill>
          </w14:textFill>
        </w:rPr>
        <w:t>注：</w:t>
      </w:r>
      <w:r>
        <w:rPr>
          <w:rFonts w:hint="eastAsia"/>
          <w:color w:val="000000" w:themeColor="text1"/>
          <w:szCs w:val="22"/>
          <w14:textFill>
            <w14:solidFill>
              <w14:schemeClr w14:val="tx1"/>
            </w14:solidFill>
          </w14:textFill>
        </w:rPr>
        <w:t xml:space="preserve"> </w:t>
      </w:r>
      <w:r>
        <w:rPr>
          <w:color w:val="000000" w:themeColor="text1"/>
          <w:szCs w:val="22"/>
          <w14:textFill>
            <w14:solidFill>
              <w14:schemeClr w14:val="tx1"/>
            </w14:solidFill>
          </w14:textFill>
        </w:rPr>
        <w:t>1、本表人员有</w:t>
      </w:r>
      <w:r>
        <w:rPr>
          <w:rFonts w:hint="eastAsia"/>
          <w:color w:val="000000" w:themeColor="text1"/>
          <w:szCs w:val="22"/>
          <w14:textFill>
            <w14:solidFill>
              <w14:schemeClr w14:val="tx1"/>
            </w14:solidFill>
          </w14:textFill>
        </w:rPr>
        <w:t>相关</w:t>
      </w:r>
      <w:r>
        <w:rPr>
          <w:color w:val="000000" w:themeColor="text1"/>
          <w:szCs w:val="22"/>
          <w14:textFill>
            <w14:solidFill>
              <w14:schemeClr w14:val="tx1"/>
            </w14:solidFill>
          </w14:textFill>
        </w:rPr>
        <w:t>资格</w:t>
      </w:r>
      <w:r>
        <w:rPr>
          <w:rFonts w:hint="eastAsia"/>
          <w:color w:val="000000" w:themeColor="text1"/>
          <w:szCs w:val="22"/>
          <w14:textFill>
            <w14:solidFill>
              <w14:schemeClr w14:val="tx1"/>
            </w14:solidFill>
          </w14:textFill>
        </w:rPr>
        <w:t>（职称）</w:t>
      </w:r>
      <w:r>
        <w:rPr>
          <w:color w:val="000000" w:themeColor="text1"/>
          <w:szCs w:val="22"/>
          <w14:textFill>
            <w14:solidFill>
              <w14:schemeClr w14:val="tx1"/>
            </w14:solidFill>
          </w14:textFill>
        </w:rPr>
        <w:t>证书的应随表提交</w:t>
      </w:r>
      <w:r>
        <w:rPr>
          <w:rFonts w:hint="eastAsia"/>
          <w:color w:val="000000" w:themeColor="text1"/>
          <w:szCs w:val="22"/>
          <w14:textFill>
            <w14:solidFill>
              <w14:schemeClr w14:val="tx1"/>
            </w14:solidFill>
          </w14:textFill>
        </w:rPr>
        <w:t>相关</w:t>
      </w:r>
      <w:r>
        <w:rPr>
          <w:color w:val="000000" w:themeColor="text1"/>
          <w:szCs w:val="22"/>
          <w14:textFill>
            <w14:solidFill>
              <w14:schemeClr w14:val="tx1"/>
            </w14:solidFill>
          </w14:textFill>
        </w:rPr>
        <w:t>资格</w:t>
      </w:r>
      <w:r>
        <w:rPr>
          <w:rFonts w:hint="eastAsia"/>
          <w:color w:val="000000" w:themeColor="text1"/>
          <w:szCs w:val="22"/>
          <w14:textFill>
            <w14:solidFill>
              <w14:schemeClr w14:val="tx1"/>
            </w14:solidFill>
          </w14:textFill>
        </w:rPr>
        <w:t>（职称）</w:t>
      </w:r>
      <w:r>
        <w:rPr>
          <w:color w:val="000000" w:themeColor="text1"/>
          <w:szCs w:val="22"/>
          <w14:textFill>
            <w14:solidFill>
              <w14:schemeClr w14:val="tx1"/>
            </w14:solidFill>
          </w14:textFill>
        </w:rPr>
        <w:t>证书复印件加盖公章。</w:t>
      </w:r>
    </w:p>
    <w:p>
      <w:pPr>
        <w:adjustRightInd w:val="0"/>
        <w:snapToGrid w:val="0"/>
        <w:spacing w:line="460" w:lineRule="atLeast"/>
        <w:ind w:firstLine="550" w:firstLineChars="25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2</w:t>
      </w:r>
      <w:r>
        <w:rPr>
          <w:color w:val="000000" w:themeColor="text1"/>
          <w:szCs w:val="22"/>
          <w14:textFill>
            <w14:solidFill>
              <w14:schemeClr w14:val="tx1"/>
            </w14:solidFill>
          </w14:textFill>
        </w:rPr>
        <w:t>、列入本表人员如要更换，需经</w:t>
      </w:r>
      <w:r>
        <w:rPr>
          <w:rFonts w:hint="eastAsia"/>
          <w:color w:val="000000" w:themeColor="text1"/>
          <w:szCs w:val="22"/>
          <w14:textFill>
            <w14:solidFill>
              <w14:schemeClr w14:val="tx1"/>
            </w14:solidFill>
          </w14:textFill>
        </w:rPr>
        <w:t>采购</w:t>
      </w:r>
      <w:r>
        <w:rPr>
          <w:color w:val="000000" w:themeColor="text1"/>
          <w:szCs w:val="22"/>
          <w14:textFill>
            <w14:solidFill>
              <w14:schemeClr w14:val="tx1"/>
            </w14:solidFill>
          </w14:textFill>
        </w:rPr>
        <w:t>人同意</w:t>
      </w:r>
      <w:r>
        <w:rPr>
          <w:rFonts w:hint="eastAsia"/>
          <w:color w:val="000000" w:themeColor="text1"/>
          <w:szCs w:val="22"/>
          <w14:textFill>
            <w14:solidFill>
              <w14:schemeClr w14:val="tx1"/>
            </w14:solidFill>
          </w14:textFill>
        </w:rPr>
        <w:t>，</w:t>
      </w:r>
      <w:r>
        <w:rPr>
          <w:color w:val="000000" w:themeColor="text1"/>
          <w:szCs w:val="22"/>
          <w14:textFill>
            <w14:solidFill>
              <w14:schemeClr w14:val="tx1"/>
            </w14:solidFill>
          </w14:textFill>
        </w:rPr>
        <w:t>擅自更换或不到位属违约行为。</w:t>
      </w:r>
    </w:p>
    <w:p>
      <w:pPr>
        <w:adjustRightInd w:val="0"/>
        <w:snapToGrid w:val="0"/>
        <w:spacing w:line="460" w:lineRule="atLeast"/>
        <w:ind w:firstLine="550" w:firstLineChars="25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3、表格可以延续</w:t>
      </w:r>
      <w:r>
        <w:rPr>
          <w:color w:val="000000" w:themeColor="text1"/>
          <w:szCs w:val="22"/>
          <w14:textFill>
            <w14:solidFill>
              <w14:schemeClr w14:val="tx1"/>
            </w14:solidFill>
          </w14:textFill>
        </w:rPr>
        <w:t>。</w:t>
      </w:r>
    </w:p>
    <w:p>
      <w:pPr>
        <w:spacing w:line="460" w:lineRule="atLeast"/>
        <w:ind w:firstLine="480"/>
        <w:rPr>
          <w:color w:val="000000" w:themeColor="text1"/>
          <w:spacing w:val="20"/>
          <w:szCs w:val="22"/>
          <w14:textFill>
            <w14:solidFill>
              <w14:schemeClr w14:val="tx1"/>
            </w14:solidFill>
          </w14:textFill>
        </w:rPr>
      </w:pPr>
    </w:p>
    <w:p>
      <w:pPr>
        <w:autoSpaceDE w:val="0"/>
        <w:autoSpaceDN w:val="0"/>
        <w:adjustRightInd w:val="0"/>
        <w:spacing w:line="460" w:lineRule="atLeast"/>
        <w:rPr>
          <w:rFonts w:cs="Arial"/>
          <w:color w:val="000000" w:themeColor="text1"/>
          <w:lang w:val="zh-CN"/>
          <w14:textFill>
            <w14:solidFill>
              <w14:schemeClr w14:val="tx1"/>
            </w14:solidFill>
          </w14:textFill>
        </w:rPr>
      </w:pPr>
      <w:r>
        <w:rPr>
          <w:rFonts w:hint="eastAsia" w:cs="Arial"/>
          <w:color w:val="000000" w:themeColor="text1"/>
          <w:lang w:val="zh-CN"/>
          <w14:textFill>
            <w14:solidFill>
              <w14:schemeClr w14:val="tx1"/>
            </w14:solidFill>
          </w14:textFill>
        </w:rPr>
        <w:t>供应商盖章：</w:t>
      </w:r>
    </w:p>
    <w:p>
      <w:pPr>
        <w:autoSpaceDE w:val="0"/>
        <w:autoSpaceDN w:val="0"/>
        <w:adjustRightInd w:val="0"/>
        <w:spacing w:line="460" w:lineRule="atLeast"/>
        <w:rPr>
          <w:rFonts w:cs="Arial"/>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法定代表人或授权代表（签字或盖章）</w:t>
      </w:r>
      <w:r>
        <w:rPr>
          <w:rFonts w:hint="eastAsia" w:cs="Arial"/>
          <w:color w:val="000000" w:themeColor="text1"/>
          <w:lang w:val="zh-CN"/>
          <w14:textFill>
            <w14:solidFill>
              <w14:schemeClr w14:val="tx1"/>
            </w14:solidFill>
          </w14:textFill>
        </w:rPr>
        <w:t>：</w:t>
      </w:r>
      <w:r>
        <w:rPr>
          <w:rFonts w:cs="Arial"/>
          <w:color w:val="000000" w:themeColor="text1"/>
          <w:lang w:val="zh-CN"/>
          <w14:textFill>
            <w14:solidFill>
              <w14:schemeClr w14:val="tx1"/>
            </w14:solidFill>
          </w14:textFill>
        </w:rPr>
        <w:t xml:space="preserve">            </w:t>
      </w:r>
    </w:p>
    <w:p>
      <w:pPr>
        <w:autoSpaceDE w:val="0"/>
        <w:autoSpaceDN w:val="0"/>
        <w:adjustRightInd w:val="0"/>
        <w:spacing w:line="460" w:lineRule="atLeast"/>
        <w:rPr>
          <w:rFonts w:cs="Arial"/>
          <w:color w:val="000000" w:themeColor="text1"/>
          <w:lang w:val="zh-CN"/>
          <w14:textFill>
            <w14:solidFill>
              <w14:schemeClr w14:val="tx1"/>
            </w14:solidFill>
          </w14:textFill>
        </w:rPr>
      </w:pPr>
      <w:r>
        <w:rPr>
          <w:rFonts w:hint="eastAsia" w:cs="Arial"/>
          <w:color w:val="000000" w:themeColor="text1"/>
          <w:lang w:val="zh-CN"/>
          <w14:textFill>
            <w14:solidFill>
              <w14:schemeClr w14:val="tx1"/>
            </w14:solidFill>
          </w14:textFill>
        </w:rPr>
        <w:t>日期：</w:t>
      </w:r>
    </w:p>
    <w:p>
      <w:pPr>
        <w:rPr>
          <w:color w:val="000000" w:themeColor="text1"/>
          <w:sz w:val="36"/>
          <w:szCs w:val="36"/>
          <w14:textFill>
            <w14:solidFill>
              <w14:schemeClr w14:val="tx1"/>
            </w14:solidFill>
          </w14:textFill>
        </w:rPr>
      </w:pPr>
    </w:p>
    <w:p>
      <w:pPr>
        <w:rPr>
          <w:rFonts w:hAnsi="宋体" w:cs="宋体"/>
          <w:b/>
          <w:color w:val="000000" w:themeColor="text1"/>
          <w:sz w:val="32"/>
          <w14:textFill>
            <w14:solidFill>
              <w14:schemeClr w14:val="tx1"/>
            </w14:solidFill>
          </w14:textFill>
        </w:rPr>
        <w:sectPr>
          <w:pgSz w:w="11907" w:h="16840"/>
          <w:pgMar w:top="1134" w:right="1021" w:bottom="1134" w:left="1021" w:header="680" w:footer="567" w:gutter="0"/>
          <w:cols w:space="720" w:num="1"/>
          <w:titlePg/>
          <w:docGrid w:linePitch="312" w:charSpace="0"/>
        </w:sectPr>
      </w:pPr>
    </w:p>
    <w:p>
      <w:pPr>
        <w:pStyle w:val="26"/>
        <w:spacing w:line="460" w:lineRule="atLeast"/>
        <w:rPr>
          <w:rFonts w:hAnsi="宋体" w:cs="宋体"/>
          <w:b/>
          <w:color w:val="000000" w:themeColor="text1"/>
          <w:sz w:val="32"/>
          <w14:textFill>
            <w14:solidFill>
              <w14:schemeClr w14:val="tx1"/>
            </w14:solidFill>
          </w14:textFill>
        </w:rPr>
      </w:pPr>
      <w:r>
        <w:rPr>
          <w:rFonts w:hint="eastAsia" w:hAnsi="宋体" w:cs="宋体"/>
          <w:b/>
          <w:color w:val="000000" w:themeColor="text1"/>
          <w:sz w:val="32"/>
          <w14:textFill>
            <w14:solidFill>
              <w14:schemeClr w14:val="tx1"/>
            </w14:solidFill>
          </w14:textFill>
        </w:rPr>
        <w:t>附件</w:t>
      </w:r>
      <w:r>
        <w:rPr>
          <w:rFonts w:hint="eastAsia" w:hAnsi="宋体" w:cs="宋体"/>
          <w:b/>
          <w:color w:val="000000" w:themeColor="text1"/>
          <w:sz w:val="32"/>
          <w:lang w:val="en-US" w:eastAsia="zh-CN"/>
          <w14:textFill>
            <w14:solidFill>
              <w14:schemeClr w14:val="tx1"/>
            </w14:solidFill>
          </w14:textFill>
        </w:rPr>
        <w:t>八</w:t>
      </w:r>
      <w:r>
        <w:rPr>
          <w:rFonts w:hint="eastAsia" w:hAnsi="宋体" w:cs="宋体"/>
          <w:b/>
          <w:color w:val="000000" w:themeColor="text1"/>
          <w:sz w:val="32"/>
          <w14:textFill>
            <w14:solidFill>
              <w14:schemeClr w14:val="tx1"/>
            </w14:solidFill>
          </w14:textFill>
        </w:rPr>
        <w:t xml:space="preserve">  供应商参与政府采购活动投标资格声明</w:t>
      </w:r>
    </w:p>
    <w:p>
      <w:pPr>
        <w:pStyle w:val="26"/>
        <w:adjustRightInd w:val="0"/>
        <w:snapToGrid w:val="0"/>
        <w:spacing w:line="360" w:lineRule="exact"/>
        <w:jc w:val="center"/>
        <w:rPr>
          <w:rFonts w:hAnsi="宋体" w:cs="宋体"/>
          <w:b/>
          <w:color w:val="000000" w:themeColor="text1"/>
          <w:sz w:val="32"/>
          <w:lang w:val="zh-CN"/>
          <w14:textFill>
            <w14:solidFill>
              <w14:schemeClr w14:val="tx1"/>
            </w14:solidFill>
          </w14:textFill>
        </w:rPr>
      </w:pPr>
    </w:p>
    <w:p>
      <w:pPr>
        <w:pStyle w:val="26"/>
        <w:adjustRightInd w:val="0"/>
        <w:snapToGrid w:val="0"/>
        <w:spacing w:line="360" w:lineRule="exact"/>
        <w:jc w:val="center"/>
        <w:rPr>
          <w:rFonts w:hAnsi="宋体" w:cs="宋体"/>
          <w:b/>
          <w:color w:val="000000" w:themeColor="text1"/>
          <w:sz w:val="32"/>
          <w:lang w:val="zh-CN"/>
          <w14:textFill>
            <w14:solidFill>
              <w14:schemeClr w14:val="tx1"/>
            </w14:solidFill>
          </w14:textFill>
        </w:rPr>
      </w:pPr>
      <w:r>
        <w:rPr>
          <w:rFonts w:hint="eastAsia" w:hAnsi="宋体" w:cs="宋体"/>
          <w:b/>
          <w:color w:val="000000" w:themeColor="text1"/>
          <w:sz w:val="32"/>
          <w:lang w:val="zh-CN"/>
          <w14:textFill>
            <w14:solidFill>
              <w14:schemeClr w14:val="tx1"/>
            </w14:solidFill>
          </w14:textFill>
        </w:rPr>
        <w:t>供应商参与政府采购活动投标资格声明函</w:t>
      </w:r>
    </w:p>
    <w:tbl>
      <w:tblPr>
        <w:tblStyle w:val="42"/>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8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20" w:type="dxa"/>
          </w:tcPr>
          <w:p>
            <w:pPr>
              <w:pStyle w:val="26"/>
              <w:adjustRightInd w:val="0"/>
              <w:snapToGrid w:val="0"/>
              <w:spacing w:line="400" w:lineRule="exact"/>
              <w:rPr>
                <w:rFonts w:hAnsi="宋体" w:cs="宋体"/>
                <w:bCs/>
                <w:color w:val="000000" w:themeColor="text1"/>
                <w:sz w:val="22"/>
                <w:szCs w:val="22"/>
                <w14:textFill>
                  <w14:solidFill>
                    <w14:schemeClr w14:val="tx1"/>
                  </w14:solidFill>
                </w14:textFill>
              </w:rPr>
            </w:pPr>
            <w:r>
              <w:rPr>
                <w:rFonts w:hint="eastAsia" w:hAnsi="宋体" w:cs="宋体"/>
                <w:bCs/>
                <w:color w:val="000000" w:themeColor="text1"/>
                <w:sz w:val="22"/>
                <w:szCs w:val="22"/>
                <w14:textFill>
                  <w14:solidFill>
                    <w14:schemeClr w14:val="tx1"/>
                  </w14:solidFill>
                </w14:textFill>
              </w:rPr>
              <w:t>项目名称</w:t>
            </w:r>
          </w:p>
        </w:tc>
        <w:tc>
          <w:tcPr>
            <w:tcW w:w="8303" w:type="dxa"/>
          </w:tcPr>
          <w:p>
            <w:pPr>
              <w:pStyle w:val="26"/>
              <w:adjustRightInd w:val="0"/>
              <w:snapToGrid w:val="0"/>
              <w:spacing w:line="400" w:lineRule="exact"/>
              <w:ind w:left="422" w:firstLine="331"/>
              <w:rPr>
                <w:rFonts w:hAnsi="宋体" w:cs="宋体"/>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pStyle w:val="26"/>
              <w:adjustRightInd w:val="0"/>
              <w:snapToGrid w:val="0"/>
              <w:spacing w:line="400" w:lineRule="exact"/>
              <w:rPr>
                <w:rFonts w:hAnsi="宋体" w:cs="宋体"/>
                <w:bCs/>
                <w:color w:val="000000" w:themeColor="text1"/>
                <w:sz w:val="22"/>
                <w:szCs w:val="22"/>
                <w14:textFill>
                  <w14:solidFill>
                    <w14:schemeClr w14:val="tx1"/>
                  </w14:solidFill>
                </w14:textFill>
              </w:rPr>
            </w:pPr>
            <w:r>
              <w:rPr>
                <w:rFonts w:hint="eastAsia" w:hAnsi="宋体" w:cs="宋体"/>
                <w:bCs/>
                <w:color w:val="000000" w:themeColor="text1"/>
                <w:sz w:val="22"/>
                <w:szCs w:val="22"/>
                <w14:textFill>
                  <w14:solidFill>
                    <w14:schemeClr w14:val="tx1"/>
                  </w14:solidFill>
                </w14:textFill>
              </w:rPr>
              <w:t>项目采购编号</w:t>
            </w:r>
          </w:p>
        </w:tc>
        <w:tc>
          <w:tcPr>
            <w:tcW w:w="8303" w:type="dxa"/>
          </w:tcPr>
          <w:p>
            <w:pPr>
              <w:pStyle w:val="26"/>
              <w:adjustRightInd w:val="0"/>
              <w:snapToGrid w:val="0"/>
              <w:spacing w:line="400" w:lineRule="exact"/>
              <w:ind w:left="422" w:firstLine="361"/>
              <w:rPr>
                <w:rFonts w:hAnsi="宋体" w:cs="宋体"/>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pStyle w:val="26"/>
              <w:adjustRightInd w:val="0"/>
              <w:snapToGrid w:val="0"/>
              <w:spacing w:line="400" w:lineRule="exact"/>
              <w:rPr>
                <w:rFonts w:hAnsi="宋体" w:cs="宋体"/>
                <w:bCs/>
                <w:color w:val="000000" w:themeColor="text1"/>
                <w:sz w:val="22"/>
                <w:szCs w:val="22"/>
                <w14:textFill>
                  <w14:solidFill>
                    <w14:schemeClr w14:val="tx1"/>
                  </w14:solidFill>
                </w14:textFill>
              </w:rPr>
            </w:pPr>
            <w:r>
              <w:rPr>
                <w:rFonts w:hint="eastAsia" w:hAnsi="宋体" w:cs="宋体"/>
                <w:bCs/>
                <w:color w:val="000000" w:themeColor="text1"/>
                <w:sz w:val="22"/>
                <w:szCs w:val="22"/>
                <w14:textFill>
                  <w14:solidFill>
                    <w14:schemeClr w14:val="tx1"/>
                  </w14:solidFill>
                </w14:textFill>
              </w:rPr>
              <w:t>时    间</w:t>
            </w:r>
          </w:p>
        </w:tc>
        <w:tc>
          <w:tcPr>
            <w:tcW w:w="8303" w:type="dxa"/>
          </w:tcPr>
          <w:p>
            <w:pPr>
              <w:pStyle w:val="26"/>
              <w:adjustRightInd w:val="0"/>
              <w:snapToGrid w:val="0"/>
              <w:spacing w:line="400" w:lineRule="exact"/>
              <w:rPr>
                <w:rFonts w:hAnsi="宋体" w:cs="宋体"/>
                <w:bCs/>
                <w:color w:val="000000" w:themeColor="text1"/>
                <w:sz w:val="22"/>
                <w:szCs w:val="22"/>
                <w14:textFill>
                  <w14:solidFill>
                    <w14:schemeClr w14:val="tx1"/>
                  </w14:solidFill>
                </w14:textFill>
              </w:rPr>
            </w:pPr>
            <w:r>
              <w:rPr>
                <w:rFonts w:hint="eastAsia" w:hAnsi="宋体" w:cs="宋体"/>
                <w:bCs/>
                <w:color w:val="000000" w:themeColor="text1"/>
                <w:sz w:val="22"/>
                <w:szCs w:val="22"/>
                <w14:textFill>
                  <w14:solidFill>
                    <w14:schemeClr w14:val="tx1"/>
                  </w14:solidFill>
                </w14:textFill>
              </w:rPr>
              <w:t>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923" w:type="dxa"/>
            <w:gridSpan w:val="2"/>
          </w:tcPr>
          <w:p>
            <w:pPr>
              <w:pStyle w:val="26"/>
              <w:adjustRightInd w:val="0"/>
              <w:snapToGrid w:val="0"/>
              <w:spacing w:line="400" w:lineRule="exact"/>
              <w:ind w:firstLine="450"/>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1、根据政府采购法第二十二条规定，我单位满足以下条件：</w:t>
            </w:r>
          </w:p>
          <w:p>
            <w:pPr>
              <w:pStyle w:val="26"/>
              <w:adjustRightInd w:val="0"/>
              <w:snapToGrid w:val="0"/>
              <w:spacing w:line="400" w:lineRule="exact"/>
              <w:ind w:firstLine="450"/>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 xml:space="preserve">（一）具有独立承担民事责任的能力； </w:t>
            </w:r>
            <w:r>
              <w:rPr>
                <w:rFonts w:hint="eastAsia" w:hAnsi="宋体" w:cs="宋体"/>
                <w:color w:val="000000" w:themeColor="text1"/>
                <w:sz w:val="22"/>
                <w:szCs w:val="22"/>
                <w14:textFill>
                  <w14:solidFill>
                    <w14:schemeClr w14:val="tx1"/>
                  </w14:solidFill>
                </w14:textFill>
              </w:rPr>
              <w:br w:type="textWrapping"/>
            </w:r>
            <w:r>
              <w:rPr>
                <w:rFonts w:hint="eastAsia" w:hAnsi="宋体" w:cs="宋体"/>
                <w:color w:val="000000" w:themeColor="text1"/>
                <w:sz w:val="22"/>
                <w:szCs w:val="22"/>
                <w14:textFill>
                  <w14:solidFill>
                    <w14:schemeClr w14:val="tx1"/>
                  </w14:solidFill>
                </w14:textFill>
              </w:rPr>
              <w:t xml:space="preserve">　　（二）具有良好的商业信誉和健全的财务会计制度； </w:t>
            </w:r>
            <w:r>
              <w:rPr>
                <w:rFonts w:hint="eastAsia" w:hAnsi="宋体" w:cs="宋体"/>
                <w:color w:val="000000" w:themeColor="text1"/>
                <w:sz w:val="22"/>
                <w:szCs w:val="22"/>
                <w14:textFill>
                  <w14:solidFill>
                    <w14:schemeClr w14:val="tx1"/>
                  </w14:solidFill>
                </w14:textFill>
              </w:rPr>
              <w:br w:type="textWrapping"/>
            </w:r>
            <w:r>
              <w:rPr>
                <w:rFonts w:hint="eastAsia" w:hAnsi="宋体" w:cs="宋体"/>
                <w:color w:val="000000" w:themeColor="text1"/>
                <w:sz w:val="22"/>
                <w:szCs w:val="22"/>
                <w14:textFill>
                  <w14:solidFill>
                    <w14:schemeClr w14:val="tx1"/>
                  </w14:solidFill>
                </w14:textFill>
              </w:rPr>
              <w:t xml:space="preserve">　　（三）具有履行合同所必需的设备和专业技术能力； </w:t>
            </w:r>
            <w:r>
              <w:rPr>
                <w:rFonts w:hint="eastAsia" w:hAnsi="宋体" w:cs="宋体"/>
                <w:color w:val="000000" w:themeColor="text1"/>
                <w:sz w:val="22"/>
                <w:szCs w:val="22"/>
                <w14:textFill>
                  <w14:solidFill>
                    <w14:schemeClr w14:val="tx1"/>
                  </w14:solidFill>
                </w14:textFill>
              </w:rPr>
              <w:br w:type="textWrapping"/>
            </w:r>
            <w:r>
              <w:rPr>
                <w:rFonts w:hint="eastAsia" w:hAnsi="宋体" w:cs="宋体"/>
                <w:color w:val="000000" w:themeColor="text1"/>
                <w:sz w:val="22"/>
                <w:szCs w:val="22"/>
                <w14:textFill>
                  <w14:solidFill>
                    <w14:schemeClr w14:val="tx1"/>
                  </w14:solidFill>
                </w14:textFill>
              </w:rPr>
              <w:t xml:space="preserve">　　（四）有依法缴纳税收和社会保障资金的良好记录； </w:t>
            </w:r>
            <w:r>
              <w:rPr>
                <w:rFonts w:hint="eastAsia" w:hAnsi="宋体" w:cs="宋体"/>
                <w:color w:val="000000" w:themeColor="text1"/>
                <w:sz w:val="22"/>
                <w:szCs w:val="22"/>
                <w14:textFill>
                  <w14:solidFill>
                    <w14:schemeClr w14:val="tx1"/>
                  </w14:solidFill>
                </w14:textFill>
              </w:rPr>
              <w:br w:type="textWrapping"/>
            </w:r>
            <w:r>
              <w:rPr>
                <w:rFonts w:hint="eastAsia" w:hAnsi="宋体" w:cs="宋体"/>
                <w:color w:val="000000" w:themeColor="text1"/>
                <w:sz w:val="22"/>
                <w:szCs w:val="22"/>
                <w14:textFill>
                  <w14:solidFill>
                    <w14:schemeClr w14:val="tx1"/>
                  </w14:solidFill>
                </w14:textFill>
              </w:rPr>
              <w:t xml:space="preserve">　　（五）参加政府采购活动前三年内，在经营活动中没有重大违法记录； </w:t>
            </w:r>
            <w:r>
              <w:rPr>
                <w:rFonts w:hint="eastAsia" w:hAnsi="宋体" w:cs="宋体"/>
                <w:color w:val="000000" w:themeColor="text1"/>
                <w:sz w:val="22"/>
                <w:szCs w:val="22"/>
                <w14:textFill>
                  <w14:solidFill>
                    <w14:schemeClr w14:val="tx1"/>
                  </w14:solidFill>
                </w14:textFill>
              </w:rPr>
              <w:br w:type="textWrapping"/>
            </w:r>
            <w:r>
              <w:rPr>
                <w:rFonts w:hint="eastAsia" w:hAnsi="宋体" w:cs="宋体"/>
                <w:color w:val="000000" w:themeColor="text1"/>
                <w:sz w:val="22"/>
                <w:szCs w:val="22"/>
                <w14:textFill>
                  <w14:solidFill>
                    <w14:schemeClr w14:val="tx1"/>
                  </w14:solidFill>
                </w14:textFill>
              </w:rPr>
              <w:t xml:space="preserve">　　（六）法律、行政法规规定的其他条件。 </w:t>
            </w:r>
          </w:p>
          <w:p>
            <w:pPr>
              <w:pStyle w:val="26"/>
              <w:adjustRightInd w:val="0"/>
              <w:snapToGrid w:val="0"/>
              <w:spacing w:line="400" w:lineRule="exact"/>
              <w:ind w:firstLine="450"/>
              <w:rPr>
                <w:rFonts w:hAnsi="宋体" w:cs="宋体"/>
                <w:b/>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w:t>
            </w:r>
            <w:r>
              <w:rPr>
                <w:rFonts w:hint="eastAsia" w:hAnsi="宋体" w:cs="宋体"/>
                <w:b/>
                <w:color w:val="000000" w:themeColor="text1"/>
                <w:sz w:val="22"/>
                <w:szCs w:val="22"/>
                <w14:textFill>
                  <w14:solidFill>
                    <w14:schemeClr w14:val="tx1"/>
                  </w14:solidFill>
                </w14:textFill>
              </w:rPr>
              <w:t>我单位承诺不存在上述文件规定依法限制参与政府采购的情况。</w:t>
            </w:r>
          </w:p>
          <w:p>
            <w:pPr>
              <w:pStyle w:val="26"/>
              <w:adjustRightInd w:val="0"/>
              <w:snapToGrid w:val="0"/>
              <w:spacing w:line="400" w:lineRule="exact"/>
              <w:ind w:firstLine="450"/>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3、我单位承诺没有被各地、各级财政部门限制参加政府采购活动。</w:t>
            </w:r>
          </w:p>
          <w:p>
            <w:pPr>
              <w:tabs>
                <w:tab w:val="center" w:pos="4483"/>
              </w:tabs>
              <w:adjustRightInd w:val="0"/>
              <w:spacing w:line="360" w:lineRule="auto"/>
              <w:ind w:firstLine="400"/>
              <w:rPr>
                <w:rFonts w:ascii="宋体" w:hAnsi="宋体" w:cs="宋体"/>
                <w:color w:val="000000" w:themeColor="text1"/>
                <w:szCs w:val="22"/>
                <w:u w:val="single"/>
                <w14:textFill>
                  <w14:solidFill>
                    <w14:schemeClr w14:val="tx1"/>
                  </w14:solidFill>
                </w14:textFill>
              </w:rPr>
            </w:pPr>
            <w:r>
              <w:rPr>
                <w:rFonts w:hint="eastAsia" w:ascii="宋体" w:hAnsi="宋体" w:cs="宋体"/>
                <w:color w:val="000000" w:themeColor="text1"/>
                <w:szCs w:val="22"/>
                <w14:textFill>
                  <w14:solidFill>
                    <w14:schemeClr w14:val="tx1"/>
                  </w14:solidFill>
                </w14:textFill>
              </w:rPr>
              <w:t>4、我单位承诺参与本项目政府采购活动3年内没有其它重大违法记录（重大违法记录，是指供应商因违法经营受到刑事处罚或者责令停产停业、吊销许可证或者执照、较大数额罚款等行政处罚）。</w:t>
            </w:r>
          </w:p>
          <w:p>
            <w:pPr>
              <w:tabs>
                <w:tab w:val="center" w:pos="4483"/>
              </w:tabs>
              <w:adjustRightInd w:val="0"/>
              <w:spacing w:line="360" w:lineRule="auto"/>
              <w:ind w:firstLine="440" w:firstLineChars="200"/>
              <w:rPr>
                <w:rFonts w:ascii="宋体" w:hAnsi="宋体" w:cs="宋体"/>
                <w:bCs/>
                <w:color w:val="000000" w:themeColor="text1"/>
                <w:szCs w:val="22"/>
                <w14:textFill>
                  <w14:solidFill>
                    <w14:schemeClr w14:val="tx1"/>
                  </w14:solidFill>
                </w14:textFill>
              </w:rPr>
            </w:pPr>
            <w:r>
              <w:rPr>
                <w:rFonts w:hint="eastAsia" w:ascii="宋体" w:hAnsi="宋体" w:cs="宋体"/>
                <w:bCs/>
                <w:color w:val="000000" w:themeColor="text1"/>
                <w:szCs w:val="22"/>
                <w:u w:val="single"/>
                <w14:textFill>
                  <w14:solidFill>
                    <w14:schemeClr w14:val="tx1"/>
                  </w14:solidFill>
                </w14:textFill>
              </w:rPr>
              <w:t>本公司所提交的本声明和陈述均是真实的、准确的。若与真实情况不符，本公司愿意承担由此而产生的一切后果。我方提供了全部能提供的资料和数据，我们同意遵照贵方要求出示有关证明文件。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923" w:type="dxa"/>
            <w:gridSpan w:val="2"/>
            <w:vAlign w:val="center"/>
          </w:tcPr>
          <w:p>
            <w:pPr>
              <w:pStyle w:val="26"/>
              <w:adjustRightInd w:val="0"/>
              <w:snapToGrid w:val="0"/>
              <w:spacing w:line="400" w:lineRule="exact"/>
              <w:ind w:left="422" w:firstLine="331"/>
              <w:rPr>
                <w:rFonts w:hAnsi="宋体" w:cs="宋体"/>
                <w:bCs/>
                <w:color w:val="000000" w:themeColor="text1"/>
                <w:sz w:val="22"/>
                <w:szCs w:val="22"/>
                <w14:textFill>
                  <w14:solidFill>
                    <w14:schemeClr w14:val="tx1"/>
                  </w14:solidFill>
                </w14:textFill>
              </w:rPr>
            </w:pPr>
            <w:r>
              <w:rPr>
                <w:rFonts w:hint="eastAsia" w:hAnsi="宋体" w:cs="宋体"/>
                <w:bCs/>
                <w:color w:val="000000" w:themeColor="text1"/>
                <w:sz w:val="22"/>
                <w:szCs w:val="22"/>
                <w14:textFill>
                  <w14:solidFill>
                    <w14:schemeClr w14:val="tx1"/>
                  </w14:solidFill>
                </w14:textFill>
              </w:rPr>
              <w:t>供应商名称（加盖公章）：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923" w:type="dxa"/>
            <w:gridSpan w:val="2"/>
            <w:vAlign w:val="center"/>
          </w:tcPr>
          <w:p>
            <w:pPr>
              <w:pStyle w:val="26"/>
              <w:adjustRightInd w:val="0"/>
              <w:snapToGrid w:val="0"/>
              <w:spacing w:line="400" w:lineRule="exact"/>
              <w:ind w:left="422" w:firstLine="316"/>
              <w:rPr>
                <w:rFonts w:hAnsi="宋体" w:cs="宋体"/>
                <w:bCs/>
                <w:color w:val="000000" w:themeColor="text1"/>
                <w:sz w:val="22"/>
                <w:szCs w:val="22"/>
                <w14:textFill>
                  <w14:solidFill>
                    <w14:schemeClr w14:val="tx1"/>
                  </w14:solidFill>
                </w14:textFill>
              </w:rPr>
            </w:pPr>
            <w:r>
              <w:rPr>
                <w:rFonts w:hint="eastAsia" w:hAnsi="宋体" w:cs="宋体"/>
                <w:bCs/>
                <w:color w:val="000000" w:themeColor="text1"/>
                <w:sz w:val="22"/>
                <w:szCs w:val="22"/>
                <w14:textFill>
                  <w14:solidFill>
                    <w14:schemeClr w14:val="tx1"/>
                  </w14:solidFill>
                </w14:textFill>
              </w:rPr>
              <w:t>法定代表人或授权代表（签字或盖章）：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923" w:type="dxa"/>
            <w:gridSpan w:val="2"/>
            <w:vAlign w:val="center"/>
          </w:tcPr>
          <w:p>
            <w:pPr>
              <w:pStyle w:val="26"/>
              <w:adjustRightInd w:val="0"/>
              <w:snapToGrid w:val="0"/>
              <w:spacing w:line="400" w:lineRule="exact"/>
              <w:ind w:left="422" w:firstLine="331"/>
              <w:rPr>
                <w:rFonts w:hAnsi="宋体" w:cs="宋体"/>
                <w:bCs/>
                <w:color w:val="000000" w:themeColor="text1"/>
                <w:sz w:val="22"/>
                <w:szCs w:val="22"/>
                <w14:textFill>
                  <w14:solidFill>
                    <w14:schemeClr w14:val="tx1"/>
                  </w14:solidFill>
                </w14:textFill>
              </w:rPr>
            </w:pPr>
            <w:r>
              <w:rPr>
                <w:rFonts w:hint="eastAsia" w:hAnsi="宋体" w:cs="宋体"/>
                <w:bCs/>
                <w:color w:val="000000" w:themeColor="text1"/>
                <w:sz w:val="22"/>
                <w:szCs w:val="22"/>
                <w14:textFill>
                  <w14:solidFill>
                    <w14:schemeClr w14:val="tx1"/>
                  </w14:solidFill>
                </w14:textFill>
              </w:rPr>
              <w:t>签署日期：</w:t>
            </w:r>
          </w:p>
        </w:tc>
      </w:tr>
    </w:tbl>
    <w:p>
      <w:pPr>
        <w:spacing w:line="360" w:lineRule="exact"/>
        <w:jc w:val="left"/>
        <w:rPr>
          <w:rFonts w:ascii="宋体" w:hAnsi="宋体" w:cs="宋体"/>
          <w:bCs/>
          <w:color w:val="000000" w:themeColor="text1"/>
          <w:szCs w:val="22"/>
          <w:u w:val="single"/>
          <w14:textFill>
            <w14:solidFill>
              <w14:schemeClr w14:val="tx1"/>
            </w14:solidFill>
          </w14:textFill>
        </w:rPr>
      </w:pPr>
      <w:r>
        <w:rPr>
          <w:rFonts w:hint="eastAsia" w:ascii="宋体" w:hAnsi="宋体" w:cs="宋体"/>
          <w:b/>
          <w:bCs/>
          <w:color w:val="000000" w:themeColor="text1"/>
          <w:szCs w:val="22"/>
          <w14:textFill>
            <w14:solidFill>
              <w14:schemeClr w14:val="tx1"/>
            </w14:solidFill>
          </w14:textFill>
        </w:rPr>
        <w:t xml:space="preserve"> </w:t>
      </w:r>
      <w:r>
        <w:rPr>
          <w:rFonts w:hint="eastAsia" w:ascii="宋体" w:hAnsi="宋体" w:cs="宋体"/>
          <w:bCs/>
          <w:color w:val="000000" w:themeColor="text1"/>
          <w:szCs w:val="22"/>
          <w14:textFill>
            <w14:solidFill>
              <w14:schemeClr w14:val="tx1"/>
            </w14:solidFill>
          </w14:textFill>
        </w:rPr>
        <w:t xml:space="preserve"> </w:t>
      </w:r>
      <w:r>
        <w:rPr>
          <w:rFonts w:hint="eastAsia" w:ascii="宋体" w:hAnsi="宋体" w:cs="宋体"/>
          <w:bCs/>
          <w:color w:val="000000" w:themeColor="text1"/>
          <w:szCs w:val="22"/>
          <w:u w:val="single"/>
          <w14:textFill>
            <w14:solidFill>
              <w14:schemeClr w14:val="tx1"/>
            </w14:solidFill>
          </w14:textFill>
        </w:rPr>
        <w:t>备注：▲投标供应商必须提供本声明，不提供按无效投标处理。</w:t>
      </w:r>
    </w:p>
    <w:p>
      <w:pPr>
        <w:pStyle w:val="26"/>
        <w:spacing w:line="460" w:lineRule="atLeast"/>
        <w:rPr>
          <w:rFonts w:hAnsi="宋体" w:cs="宋体"/>
          <w:bCs/>
          <w:color w:val="000000" w:themeColor="text1"/>
          <w:sz w:val="32"/>
          <w14:textFill>
            <w14:solidFill>
              <w14:schemeClr w14:val="tx1"/>
            </w14:solidFill>
          </w14:textFill>
        </w:rPr>
      </w:pPr>
    </w:p>
    <w:p>
      <w:pPr>
        <w:pStyle w:val="26"/>
        <w:spacing w:line="460" w:lineRule="atLeast"/>
        <w:rPr>
          <w:rFonts w:hAnsi="宋体" w:cs="宋体"/>
          <w:b/>
          <w:color w:val="000000" w:themeColor="text1"/>
          <w:sz w:val="32"/>
          <w14:textFill>
            <w14:solidFill>
              <w14:schemeClr w14:val="tx1"/>
            </w14:solidFill>
          </w14:textFill>
        </w:rPr>
        <w:sectPr>
          <w:pgSz w:w="11907" w:h="16840"/>
          <w:pgMar w:top="1134" w:right="1021" w:bottom="1134" w:left="1021" w:header="680" w:footer="567" w:gutter="0"/>
          <w:cols w:space="720" w:num="1"/>
          <w:titlePg/>
          <w:docGrid w:linePitch="312" w:charSpace="0"/>
        </w:sectPr>
      </w:pPr>
    </w:p>
    <w:p>
      <w:pPr>
        <w:pStyle w:val="27"/>
        <w:ind w:left="440"/>
        <w:rPr>
          <w:color w:val="000000" w:themeColor="text1"/>
          <w14:textFill>
            <w14:solidFill>
              <w14:schemeClr w14:val="tx1"/>
            </w14:solidFill>
          </w14:textFill>
        </w:rPr>
      </w:pPr>
    </w:p>
    <w:p>
      <w:pPr>
        <w:tabs>
          <w:tab w:val="left" w:pos="1575"/>
        </w:tabs>
        <w:adjustRightInd w:val="0"/>
        <w:snapToGrid w:val="0"/>
        <w:spacing w:line="360" w:lineRule="auto"/>
        <w:jc w:val="center"/>
        <w:rPr>
          <w:rFonts w:eastAsia="新宋体"/>
          <w:b/>
          <w:color w:val="000000" w:themeColor="text1"/>
          <w:sz w:val="36"/>
          <w:szCs w:val="36"/>
          <w14:textFill>
            <w14:solidFill>
              <w14:schemeClr w14:val="tx1"/>
            </w14:solidFill>
          </w14:textFill>
        </w:rPr>
      </w:pPr>
      <w:r>
        <w:rPr>
          <w:rFonts w:hint="eastAsia" w:eastAsia="新宋体"/>
          <w:b/>
          <w:color w:val="000000" w:themeColor="text1"/>
          <w:sz w:val="36"/>
          <w:szCs w:val="36"/>
          <w14:textFill>
            <w14:solidFill>
              <w14:schemeClr w14:val="tx1"/>
            </w14:solidFill>
          </w14:textFill>
        </w:rPr>
        <w:t>质量服务承诺书</w:t>
      </w:r>
    </w:p>
    <w:p>
      <w:pPr>
        <w:spacing w:line="360" w:lineRule="auto"/>
        <w:rPr>
          <w:rFonts w:eastAsia="新宋体"/>
          <w:color w:val="000000" w:themeColor="text1"/>
          <w:szCs w:val="22"/>
          <w14:textFill>
            <w14:solidFill>
              <w14:schemeClr w14:val="tx1"/>
            </w14:solidFill>
          </w14:textFill>
        </w:rPr>
      </w:pPr>
      <w:r>
        <w:rPr>
          <w:rFonts w:hint="eastAsia" w:hAnsi="新宋体" w:eastAsia="新宋体"/>
          <w:color w:val="000000" w:themeColor="text1"/>
          <w:szCs w:val="22"/>
          <w14:textFill>
            <w14:solidFill>
              <w14:schemeClr w14:val="tx1"/>
            </w14:solidFill>
          </w14:textFill>
        </w:rPr>
        <w:t>致</w:t>
      </w:r>
      <w:r>
        <w:rPr>
          <w:rFonts w:hint="eastAsia" w:eastAsia="新宋体"/>
          <w:color w:val="000000" w:themeColor="text1"/>
          <w:szCs w:val="22"/>
          <w:u w:val="single"/>
          <w14:textFill>
            <w14:solidFill>
              <w14:schemeClr w14:val="tx1"/>
            </w14:solidFill>
          </w14:textFill>
        </w:rPr>
        <w:t xml:space="preserve">               </w:t>
      </w:r>
      <w:r>
        <w:rPr>
          <w:rFonts w:hint="eastAsia" w:hAnsi="新宋体" w:eastAsia="新宋体"/>
          <w:color w:val="000000" w:themeColor="text1"/>
          <w:szCs w:val="22"/>
          <w14:textFill>
            <w14:solidFill>
              <w14:schemeClr w14:val="tx1"/>
            </w14:solidFill>
          </w14:textFill>
        </w:rPr>
        <w:t>（采购人）</w:t>
      </w:r>
      <w:r>
        <w:rPr>
          <w:rFonts w:hint="eastAsia" w:eastAsia="新宋体"/>
          <w:color w:val="000000" w:themeColor="text1"/>
          <w:szCs w:val="22"/>
          <w14:textFill>
            <w14:solidFill>
              <w14:schemeClr w14:val="tx1"/>
            </w14:solidFill>
          </w14:textFill>
        </w:rPr>
        <w:t>:</w:t>
      </w:r>
    </w:p>
    <w:p>
      <w:pPr>
        <w:spacing w:line="360" w:lineRule="auto"/>
        <w:ind w:firstLine="440" w:firstLineChars="200"/>
        <w:rPr>
          <w:rFonts w:eastAsia="新宋体"/>
          <w:color w:val="000000" w:themeColor="text1"/>
          <w:szCs w:val="22"/>
          <w14:textFill>
            <w14:solidFill>
              <w14:schemeClr w14:val="tx1"/>
            </w14:solidFill>
          </w14:textFill>
        </w:rPr>
      </w:pPr>
      <w:r>
        <w:rPr>
          <w:rFonts w:hint="eastAsia" w:hAnsi="新宋体" w:eastAsia="新宋体"/>
          <w:color w:val="000000" w:themeColor="text1"/>
          <w:szCs w:val="22"/>
          <w14:textFill>
            <w14:solidFill>
              <w14:schemeClr w14:val="tx1"/>
            </w14:solidFill>
          </w14:textFill>
        </w:rPr>
        <w:t>本公司</w:t>
      </w:r>
      <w:r>
        <w:rPr>
          <w:rFonts w:hint="eastAsia" w:hAnsi="新宋体" w:eastAsia="新宋体"/>
          <w:color w:val="000000" w:themeColor="text1"/>
          <w:szCs w:val="22"/>
          <w:u w:val="single"/>
          <w14:textFill>
            <w14:solidFill>
              <w14:schemeClr w14:val="tx1"/>
            </w14:solidFill>
          </w14:textFill>
        </w:rPr>
        <w:t xml:space="preserve">    </w:t>
      </w:r>
      <w:r>
        <w:rPr>
          <w:rFonts w:hint="eastAsia" w:hAnsi="新宋体" w:eastAsia="新宋体"/>
          <w:color w:val="000000" w:themeColor="text1"/>
          <w:szCs w:val="22"/>
          <w14:textFill>
            <w14:solidFill>
              <w14:schemeClr w14:val="tx1"/>
            </w14:solidFill>
          </w14:textFill>
        </w:rPr>
        <w:t>（供应商）对</w:t>
      </w:r>
      <w:r>
        <w:rPr>
          <w:rFonts w:hint="eastAsia" w:hAnsi="新宋体" w:eastAsia="新宋体"/>
          <w:color w:val="000000" w:themeColor="text1"/>
          <w:szCs w:val="22"/>
          <w:u w:val="single"/>
          <w14:textFill>
            <w14:solidFill>
              <w14:schemeClr w14:val="tx1"/>
            </w14:solidFill>
          </w14:textFill>
        </w:rPr>
        <w:t xml:space="preserve">    </w:t>
      </w:r>
      <w:r>
        <w:rPr>
          <w:rFonts w:hint="eastAsia" w:hAnsi="新宋体" w:eastAsia="新宋体"/>
          <w:color w:val="000000" w:themeColor="text1"/>
          <w:szCs w:val="22"/>
          <w14:textFill>
            <w14:solidFill>
              <w14:schemeClr w14:val="tx1"/>
            </w14:solidFill>
          </w14:textFill>
        </w:rPr>
        <w:t>（项目名称）项目做出如下承诺。</w:t>
      </w:r>
    </w:p>
    <w:p>
      <w:pPr>
        <w:spacing w:line="360" w:lineRule="auto"/>
        <w:rPr>
          <w:rFonts w:eastAsia="新宋体"/>
          <w:color w:val="000000" w:themeColor="text1"/>
          <w:szCs w:val="22"/>
          <w14:textFill>
            <w14:solidFill>
              <w14:schemeClr w14:val="tx1"/>
            </w14:solidFill>
          </w14:textFill>
        </w:rPr>
      </w:pPr>
      <w:r>
        <w:rPr>
          <w:rFonts w:hint="eastAsia" w:hAnsi="新宋体" w:eastAsia="新宋体"/>
          <w:color w:val="000000" w:themeColor="text1"/>
          <w:szCs w:val="22"/>
          <w14:textFill>
            <w14:solidFill>
              <w14:schemeClr w14:val="tx1"/>
            </w14:solidFill>
          </w14:textFill>
        </w:rPr>
        <w:t xml:space="preserve">    如果我公司有幸成为</w:t>
      </w:r>
      <w:r>
        <w:rPr>
          <w:rFonts w:hint="eastAsia" w:hAnsi="新宋体" w:eastAsia="新宋体"/>
          <w:color w:val="000000" w:themeColor="text1"/>
          <w:szCs w:val="22"/>
          <w:u w:val="single"/>
          <w14:textFill>
            <w14:solidFill>
              <w14:schemeClr w14:val="tx1"/>
            </w14:solidFill>
          </w14:textFill>
        </w:rPr>
        <w:t xml:space="preserve">     </w:t>
      </w:r>
      <w:r>
        <w:rPr>
          <w:rFonts w:hint="eastAsia" w:hAnsi="新宋体" w:eastAsia="新宋体"/>
          <w:color w:val="000000" w:themeColor="text1"/>
          <w:szCs w:val="22"/>
          <w14:textFill>
            <w14:solidFill>
              <w14:schemeClr w14:val="tx1"/>
            </w14:solidFill>
          </w14:textFill>
        </w:rPr>
        <w:t>（项目名称）项目的中标人，将作出以下承诺：</w:t>
      </w:r>
    </w:p>
    <w:p>
      <w:pPr>
        <w:spacing w:line="360" w:lineRule="auto"/>
        <w:ind w:firstLine="440" w:firstLineChars="200"/>
        <w:rPr>
          <w:rFonts w:hAnsi="新宋体" w:eastAsia="新宋体"/>
          <w:color w:val="000000" w:themeColor="text1"/>
          <w:szCs w:val="22"/>
          <w14:textFill>
            <w14:solidFill>
              <w14:schemeClr w14:val="tx1"/>
            </w14:solidFill>
          </w14:textFill>
        </w:rPr>
      </w:pPr>
    </w:p>
    <w:p>
      <w:pPr>
        <w:spacing w:line="360" w:lineRule="auto"/>
        <w:ind w:firstLine="440" w:firstLineChars="200"/>
        <w:rPr>
          <w:rFonts w:eastAsia="新宋体"/>
          <w:color w:val="000000" w:themeColor="text1"/>
          <w:szCs w:val="22"/>
          <w14:textFill>
            <w14:solidFill>
              <w14:schemeClr w14:val="tx1"/>
            </w14:solidFill>
          </w14:textFill>
        </w:rPr>
      </w:pPr>
      <w:r>
        <w:rPr>
          <w:rFonts w:hint="eastAsia" w:hAnsi="新宋体" w:eastAsia="新宋体"/>
          <w:color w:val="000000" w:themeColor="text1"/>
          <w:szCs w:val="22"/>
          <w14:textFill>
            <w14:solidFill>
              <w14:schemeClr w14:val="tx1"/>
            </w14:solidFill>
          </w14:textFill>
        </w:rPr>
        <w:t>一、本公司所提供的产品及其配件都是质量合格产品；</w:t>
      </w:r>
    </w:p>
    <w:p>
      <w:pPr>
        <w:spacing w:line="360" w:lineRule="auto"/>
        <w:rPr>
          <w:rFonts w:eastAsia="新宋体"/>
          <w:color w:val="000000" w:themeColor="text1"/>
          <w:szCs w:val="22"/>
          <w14:textFill>
            <w14:solidFill>
              <w14:schemeClr w14:val="tx1"/>
            </w14:solidFill>
          </w14:textFill>
        </w:rPr>
      </w:pPr>
    </w:p>
    <w:p>
      <w:pPr>
        <w:spacing w:line="360" w:lineRule="auto"/>
        <w:ind w:firstLine="440" w:firstLineChars="200"/>
        <w:rPr>
          <w:rFonts w:eastAsia="新宋体"/>
          <w:color w:val="000000" w:themeColor="text1"/>
          <w:szCs w:val="22"/>
          <w14:textFill>
            <w14:solidFill>
              <w14:schemeClr w14:val="tx1"/>
            </w14:solidFill>
          </w14:textFill>
        </w:rPr>
      </w:pPr>
      <w:r>
        <w:rPr>
          <w:rFonts w:hint="eastAsia" w:hAnsi="新宋体" w:eastAsia="新宋体"/>
          <w:color w:val="000000" w:themeColor="text1"/>
          <w:szCs w:val="22"/>
          <w14:textFill>
            <w14:solidFill>
              <w14:schemeClr w14:val="tx1"/>
            </w14:solidFill>
          </w14:textFill>
        </w:rPr>
        <w:t>二、在招标文件要求的产品质保期内，对由质量问题的产品进行无条件技术服务直至满足使用方的项目使用需求；</w:t>
      </w:r>
    </w:p>
    <w:p>
      <w:pPr>
        <w:spacing w:line="360" w:lineRule="auto"/>
        <w:rPr>
          <w:rFonts w:eastAsia="新宋体"/>
          <w:color w:val="000000" w:themeColor="text1"/>
          <w:szCs w:val="22"/>
          <w14:textFill>
            <w14:solidFill>
              <w14:schemeClr w14:val="tx1"/>
            </w14:solidFill>
          </w14:textFill>
        </w:rPr>
      </w:pPr>
    </w:p>
    <w:p>
      <w:pPr>
        <w:spacing w:line="360" w:lineRule="auto"/>
        <w:ind w:firstLine="440" w:firstLineChars="200"/>
        <w:rPr>
          <w:rFonts w:hAnsi="新宋体" w:eastAsia="新宋体"/>
          <w:color w:val="000000" w:themeColor="text1"/>
          <w:szCs w:val="22"/>
          <w14:textFill>
            <w14:solidFill>
              <w14:schemeClr w14:val="tx1"/>
            </w14:solidFill>
          </w14:textFill>
        </w:rPr>
      </w:pPr>
      <w:r>
        <w:rPr>
          <w:rFonts w:hint="eastAsia" w:hAnsi="新宋体" w:eastAsia="新宋体"/>
          <w:color w:val="000000" w:themeColor="text1"/>
          <w:szCs w:val="22"/>
          <w14:textFill>
            <w14:solidFill>
              <w14:schemeClr w14:val="tx1"/>
            </w14:solidFill>
          </w14:textFill>
        </w:rPr>
        <w:t>本承诺书自开标日起至招标方与中标方合同结束之日均有效。</w:t>
      </w:r>
    </w:p>
    <w:p>
      <w:pPr>
        <w:spacing w:line="360" w:lineRule="auto"/>
        <w:ind w:firstLine="440" w:firstLineChars="200"/>
        <w:rPr>
          <w:rFonts w:hAnsi="新宋体" w:eastAsia="新宋体"/>
          <w:color w:val="000000" w:themeColor="text1"/>
          <w:szCs w:val="22"/>
          <w14:textFill>
            <w14:solidFill>
              <w14:schemeClr w14:val="tx1"/>
            </w14:solidFill>
          </w14:textFill>
        </w:rPr>
      </w:pPr>
    </w:p>
    <w:p>
      <w:pPr>
        <w:spacing w:line="360" w:lineRule="auto"/>
        <w:ind w:firstLine="440" w:firstLineChars="200"/>
        <w:rPr>
          <w:rFonts w:eastAsia="新宋体"/>
          <w:color w:val="000000" w:themeColor="text1"/>
          <w:szCs w:val="22"/>
          <w14:textFill>
            <w14:solidFill>
              <w14:schemeClr w14:val="tx1"/>
            </w14:solidFill>
          </w14:textFill>
        </w:rPr>
      </w:pPr>
    </w:p>
    <w:p>
      <w:pPr>
        <w:spacing w:line="360" w:lineRule="auto"/>
        <w:ind w:firstLine="440" w:firstLineChars="200"/>
        <w:rPr>
          <w:rFonts w:eastAsia="新宋体"/>
          <w:color w:val="000000" w:themeColor="text1"/>
          <w:szCs w:val="22"/>
          <w14:textFill>
            <w14:solidFill>
              <w14:schemeClr w14:val="tx1"/>
            </w14:solidFill>
          </w14:textFill>
        </w:rPr>
      </w:pPr>
    </w:p>
    <w:p>
      <w:pPr>
        <w:spacing w:line="360" w:lineRule="auto"/>
        <w:ind w:firstLine="440" w:firstLineChars="200"/>
        <w:rPr>
          <w:rFonts w:eastAsia="新宋体"/>
          <w:color w:val="000000" w:themeColor="text1"/>
          <w:szCs w:val="22"/>
          <w14:textFill>
            <w14:solidFill>
              <w14:schemeClr w14:val="tx1"/>
            </w14:solidFill>
          </w14:textFill>
        </w:rPr>
      </w:pPr>
    </w:p>
    <w:p>
      <w:pPr>
        <w:snapToGrid w:val="0"/>
        <w:spacing w:line="360" w:lineRule="auto"/>
        <w:ind w:right="480"/>
        <w:rPr>
          <w:rFonts w:eastAsia="新宋体"/>
          <w:color w:val="000000" w:themeColor="text1"/>
          <w:szCs w:val="22"/>
          <w14:textFill>
            <w14:solidFill>
              <w14:schemeClr w14:val="tx1"/>
            </w14:solidFill>
          </w14:textFill>
        </w:rPr>
      </w:pPr>
      <w:r>
        <w:rPr>
          <w:rFonts w:hint="eastAsia" w:hAnsi="新宋体" w:eastAsia="新宋体"/>
          <w:color w:val="000000" w:themeColor="text1"/>
          <w:szCs w:val="22"/>
          <w14:textFill>
            <w14:solidFill>
              <w14:schemeClr w14:val="tx1"/>
            </w14:solidFill>
          </w14:textFill>
        </w:rPr>
        <w:t>地址：</w:t>
      </w:r>
      <w:r>
        <w:rPr>
          <w:rFonts w:hint="eastAsia" w:hAnsi="新宋体" w:eastAsia="新宋体"/>
          <w:color w:val="000000" w:themeColor="text1"/>
          <w:szCs w:val="22"/>
          <w:u w:val="single"/>
          <w14:textFill>
            <w14:solidFill>
              <w14:schemeClr w14:val="tx1"/>
            </w14:solidFill>
          </w14:textFill>
        </w:rPr>
        <w:t>　　　　　　　　　　</w:t>
      </w:r>
      <w:r>
        <w:rPr>
          <w:rFonts w:hint="eastAsia" w:hAnsi="新宋体" w:eastAsia="新宋体"/>
          <w:color w:val="000000" w:themeColor="text1"/>
          <w:szCs w:val="22"/>
          <w14:textFill>
            <w14:solidFill>
              <w14:schemeClr w14:val="tx1"/>
            </w14:solidFill>
          </w14:textFill>
        </w:rPr>
        <w:t>　　　　　邮编：</w:t>
      </w:r>
      <w:r>
        <w:rPr>
          <w:rFonts w:hint="eastAsia" w:hAnsi="新宋体" w:eastAsia="新宋体"/>
          <w:color w:val="000000" w:themeColor="text1"/>
          <w:szCs w:val="22"/>
          <w:u w:val="single"/>
          <w14:textFill>
            <w14:solidFill>
              <w14:schemeClr w14:val="tx1"/>
            </w14:solidFill>
          </w14:textFill>
        </w:rPr>
        <w:t>　　　　　　　</w:t>
      </w:r>
    </w:p>
    <w:p>
      <w:pPr>
        <w:snapToGrid w:val="0"/>
        <w:spacing w:line="360" w:lineRule="auto"/>
        <w:ind w:right="480"/>
        <w:rPr>
          <w:rFonts w:eastAsia="新宋体"/>
          <w:color w:val="000000" w:themeColor="text1"/>
          <w:szCs w:val="22"/>
          <w14:textFill>
            <w14:solidFill>
              <w14:schemeClr w14:val="tx1"/>
            </w14:solidFill>
          </w14:textFill>
        </w:rPr>
      </w:pPr>
      <w:r>
        <w:rPr>
          <w:rFonts w:hint="eastAsia" w:hAnsi="新宋体" w:eastAsia="新宋体"/>
          <w:color w:val="000000" w:themeColor="text1"/>
          <w:szCs w:val="22"/>
          <w14:textFill>
            <w14:solidFill>
              <w14:schemeClr w14:val="tx1"/>
            </w14:solidFill>
          </w14:textFill>
        </w:rPr>
        <w:t>电话：</w:t>
      </w:r>
      <w:r>
        <w:rPr>
          <w:rFonts w:hint="eastAsia" w:hAnsi="新宋体" w:eastAsia="新宋体"/>
          <w:color w:val="000000" w:themeColor="text1"/>
          <w:szCs w:val="22"/>
          <w:u w:val="single"/>
          <w14:textFill>
            <w14:solidFill>
              <w14:schemeClr w14:val="tx1"/>
            </w14:solidFill>
          </w14:textFill>
        </w:rPr>
        <w:t>　　　　　    　　　</w:t>
      </w:r>
      <w:r>
        <w:rPr>
          <w:rFonts w:hint="eastAsia" w:hAnsi="新宋体" w:eastAsia="新宋体"/>
          <w:color w:val="000000" w:themeColor="text1"/>
          <w:szCs w:val="22"/>
          <w14:textFill>
            <w14:solidFill>
              <w14:schemeClr w14:val="tx1"/>
            </w14:solidFill>
          </w14:textFill>
        </w:rPr>
        <w:t>　　　    传真：</w:t>
      </w:r>
      <w:r>
        <w:rPr>
          <w:rFonts w:hint="eastAsia" w:hAnsi="新宋体" w:eastAsia="新宋体"/>
          <w:color w:val="000000" w:themeColor="text1"/>
          <w:szCs w:val="22"/>
          <w:u w:val="single"/>
          <w14:textFill>
            <w14:solidFill>
              <w14:schemeClr w14:val="tx1"/>
            </w14:solidFill>
          </w14:textFill>
        </w:rPr>
        <w:t>　　  　　　　</w:t>
      </w:r>
    </w:p>
    <w:p>
      <w:pPr>
        <w:snapToGrid w:val="0"/>
        <w:spacing w:line="360" w:lineRule="auto"/>
        <w:ind w:right="480"/>
        <w:rPr>
          <w:rFonts w:eastAsia="新宋体"/>
          <w:color w:val="000000" w:themeColor="text1"/>
          <w:szCs w:val="22"/>
          <w14:textFill>
            <w14:solidFill>
              <w14:schemeClr w14:val="tx1"/>
            </w14:solidFill>
          </w14:textFill>
        </w:rPr>
      </w:pPr>
      <w:r>
        <w:rPr>
          <w:rFonts w:hint="eastAsia" w:hAnsi="新宋体" w:eastAsia="新宋体"/>
          <w:color w:val="000000" w:themeColor="text1"/>
          <w:szCs w:val="22"/>
          <w14:textFill>
            <w14:solidFill>
              <w14:schemeClr w14:val="tx1"/>
            </w14:solidFill>
          </w14:textFill>
        </w:rPr>
        <w:t>供应商授权代表姓名职务：</w:t>
      </w:r>
      <w:r>
        <w:rPr>
          <w:rFonts w:hint="eastAsia" w:hAnsi="新宋体" w:eastAsia="新宋体"/>
          <w:color w:val="000000" w:themeColor="text1"/>
          <w:szCs w:val="22"/>
          <w:u w:val="single"/>
          <w14:textFill>
            <w14:solidFill>
              <w14:schemeClr w14:val="tx1"/>
            </w14:solidFill>
          </w14:textFill>
        </w:rPr>
        <w:t>　　　  　　　</w:t>
      </w:r>
    </w:p>
    <w:p>
      <w:pPr>
        <w:tabs>
          <w:tab w:val="left" w:pos="1260"/>
        </w:tabs>
        <w:spacing w:line="360" w:lineRule="auto"/>
        <w:ind w:right="480"/>
        <w:rPr>
          <w:rFonts w:eastAsia="新宋体"/>
          <w:color w:val="000000" w:themeColor="text1"/>
          <w:szCs w:val="22"/>
          <w:u w:val="single"/>
          <w14:textFill>
            <w14:solidFill>
              <w14:schemeClr w14:val="tx1"/>
            </w14:solidFill>
          </w14:textFill>
        </w:rPr>
      </w:pPr>
      <w:r>
        <w:rPr>
          <w:rFonts w:hint="eastAsia" w:hAnsi="新宋体" w:eastAsia="新宋体"/>
          <w:color w:val="000000" w:themeColor="text1"/>
          <w:szCs w:val="22"/>
          <w14:textFill>
            <w14:solidFill>
              <w14:schemeClr w14:val="tx1"/>
            </w14:solidFill>
          </w14:textFill>
        </w:rPr>
        <w:t>供应商名称（公章）：</w:t>
      </w:r>
      <w:r>
        <w:rPr>
          <w:rFonts w:hint="eastAsia" w:hAnsi="新宋体" w:eastAsia="新宋体"/>
          <w:color w:val="000000" w:themeColor="text1"/>
          <w:szCs w:val="22"/>
          <w:u w:val="single"/>
          <w14:textFill>
            <w14:solidFill>
              <w14:schemeClr w14:val="tx1"/>
            </w14:solidFill>
          </w14:textFill>
        </w:rPr>
        <w:t>　　　       　　　</w:t>
      </w:r>
    </w:p>
    <w:p>
      <w:pPr>
        <w:tabs>
          <w:tab w:val="left" w:pos="1260"/>
        </w:tabs>
        <w:spacing w:line="360" w:lineRule="auto"/>
        <w:ind w:right="480"/>
        <w:rPr>
          <w:rFonts w:hAnsi="新宋体" w:eastAsia="新宋体"/>
          <w:color w:val="000000" w:themeColor="text1"/>
          <w:szCs w:val="22"/>
          <w14:textFill>
            <w14:solidFill>
              <w14:schemeClr w14:val="tx1"/>
            </w14:solidFill>
          </w14:textFill>
        </w:rPr>
      </w:pPr>
      <w:r>
        <w:rPr>
          <w:rFonts w:hint="eastAsia" w:hAnsi="新宋体" w:eastAsia="新宋体"/>
          <w:color w:val="000000" w:themeColor="text1"/>
          <w:szCs w:val="22"/>
          <w14:textFill>
            <w14:solidFill>
              <w14:schemeClr w14:val="tx1"/>
            </w14:solidFill>
          </w14:textFill>
        </w:rPr>
        <w:t>法定代表人或授权代表（签字或盖章）：</w:t>
      </w:r>
    </w:p>
    <w:p>
      <w:pPr>
        <w:pStyle w:val="26"/>
        <w:adjustRightInd w:val="0"/>
        <w:snapToGrid w:val="0"/>
        <w:spacing w:line="400" w:lineRule="exact"/>
        <w:ind w:left="5500"/>
        <w:rPr>
          <w:rFonts w:hAnsi="宋体"/>
          <w:color w:val="000000" w:themeColor="text1"/>
          <w:sz w:val="24"/>
          <w14:textFill>
            <w14:solidFill>
              <w14:schemeClr w14:val="tx1"/>
            </w14:solidFill>
          </w14:textFill>
        </w:rPr>
      </w:pPr>
    </w:p>
    <w:p>
      <w:pPr>
        <w:pStyle w:val="26"/>
        <w:snapToGrid w:val="0"/>
        <w:spacing w:line="324" w:lineRule="auto"/>
        <w:jc w:val="center"/>
        <w:rPr>
          <w:rFonts w:hAnsi="宋体" w:cs="宋体"/>
          <w:b/>
          <w:color w:val="000000" w:themeColor="text1"/>
          <w:sz w:val="30"/>
          <w14:textFill>
            <w14:solidFill>
              <w14:schemeClr w14:val="tx1"/>
            </w14:solidFill>
          </w14:textFill>
        </w:rPr>
      </w:pPr>
    </w:p>
    <w:p>
      <w:pPr>
        <w:pStyle w:val="26"/>
        <w:snapToGrid w:val="0"/>
        <w:spacing w:line="324" w:lineRule="auto"/>
        <w:jc w:val="center"/>
        <w:rPr>
          <w:rFonts w:hAnsi="宋体" w:cs="宋体"/>
          <w:b/>
          <w:color w:val="000000" w:themeColor="text1"/>
          <w:sz w:val="30"/>
          <w14:textFill>
            <w14:solidFill>
              <w14:schemeClr w14:val="tx1"/>
            </w14:solidFill>
          </w14:textFill>
        </w:rPr>
      </w:pPr>
    </w:p>
    <w:p>
      <w:pPr>
        <w:pStyle w:val="26"/>
        <w:snapToGrid w:val="0"/>
        <w:spacing w:line="324" w:lineRule="auto"/>
        <w:jc w:val="center"/>
        <w:rPr>
          <w:rFonts w:hAnsi="宋体" w:cs="宋体"/>
          <w:b/>
          <w:color w:val="000000" w:themeColor="text1"/>
          <w:sz w:val="30"/>
          <w14:textFill>
            <w14:solidFill>
              <w14:schemeClr w14:val="tx1"/>
            </w14:solidFill>
          </w14:textFill>
        </w:rPr>
      </w:pPr>
    </w:p>
    <w:p>
      <w:pPr>
        <w:pStyle w:val="26"/>
        <w:snapToGrid w:val="0"/>
        <w:spacing w:line="324" w:lineRule="auto"/>
        <w:jc w:val="center"/>
        <w:rPr>
          <w:rFonts w:hAnsi="宋体" w:cs="宋体"/>
          <w:b/>
          <w:color w:val="000000" w:themeColor="text1"/>
          <w:sz w:val="30"/>
          <w14:textFill>
            <w14:solidFill>
              <w14:schemeClr w14:val="tx1"/>
            </w14:solidFill>
          </w14:textFill>
        </w:rPr>
      </w:pPr>
    </w:p>
    <w:p>
      <w:pPr>
        <w:pStyle w:val="26"/>
        <w:snapToGrid w:val="0"/>
        <w:spacing w:line="324" w:lineRule="auto"/>
        <w:jc w:val="center"/>
        <w:rPr>
          <w:rFonts w:hAnsi="宋体" w:cs="宋体"/>
          <w:b/>
          <w:color w:val="000000" w:themeColor="text1"/>
          <w:sz w:val="30"/>
          <w14:textFill>
            <w14:solidFill>
              <w14:schemeClr w14:val="tx1"/>
            </w14:solidFill>
          </w14:textFill>
        </w:rPr>
      </w:pPr>
    </w:p>
    <w:p>
      <w:pPr>
        <w:pStyle w:val="26"/>
        <w:snapToGrid w:val="0"/>
        <w:spacing w:line="324" w:lineRule="auto"/>
        <w:jc w:val="center"/>
        <w:rPr>
          <w:rFonts w:hAnsi="宋体" w:cs="宋体"/>
          <w:b/>
          <w:color w:val="000000" w:themeColor="text1"/>
          <w:sz w:val="30"/>
          <w14:textFill>
            <w14:solidFill>
              <w14:schemeClr w14:val="tx1"/>
            </w14:solidFill>
          </w14:textFill>
        </w:rPr>
      </w:pPr>
    </w:p>
    <w:p>
      <w:pPr>
        <w:pStyle w:val="26"/>
        <w:snapToGrid w:val="0"/>
        <w:spacing w:line="324" w:lineRule="auto"/>
        <w:jc w:val="center"/>
        <w:rPr>
          <w:rFonts w:hAnsi="宋体" w:cs="宋体"/>
          <w:b/>
          <w:color w:val="000000" w:themeColor="text1"/>
          <w:sz w:val="30"/>
          <w14:textFill>
            <w14:solidFill>
              <w14:schemeClr w14:val="tx1"/>
            </w14:solidFill>
          </w14:textFill>
        </w:rPr>
      </w:pPr>
    </w:p>
    <w:p>
      <w:pPr>
        <w:pStyle w:val="26"/>
        <w:snapToGrid w:val="0"/>
        <w:spacing w:line="324" w:lineRule="auto"/>
        <w:jc w:val="center"/>
        <w:rPr>
          <w:rFonts w:hAnsi="宋体" w:cs="宋体"/>
          <w:b/>
          <w:color w:val="000000" w:themeColor="text1"/>
          <w:sz w:val="30"/>
          <w14:textFill>
            <w14:solidFill>
              <w14:schemeClr w14:val="tx1"/>
            </w14:solidFill>
          </w14:textFill>
        </w:rPr>
      </w:pPr>
    </w:p>
    <w:p>
      <w:pPr>
        <w:pStyle w:val="26"/>
        <w:snapToGrid w:val="0"/>
        <w:spacing w:line="324" w:lineRule="auto"/>
        <w:jc w:val="center"/>
        <w:rPr>
          <w:rFonts w:hAnsi="宋体" w:cs="宋体"/>
          <w:b/>
          <w:color w:val="000000" w:themeColor="text1"/>
          <w:sz w:val="30"/>
          <w14:textFill>
            <w14:solidFill>
              <w14:schemeClr w14:val="tx1"/>
            </w14:solidFill>
          </w14:textFill>
        </w:rPr>
      </w:pPr>
    </w:p>
    <w:p>
      <w:pPr>
        <w:pStyle w:val="26"/>
        <w:snapToGrid w:val="0"/>
        <w:spacing w:line="324" w:lineRule="auto"/>
        <w:jc w:val="center"/>
        <w:rPr>
          <w:rFonts w:hAnsi="宋体" w:cs="宋体"/>
          <w:b/>
          <w:color w:val="000000" w:themeColor="text1"/>
          <w:sz w:val="30"/>
          <w14:textFill>
            <w14:solidFill>
              <w14:schemeClr w14:val="tx1"/>
            </w14:solidFill>
          </w14:textFill>
        </w:rPr>
      </w:pPr>
    </w:p>
    <w:p>
      <w:pPr>
        <w:pStyle w:val="26"/>
        <w:snapToGrid w:val="0"/>
        <w:spacing w:line="324" w:lineRule="auto"/>
        <w:jc w:val="center"/>
        <w:rPr>
          <w:rFonts w:hAnsi="宋体" w:cs="宋体"/>
          <w:b/>
          <w:color w:val="000000" w:themeColor="text1"/>
          <w:sz w:val="30"/>
          <w14:textFill>
            <w14:solidFill>
              <w14:schemeClr w14:val="tx1"/>
            </w14:solidFill>
          </w14:textFill>
        </w:rPr>
      </w:pPr>
    </w:p>
    <w:p>
      <w:pPr>
        <w:pStyle w:val="26"/>
        <w:snapToGrid w:val="0"/>
        <w:spacing w:line="324" w:lineRule="auto"/>
        <w:jc w:val="center"/>
        <w:rPr>
          <w:rFonts w:hAnsi="宋体" w:cs="宋体"/>
          <w:b/>
          <w:color w:val="000000" w:themeColor="text1"/>
          <w:sz w:val="30"/>
          <w14:textFill>
            <w14:solidFill>
              <w14:schemeClr w14:val="tx1"/>
            </w14:solidFill>
          </w14:textFill>
        </w:rPr>
      </w:pPr>
      <w:r>
        <w:rPr>
          <w:rFonts w:hint="eastAsia" w:hAnsi="宋体" w:cs="宋体"/>
          <w:b/>
          <w:color w:val="000000" w:themeColor="text1"/>
          <w:sz w:val="30"/>
          <w14:textFill>
            <w14:solidFill>
              <w14:schemeClr w14:val="tx1"/>
            </w14:solidFill>
          </w14:textFill>
        </w:rPr>
        <w:t>诚信投标承诺书</w:t>
      </w:r>
    </w:p>
    <w:p>
      <w:pPr>
        <w:ind w:right="-161" w:rightChars="-73"/>
        <w:jc w:val="center"/>
        <w:rPr>
          <w:rFonts w:ascii="宋体" w:hAnsi="宋体" w:cs="宋体"/>
          <w:color w:val="000000" w:themeColor="text1"/>
          <w:szCs w:val="22"/>
          <w14:textFill>
            <w14:solidFill>
              <w14:schemeClr w14:val="tx1"/>
            </w14:solidFill>
          </w14:textFill>
        </w:rPr>
      </w:pPr>
    </w:p>
    <w:p>
      <w:pPr>
        <w:spacing w:line="520" w:lineRule="exact"/>
        <w:ind w:right="-161" w:rightChars="-73"/>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 xml:space="preserve">   本企业郑重承诺：</w:t>
      </w:r>
    </w:p>
    <w:p>
      <w:pPr>
        <w:spacing w:line="500" w:lineRule="exact"/>
        <w:ind w:firstLine="440" w:firstLineChars="200"/>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为了积极配合采购人组织的</w:t>
      </w:r>
      <w:r>
        <w:rPr>
          <w:rFonts w:hint="eastAsia" w:ascii="宋体" w:hAnsi="宋体" w:cs="宋体"/>
          <w:color w:val="000000" w:themeColor="text1"/>
          <w:szCs w:val="22"/>
          <w:u w:val="single"/>
          <w14:textFill>
            <w14:solidFill>
              <w14:schemeClr w14:val="tx1"/>
            </w14:solidFill>
          </w14:textFill>
        </w:rPr>
        <w:t xml:space="preserve"> （项目名称） </w:t>
      </w:r>
      <w:r>
        <w:rPr>
          <w:rFonts w:hint="eastAsia" w:ascii="宋体" w:hAnsi="宋体" w:cs="宋体"/>
          <w:color w:val="000000" w:themeColor="text1"/>
          <w:szCs w:val="22"/>
          <w14:textFill>
            <w14:solidFill>
              <w14:schemeClr w14:val="tx1"/>
            </w14:solidFill>
          </w14:textFill>
        </w:rPr>
        <w:t>招标工作，有效遏制不公平竞争和违规违纪问题的发生，确保招标工作的公平、公正、公开，我们保证认真贯彻《中华人民共和国政府采购法》、《政府采购货物和服务招标投标管理办法》和《关于进一步规范政府采购活动的若干意见》等法律及有关法规相关规定以及有关廉洁要求，特承诺如下事项：</w:t>
      </w:r>
    </w:p>
    <w:p>
      <w:pPr>
        <w:snapToGrid w:val="0"/>
        <w:spacing w:line="500" w:lineRule="exact"/>
        <w:ind w:firstLine="385" w:firstLineChars="175"/>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1、自觉遵守国家法律法规及有关廉政建设制度。</w:t>
      </w:r>
    </w:p>
    <w:p>
      <w:pPr>
        <w:snapToGrid w:val="0"/>
        <w:spacing w:line="500" w:lineRule="exact"/>
        <w:ind w:firstLine="385" w:firstLineChars="175"/>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2、主动了解招标人招投标纪律，积极配合招标人执行招投标廉政建设的有关规定。</w:t>
      </w:r>
    </w:p>
    <w:p>
      <w:pPr>
        <w:snapToGrid w:val="0"/>
        <w:spacing w:line="500" w:lineRule="exact"/>
        <w:ind w:firstLine="385" w:firstLineChars="175"/>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3、不使用不正当手段妨碍、排挤其它供应商或串通投标。</w:t>
      </w:r>
    </w:p>
    <w:p>
      <w:pPr>
        <w:snapToGrid w:val="0"/>
        <w:spacing w:line="500" w:lineRule="exact"/>
        <w:ind w:firstLine="385" w:firstLineChars="175"/>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4、按照本招标文件规定的方式进行投标，不隐瞒本单位投标资质的真实情况，投标资质符合规定。</w:t>
      </w:r>
    </w:p>
    <w:p>
      <w:pPr>
        <w:snapToGrid w:val="0"/>
        <w:spacing w:line="500" w:lineRule="exact"/>
        <w:ind w:firstLine="385" w:firstLineChars="175"/>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5、不以任何方式向招标人员赠送礼品、礼金及有价证券；不宴请或邀请招标人的任何人参加高档娱乐消费、旅游、考察、参观等活动；不以任何形式报销招标人的任何人以及亲友的各种票据及费用；不进行可能影响招投标公平、公正的任何活动。</w:t>
      </w:r>
    </w:p>
    <w:p>
      <w:pPr>
        <w:snapToGrid w:val="0"/>
        <w:spacing w:line="500" w:lineRule="exact"/>
        <w:ind w:firstLine="385" w:firstLineChars="175"/>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6、不向招标人及个人购置或提供通讯工具、交通工具和高档办公用品等。</w:t>
      </w:r>
    </w:p>
    <w:p>
      <w:pPr>
        <w:snapToGrid w:val="0"/>
        <w:spacing w:line="500" w:lineRule="exact"/>
        <w:ind w:firstLine="385" w:firstLineChars="175"/>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7、不向招标人涉及招标的人员的配偶、子女分包此次招标项目。</w:t>
      </w:r>
    </w:p>
    <w:p>
      <w:pPr>
        <w:snapToGrid w:val="0"/>
        <w:spacing w:line="500" w:lineRule="exact"/>
        <w:ind w:firstLine="385" w:firstLineChars="175"/>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8、不向招标人及个人支付好处费、介绍费。</w:t>
      </w:r>
    </w:p>
    <w:p>
      <w:pPr>
        <w:snapToGrid w:val="0"/>
        <w:spacing w:line="500" w:lineRule="exact"/>
        <w:ind w:firstLine="385" w:firstLineChars="175"/>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9、一旦发现相关人员在招标过程中的索要财物等不廉洁行为，坚决予以抵制，并及时向有关纪检监察部门举报。</w:t>
      </w:r>
    </w:p>
    <w:p>
      <w:pPr>
        <w:snapToGrid w:val="0"/>
        <w:spacing w:line="500" w:lineRule="exact"/>
        <w:ind w:firstLine="385" w:firstLineChars="175"/>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10、我们若违反上述承诺，愿接受取消供应商中标资格及其他任何形式的处理。</w:t>
      </w:r>
    </w:p>
    <w:p>
      <w:pPr>
        <w:snapToGrid w:val="0"/>
        <w:spacing w:line="500" w:lineRule="exact"/>
        <w:ind w:firstLine="385" w:firstLineChars="175"/>
        <w:rPr>
          <w:rFonts w:ascii="宋体" w:hAnsi="宋体" w:cs="宋体"/>
          <w:color w:val="000000" w:themeColor="text1"/>
          <w:szCs w:val="22"/>
          <w14:textFill>
            <w14:solidFill>
              <w14:schemeClr w14:val="tx1"/>
            </w14:solidFill>
          </w14:textFill>
        </w:rPr>
      </w:pPr>
    </w:p>
    <w:p>
      <w:pPr>
        <w:spacing w:line="440" w:lineRule="exact"/>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供应商(盖章)</w:t>
      </w:r>
      <w:r>
        <w:rPr>
          <w:rFonts w:hint="eastAsia" w:ascii="宋体" w:hAnsi="宋体" w:cs="宋体"/>
          <w:color w:val="000000" w:themeColor="text1"/>
          <w:szCs w:val="22"/>
          <w:u w:val="single"/>
          <w14:textFill>
            <w14:solidFill>
              <w14:schemeClr w14:val="tx1"/>
            </w14:solidFill>
          </w14:textFill>
        </w:rPr>
        <w:t xml:space="preserve">                    </w:t>
      </w:r>
    </w:p>
    <w:p>
      <w:pPr>
        <w:spacing w:line="440" w:lineRule="exact"/>
        <w:rPr>
          <w:rFonts w:ascii="宋体" w:hAnsi="宋体" w:cs="宋体"/>
          <w:color w:val="000000" w:themeColor="text1"/>
          <w:szCs w:val="22"/>
          <w:u w:val="single"/>
          <w14:textFill>
            <w14:solidFill>
              <w14:schemeClr w14:val="tx1"/>
            </w14:solidFill>
          </w14:textFill>
        </w:rPr>
      </w:pPr>
      <w:r>
        <w:rPr>
          <w:rFonts w:hint="eastAsia" w:ascii="宋体" w:hAnsi="宋体" w:cs="宋体"/>
          <w:color w:val="000000" w:themeColor="text1"/>
          <w:szCs w:val="22"/>
          <w14:textFill>
            <w14:solidFill>
              <w14:schemeClr w14:val="tx1"/>
            </w14:solidFill>
          </w14:textFill>
        </w:rPr>
        <w:t>法定代表人或授权代表（签字或签章）</w:t>
      </w:r>
      <w:r>
        <w:rPr>
          <w:rFonts w:hint="eastAsia" w:ascii="宋体" w:hAnsi="宋体" w:cs="宋体"/>
          <w:color w:val="000000" w:themeColor="text1"/>
          <w:szCs w:val="22"/>
          <w:u w:val="single"/>
          <w14:textFill>
            <w14:solidFill>
              <w14:schemeClr w14:val="tx1"/>
            </w14:solidFill>
          </w14:textFill>
        </w:rPr>
        <w:t xml:space="preserve">             </w:t>
      </w:r>
    </w:p>
    <w:p>
      <w:pPr>
        <w:spacing w:line="520" w:lineRule="exact"/>
        <w:ind w:right="-161" w:rightChars="-73"/>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日 期</w:t>
      </w:r>
      <w:r>
        <w:rPr>
          <w:rFonts w:hint="eastAsia" w:ascii="宋体" w:hAnsi="宋体" w:cs="宋体"/>
          <w:color w:val="000000" w:themeColor="text1"/>
          <w:szCs w:val="22"/>
          <w:u w:val="single"/>
          <w14:textFill>
            <w14:solidFill>
              <w14:schemeClr w14:val="tx1"/>
            </w14:solidFill>
          </w14:textFill>
        </w:rPr>
        <w:t xml:space="preserve">                               </w:t>
      </w:r>
    </w:p>
    <w:p>
      <w:pPr>
        <w:spacing w:line="520" w:lineRule="exact"/>
        <w:ind w:left="-183" w:leftChars="-83" w:right="-161" w:rightChars="-73" w:firstLine="173" w:firstLineChars="79"/>
        <w:rPr>
          <w:rFonts w:ascii="宋体" w:hAnsi="宋体" w:cs="宋体"/>
          <w:color w:val="000000" w:themeColor="text1"/>
          <w:szCs w:val="22"/>
          <w14:textFill>
            <w14:solidFill>
              <w14:schemeClr w14:val="tx1"/>
            </w14:solidFill>
          </w14:textFill>
        </w:rPr>
      </w:pPr>
    </w:p>
    <w:p>
      <w:pPr>
        <w:pStyle w:val="26"/>
        <w:spacing w:line="460" w:lineRule="atLeast"/>
        <w:rPr>
          <w:rFonts w:hAnsi="宋体" w:cs="宋体"/>
          <w:color w:val="000000" w:themeColor="text1"/>
          <w:szCs w:val="22"/>
          <w14:textFill>
            <w14:solidFill>
              <w14:schemeClr w14:val="tx1"/>
            </w14:solidFill>
          </w14:textFill>
        </w:rPr>
      </w:pPr>
    </w:p>
    <w:p>
      <w:pPr>
        <w:pStyle w:val="26"/>
        <w:spacing w:line="460" w:lineRule="atLeast"/>
        <w:rPr>
          <w:rFonts w:hAnsi="宋体" w:cs="宋体"/>
          <w:color w:val="000000" w:themeColor="text1"/>
          <w:szCs w:val="22"/>
          <w14:textFill>
            <w14:solidFill>
              <w14:schemeClr w14:val="tx1"/>
            </w14:solidFill>
          </w14:textFill>
        </w:rPr>
      </w:pPr>
    </w:p>
    <w:p>
      <w:pPr>
        <w:pStyle w:val="26"/>
        <w:spacing w:line="460" w:lineRule="atLeast"/>
        <w:rPr>
          <w:rFonts w:hAnsi="宋体" w:cs="宋体"/>
          <w:color w:val="000000" w:themeColor="text1"/>
          <w:szCs w:val="22"/>
          <w14:textFill>
            <w14:solidFill>
              <w14:schemeClr w14:val="tx1"/>
            </w14:solidFill>
          </w14:textFill>
        </w:rPr>
      </w:pPr>
    </w:p>
    <w:p>
      <w:pPr>
        <w:pStyle w:val="26"/>
        <w:spacing w:line="460" w:lineRule="atLeast"/>
        <w:rPr>
          <w:rFonts w:hAnsi="宋体" w:cs="宋体"/>
          <w:color w:val="000000" w:themeColor="text1"/>
          <w:szCs w:val="22"/>
          <w14:textFill>
            <w14:solidFill>
              <w14:schemeClr w14:val="tx1"/>
            </w14:solidFill>
          </w14:textFill>
        </w:rPr>
      </w:pPr>
    </w:p>
    <w:p>
      <w:pPr>
        <w:pStyle w:val="26"/>
        <w:spacing w:line="460" w:lineRule="atLeast"/>
        <w:rPr>
          <w:rFonts w:hAnsi="宋体" w:cs="宋体"/>
          <w:b/>
          <w:color w:val="000000" w:themeColor="text1"/>
          <w:sz w:val="32"/>
          <w14:textFill>
            <w14:solidFill>
              <w14:schemeClr w14:val="tx1"/>
            </w14:solidFill>
          </w14:textFill>
        </w:rPr>
      </w:pPr>
    </w:p>
    <w:p>
      <w:pPr>
        <w:pStyle w:val="26"/>
        <w:snapToGrid w:val="0"/>
        <w:spacing w:line="400" w:lineRule="exact"/>
        <w:jc w:val="center"/>
        <w:rPr>
          <w:rFonts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技术资信评分项索引表（放置投标文件前端）</w:t>
      </w:r>
    </w:p>
    <w:p>
      <w:pPr>
        <w:pStyle w:val="26"/>
        <w:snapToGrid w:val="0"/>
        <w:spacing w:line="400" w:lineRule="exact"/>
        <w:jc w:val="center"/>
        <w:rPr>
          <w:rFonts w:hAnsi="宋体" w:cs="宋体"/>
          <w:color w:val="000000" w:themeColor="text1"/>
          <w:sz w:val="24"/>
          <w14:textFill>
            <w14:solidFill>
              <w14:schemeClr w14:val="tx1"/>
            </w14:solidFill>
          </w14:textFill>
        </w:rPr>
      </w:pPr>
    </w:p>
    <w:tbl>
      <w:tblPr>
        <w:tblStyle w:val="42"/>
        <w:tblW w:w="9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7470"/>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5" w:type="dxa"/>
            <w:vAlign w:val="center"/>
          </w:tcPr>
          <w:p>
            <w:pPr>
              <w:jc w:val="center"/>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序号</w:t>
            </w:r>
          </w:p>
        </w:tc>
        <w:tc>
          <w:tcPr>
            <w:tcW w:w="7470" w:type="dxa"/>
            <w:vAlign w:val="center"/>
          </w:tcPr>
          <w:p>
            <w:pPr>
              <w:jc w:val="center"/>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评分项目</w:t>
            </w:r>
          </w:p>
        </w:tc>
        <w:tc>
          <w:tcPr>
            <w:tcW w:w="1340" w:type="dxa"/>
            <w:vAlign w:val="center"/>
          </w:tcPr>
          <w:p>
            <w:pPr>
              <w:jc w:val="center"/>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投标文件索引（页码）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5" w:type="dxa"/>
            <w:vAlign w:val="center"/>
          </w:tcPr>
          <w:p>
            <w:pPr>
              <w:jc w:val="center"/>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1</w:t>
            </w:r>
          </w:p>
        </w:tc>
        <w:tc>
          <w:tcPr>
            <w:tcW w:w="7470" w:type="dxa"/>
            <w:vAlign w:val="center"/>
          </w:tcPr>
          <w:p>
            <w:pPr>
              <w:jc w:val="center"/>
              <w:rPr>
                <w:rFonts w:ascii="宋体" w:hAnsi="宋体" w:cs="宋体"/>
                <w:color w:val="000000" w:themeColor="text1"/>
                <w:szCs w:val="22"/>
                <w14:textFill>
                  <w14:solidFill>
                    <w14:schemeClr w14:val="tx1"/>
                  </w14:solidFill>
                </w14:textFill>
              </w:rPr>
            </w:pPr>
          </w:p>
        </w:tc>
        <w:tc>
          <w:tcPr>
            <w:tcW w:w="1340" w:type="dxa"/>
            <w:vAlign w:val="center"/>
          </w:tcPr>
          <w:p>
            <w:pPr>
              <w:jc w:val="center"/>
              <w:rPr>
                <w:rFonts w:ascii="宋体" w:hAnsi="宋体" w:cs="宋体"/>
                <w:color w:val="000000" w:themeColor="text1"/>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5" w:type="dxa"/>
            <w:vAlign w:val="center"/>
          </w:tcPr>
          <w:p>
            <w:pPr>
              <w:jc w:val="center"/>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2</w:t>
            </w:r>
          </w:p>
        </w:tc>
        <w:tc>
          <w:tcPr>
            <w:tcW w:w="7470" w:type="dxa"/>
            <w:vAlign w:val="center"/>
          </w:tcPr>
          <w:p>
            <w:pPr>
              <w:jc w:val="center"/>
              <w:rPr>
                <w:rFonts w:ascii="宋体" w:hAnsi="宋体" w:cs="宋体"/>
                <w:color w:val="000000" w:themeColor="text1"/>
                <w:szCs w:val="22"/>
                <w14:textFill>
                  <w14:solidFill>
                    <w14:schemeClr w14:val="tx1"/>
                  </w14:solidFill>
                </w14:textFill>
              </w:rPr>
            </w:pPr>
          </w:p>
        </w:tc>
        <w:tc>
          <w:tcPr>
            <w:tcW w:w="1340" w:type="dxa"/>
            <w:vAlign w:val="center"/>
          </w:tcPr>
          <w:p>
            <w:pPr>
              <w:jc w:val="center"/>
              <w:rPr>
                <w:rFonts w:ascii="宋体" w:hAnsi="宋体" w:cs="宋体"/>
                <w:color w:val="000000" w:themeColor="text1"/>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5" w:type="dxa"/>
            <w:vAlign w:val="center"/>
          </w:tcPr>
          <w:p>
            <w:pPr>
              <w:jc w:val="center"/>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3</w:t>
            </w:r>
          </w:p>
        </w:tc>
        <w:tc>
          <w:tcPr>
            <w:tcW w:w="7470" w:type="dxa"/>
            <w:vAlign w:val="center"/>
          </w:tcPr>
          <w:p>
            <w:pPr>
              <w:jc w:val="center"/>
              <w:rPr>
                <w:rFonts w:ascii="宋体" w:hAnsi="宋体" w:cs="宋体"/>
                <w:color w:val="000000" w:themeColor="text1"/>
                <w:szCs w:val="22"/>
                <w14:textFill>
                  <w14:solidFill>
                    <w14:schemeClr w14:val="tx1"/>
                  </w14:solidFill>
                </w14:textFill>
              </w:rPr>
            </w:pPr>
          </w:p>
        </w:tc>
        <w:tc>
          <w:tcPr>
            <w:tcW w:w="1340" w:type="dxa"/>
            <w:vAlign w:val="center"/>
          </w:tcPr>
          <w:p>
            <w:pPr>
              <w:jc w:val="center"/>
              <w:rPr>
                <w:rFonts w:ascii="宋体" w:hAnsi="宋体" w:cs="宋体"/>
                <w:color w:val="000000" w:themeColor="text1"/>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5" w:type="dxa"/>
            <w:vAlign w:val="center"/>
          </w:tcPr>
          <w:p>
            <w:pPr>
              <w:jc w:val="center"/>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4</w:t>
            </w:r>
          </w:p>
        </w:tc>
        <w:tc>
          <w:tcPr>
            <w:tcW w:w="7470" w:type="dxa"/>
            <w:vAlign w:val="center"/>
          </w:tcPr>
          <w:p>
            <w:pPr>
              <w:jc w:val="center"/>
              <w:rPr>
                <w:rFonts w:ascii="宋体" w:hAnsi="宋体" w:cs="宋体"/>
                <w:color w:val="000000" w:themeColor="text1"/>
                <w:szCs w:val="22"/>
                <w14:textFill>
                  <w14:solidFill>
                    <w14:schemeClr w14:val="tx1"/>
                  </w14:solidFill>
                </w14:textFill>
              </w:rPr>
            </w:pPr>
          </w:p>
        </w:tc>
        <w:tc>
          <w:tcPr>
            <w:tcW w:w="1340" w:type="dxa"/>
            <w:vAlign w:val="center"/>
          </w:tcPr>
          <w:p>
            <w:pPr>
              <w:jc w:val="center"/>
              <w:rPr>
                <w:rFonts w:ascii="宋体" w:hAnsi="宋体" w:cs="宋体"/>
                <w:color w:val="000000" w:themeColor="text1"/>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5" w:type="dxa"/>
            <w:vAlign w:val="center"/>
          </w:tcPr>
          <w:p>
            <w:pPr>
              <w:jc w:val="center"/>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5</w:t>
            </w:r>
          </w:p>
        </w:tc>
        <w:tc>
          <w:tcPr>
            <w:tcW w:w="7470" w:type="dxa"/>
            <w:vAlign w:val="center"/>
          </w:tcPr>
          <w:p>
            <w:pPr>
              <w:jc w:val="center"/>
              <w:rPr>
                <w:rFonts w:ascii="宋体" w:hAnsi="宋体" w:cs="宋体"/>
                <w:color w:val="000000" w:themeColor="text1"/>
                <w:szCs w:val="22"/>
                <w14:textFill>
                  <w14:solidFill>
                    <w14:schemeClr w14:val="tx1"/>
                  </w14:solidFill>
                </w14:textFill>
              </w:rPr>
            </w:pPr>
          </w:p>
        </w:tc>
        <w:tc>
          <w:tcPr>
            <w:tcW w:w="1340" w:type="dxa"/>
            <w:vAlign w:val="center"/>
          </w:tcPr>
          <w:p>
            <w:pPr>
              <w:jc w:val="center"/>
              <w:rPr>
                <w:rFonts w:ascii="宋体" w:hAnsi="宋体" w:cs="宋体"/>
                <w:color w:val="000000" w:themeColor="text1"/>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5" w:type="dxa"/>
            <w:vAlign w:val="center"/>
          </w:tcPr>
          <w:p>
            <w:pPr>
              <w:jc w:val="center"/>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6</w:t>
            </w:r>
          </w:p>
        </w:tc>
        <w:tc>
          <w:tcPr>
            <w:tcW w:w="7470" w:type="dxa"/>
            <w:vAlign w:val="center"/>
          </w:tcPr>
          <w:p>
            <w:pPr>
              <w:jc w:val="center"/>
              <w:rPr>
                <w:rFonts w:ascii="宋体" w:hAnsi="宋体" w:cs="宋体"/>
                <w:color w:val="000000" w:themeColor="text1"/>
                <w:szCs w:val="22"/>
                <w14:textFill>
                  <w14:solidFill>
                    <w14:schemeClr w14:val="tx1"/>
                  </w14:solidFill>
                </w14:textFill>
              </w:rPr>
            </w:pPr>
          </w:p>
        </w:tc>
        <w:tc>
          <w:tcPr>
            <w:tcW w:w="1340" w:type="dxa"/>
            <w:vAlign w:val="center"/>
          </w:tcPr>
          <w:p>
            <w:pPr>
              <w:jc w:val="center"/>
              <w:rPr>
                <w:rFonts w:ascii="宋体" w:hAnsi="宋体" w:cs="宋体"/>
                <w:color w:val="000000" w:themeColor="text1"/>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5" w:type="dxa"/>
            <w:vAlign w:val="center"/>
          </w:tcPr>
          <w:p>
            <w:pPr>
              <w:jc w:val="center"/>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7</w:t>
            </w:r>
          </w:p>
        </w:tc>
        <w:tc>
          <w:tcPr>
            <w:tcW w:w="7470" w:type="dxa"/>
            <w:vAlign w:val="center"/>
          </w:tcPr>
          <w:p>
            <w:pPr>
              <w:jc w:val="center"/>
              <w:rPr>
                <w:rFonts w:ascii="宋体" w:hAnsi="宋体" w:cs="宋体"/>
                <w:color w:val="000000" w:themeColor="text1"/>
                <w:szCs w:val="22"/>
                <w14:textFill>
                  <w14:solidFill>
                    <w14:schemeClr w14:val="tx1"/>
                  </w14:solidFill>
                </w14:textFill>
              </w:rPr>
            </w:pPr>
          </w:p>
        </w:tc>
        <w:tc>
          <w:tcPr>
            <w:tcW w:w="1340" w:type="dxa"/>
            <w:vAlign w:val="center"/>
          </w:tcPr>
          <w:p>
            <w:pPr>
              <w:jc w:val="center"/>
              <w:rPr>
                <w:rFonts w:ascii="宋体" w:hAnsi="宋体" w:cs="宋体"/>
                <w:color w:val="000000" w:themeColor="text1"/>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5" w:type="dxa"/>
            <w:vAlign w:val="center"/>
          </w:tcPr>
          <w:p>
            <w:pPr>
              <w:jc w:val="center"/>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8</w:t>
            </w:r>
          </w:p>
        </w:tc>
        <w:tc>
          <w:tcPr>
            <w:tcW w:w="7470" w:type="dxa"/>
            <w:vAlign w:val="center"/>
          </w:tcPr>
          <w:p>
            <w:pPr>
              <w:jc w:val="center"/>
              <w:rPr>
                <w:rFonts w:ascii="宋体" w:hAnsi="宋体" w:cs="宋体"/>
                <w:color w:val="000000" w:themeColor="text1"/>
                <w:szCs w:val="22"/>
                <w14:textFill>
                  <w14:solidFill>
                    <w14:schemeClr w14:val="tx1"/>
                  </w14:solidFill>
                </w14:textFill>
              </w:rPr>
            </w:pPr>
          </w:p>
        </w:tc>
        <w:tc>
          <w:tcPr>
            <w:tcW w:w="1340" w:type="dxa"/>
            <w:vAlign w:val="center"/>
          </w:tcPr>
          <w:p>
            <w:pPr>
              <w:jc w:val="center"/>
              <w:rPr>
                <w:rFonts w:ascii="宋体" w:hAnsi="宋体" w:cs="宋体"/>
                <w:color w:val="000000" w:themeColor="text1"/>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5" w:type="dxa"/>
            <w:vAlign w:val="center"/>
          </w:tcPr>
          <w:p>
            <w:pPr>
              <w:jc w:val="center"/>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9</w:t>
            </w:r>
          </w:p>
        </w:tc>
        <w:tc>
          <w:tcPr>
            <w:tcW w:w="7470" w:type="dxa"/>
            <w:vAlign w:val="center"/>
          </w:tcPr>
          <w:p>
            <w:pPr>
              <w:jc w:val="center"/>
              <w:rPr>
                <w:rFonts w:ascii="宋体" w:hAnsi="宋体" w:cs="宋体"/>
                <w:color w:val="000000" w:themeColor="text1"/>
                <w:szCs w:val="22"/>
                <w14:textFill>
                  <w14:solidFill>
                    <w14:schemeClr w14:val="tx1"/>
                  </w14:solidFill>
                </w14:textFill>
              </w:rPr>
            </w:pPr>
          </w:p>
        </w:tc>
        <w:tc>
          <w:tcPr>
            <w:tcW w:w="1340" w:type="dxa"/>
            <w:vAlign w:val="center"/>
          </w:tcPr>
          <w:p>
            <w:pPr>
              <w:jc w:val="center"/>
              <w:rPr>
                <w:rFonts w:ascii="宋体" w:hAnsi="宋体" w:cs="宋体"/>
                <w:color w:val="000000" w:themeColor="text1"/>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5" w:type="dxa"/>
            <w:vAlign w:val="center"/>
          </w:tcPr>
          <w:p>
            <w:pPr>
              <w:jc w:val="center"/>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10</w:t>
            </w:r>
          </w:p>
        </w:tc>
        <w:tc>
          <w:tcPr>
            <w:tcW w:w="7470" w:type="dxa"/>
            <w:vAlign w:val="center"/>
          </w:tcPr>
          <w:p>
            <w:pPr>
              <w:jc w:val="center"/>
              <w:rPr>
                <w:rFonts w:ascii="宋体" w:hAnsi="宋体" w:cs="宋体"/>
                <w:color w:val="000000" w:themeColor="text1"/>
                <w:szCs w:val="22"/>
                <w14:textFill>
                  <w14:solidFill>
                    <w14:schemeClr w14:val="tx1"/>
                  </w14:solidFill>
                </w14:textFill>
              </w:rPr>
            </w:pPr>
          </w:p>
        </w:tc>
        <w:tc>
          <w:tcPr>
            <w:tcW w:w="1340" w:type="dxa"/>
            <w:vAlign w:val="center"/>
          </w:tcPr>
          <w:p>
            <w:pPr>
              <w:jc w:val="center"/>
              <w:rPr>
                <w:rFonts w:ascii="宋体" w:hAnsi="宋体" w:cs="宋体"/>
                <w:color w:val="000000" w:themeColor="text1"/>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5" w:type="dxa"/>
            <w:vAlign w:val="center"/>
          </w:tcPr>
          <w:p>
            <w:pPr>
              <w:jc w:val="center"/>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11</w:t>
            </w:r>
          </w:p>
        </w:tc>
        <w:tc>
          <w:tcPr>
            <w:tcW w:w="7470" w:type="dxa"/>
            <w:vAlign w:val="center"/>
          </w:tcPr>
          <w:p>
            <w:pPr>
              <w:pStyle w:val="26"/>
              <w:spacing w:line="300" w:lineRule="exact"/>
              <w:rPr>
                <w:rFonts w:hAnsi="宋体" w:cs="宋体"/>
                <w:color w:val="000000" w:themeColor="text1"/>
                <w:sz w:val="22"/>
                <w:szCs w:val="22"/>
                <w14:textFill>
                  <w14:solidFill>
                    <w14:schemeClr w14:val="tx1"/>
                  </w14:solidFill>
                </w14:textFill>
              </w:rPr>
            </w:pPr>
          </w:p>
        </w:tc>
        <w:tc>
          <w:tcPr>
            <w:tcW w:w="1340" w:type="dxa"/>
            <w:vAlign w:val="center"/>
          </w:tcPr>
          <w:p>
            <w:pPr>
              <w:jc w:val="center"/>
              <w:rPr>
                <w:rFonts w:ascii="宋体" w:hAnsi="宋体" w:cs="宋体"/>
                <w:color w:val="000000" w:themeColor="text1"/>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5" w:type="dxa"/>
            <w:vAlign w:val="center"/>
          </w:tcPr>
          <w:p>
            <w:pPr>
              <w:jc w:val="center"/>
              <w:rPr>
                <w:rFonts w:ascii="宋体" w:hAnsi="宋体" w:cs="宋体"/>
                <w:color w:val="000000" w:themeColor="text1"/>
                <w:szCs w:val="22"/>
                <w14:textFill>
                  <w14:solidFill>
                    <w14:schemeClr w14:val="tx1"/>
                  </w14:solidFill>
                </w14:textFill>
              </w:rPr>
            </w:pPr>
          </w:p>
        </w:tc>
        <w:tc>
          <w:tcPr>
            <w:tcW w:w="7470" w:type="dxa"/>
            <w:vAlign w:val="center"/>
          </w:tcPr>
          <w:p>
            <w:pPr>
              <w:pStyle w:val="26"/>
              <w:spacing w:line="300" w:lineRule="exact"/>
              <w:rPr>
                <w:rFonts w:hAnsi="宋体" w:cs="宋体"/>
                <w:color w:val="000000" w:themeColor="text1"/>
                <w:sz w:val="22"/>
                <w:szCs w:val="22"/>
                <w14:textFill>
                  <w14:solidFill>
                    <w14:schemeClr w14:val="tx1"/>
                  </w14:solidFill>
                </w14:textFill>
              </w:rPr>
            </w:pPr>
          </w:p>
        </w:tc>
        <w:tc>
          <w:tcPr>
            <w:tcW w:w="1340" w:type="dxa"/>
            <w:vAlign w:val="center"/>
          </w:tcPr>
          <w:p>
            <w:pPr>
              <w:jc w:val="center"/>
              <w:rPr>
                <w:rFonts w:ascii="宋体" w:hAnsi="宋体" w:cs="宋体"/>
                <w:color w:val="000000" w:themeColor="text1"/>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5" w:type="dxa"/>
            <w:vAlign w:val="center"/>
          </w:tcPr>
          <w:p>
            <w:pPr>
              <w:jc w:val="center"/>
              <w:rPr>
                <w:rFonts w:ascii="宋体" w:hAnsi="宋体" w:cs="宋体"/>
                <w:color w:val="000000" w:themeColor="text1"/>
                <w:szCs w:val="22"/>
                <w14:textFill>
                  <w14:solidFill>
                    <w14:schemeClr w14:val="tx1"/>
                  </w14:solidFill>
                </w14:textFill>
              </w:rPr>
            </w:pPr>
          </w:p>
        </w:tc>
        <w:tc>
          <w:tcPr>
            <w:tcW w:w="7470" w:type="dxa"/>
            <w:vAlign w:val="center"/>
          </w:tcPr>
          <w:p>
            <w:pPr>
              <w:pStyle w:val="26"/>
              <w:spacing w:line="300" w:lineRule="exact"/>
              <w:rPr>
                <w:rFonts w:hAnsi="宋体" w:cs="宋体"/>
                <w:color w:val="000000" w:themeColor="text1"/>
                <w:sz w:val="22"/>
                <w:szCs w:val="22"/>
                <w14:textFill>
                  <w14:solidFill>
                    <w14:schemeClr w14:val="tx1"/>
                  </w14:solidFill>
                </w14:textFill>
              </w:rPr>
            </w:pPr>
          </w:p>
        </w:tc>
        <w:tc>
          <w:tcPr>
            <w:tcW w:w="1340" w:type="dxa"/>
            <w:vAlign w:val="center"/>
          </w:tcPr>
          <w:p>
            <w:pPr>
              <w:jc w:val="center"/>
              <w:rPr>
                <w:rFonts w:ascii="宋体" w:hAnsi="宋体" w:cs="宋体"/>
                <w:color w:val="000000" w:themeColor="text1"/>
                <w:szCs w:val="22"/>
                <w14:textFill>
                  <w14:solidFill>
                    <w14:schemeClr w14:val="tx1"/>
                  </w14:solidFill>
                </w14:textFill>
              </w:rPr>
            </w:pPr>
          </w:p>
        </w:tc>
      </w:tr>
    </w:tbl>
    <w:p>
      <w:pPr>
        <w:pStyle w:val="26"/>
        <w:snapToGrid w:val="0"/>
        <w:spacing w:line="400" w:lineRule="exact"/>
        <w:rPr>
          <w:rFonts w:hAnsi="宋体" w:cs="宋体"/>
          <w:color w:val="000000" w:themeColor="text1"/>
          <w:sz w:val="24"/>
          <w14:textFill>
            <w14:solidFill>
              <w14:schemeClr w14:val="tx1"/>
            </w14:solidFill>
          </w14:textFill>
        </w:rPr>
        <w:sectPr>
          <w:pgSz w:w="11907" w:h="16840"/>
          <w:pgMar w:top="1134" w:right="1021" w:bottom="1134" w:left="1021" w:header="680" w:footer="567" w:gutter="0"/>
          <w:cols w:space="720" w:num="1"/>
          <w:titlePg/>
          <w:docGrid w:linePitch="312" w:charSpace="0"/>
        </w:sectPr>
      </w:pPr>
    </w:p>
    <w:p>
      <w:pPr>
        <w:autoSpaceDE w:val="0"/>
        <w:autoSpaceDN w:val="0"/>
        <w:adjustRightInd w:val="0"/>
        <w:snapToGrid w:val="0"/>
        <w:spacing w:line="400" w:lineRule="exact"/>
        <w:jc w:val="center"/>
        <w:textAlignment w:val="bottom"/>
        <w:rPr>
          <w:rFonts w:ascii="宋体" w:hAnsi="宋体" w:cs="宋体"/>
          <w:color w:val="000000" w:themeColor="text1"/>
          <w:sz w:val="36"/>
          <w14:textFill>
            <w14:solidFill>
              <w14:schemeClr w14:val="tx1"/>
            </w14:solidFill>
          </w14:textFill>
        </w:rPr>
      </w:pPr>
      <w:r>
        <w:rPr>
          <w:rFonts w:hint="eastAsia" w:ascii="宋体" w:hAnsi="宋体" w:cs="宋体"/>
          <w:color w:val="000000" w:themeColor="text1"/>
          <w:sz w:val="36"/>
          <w14:textFill>
            <w14:solidFill>
              <w14:schemeClr w14:val="tx1"/>
            </w14:solidFill>
          </w14:textFill>
        </w:rPr>
        <w:t>第七部分   评标办法</w:t>
      </w:r>
    </w:p>
    <w:p>
      <w:pPr>
        <w:pStyle w:val="29"/>
        <w:adjustRightInd w:val="0"/>
        <w:snapToGrid w:val="0"/>
        <w:spacing w:line="40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根据《平阳县国有企业采购管理办法（试行）》等有关政府采购法规，结合本次采购的实际，按照公平、公正、科学、择优的原则选择中标供应商，特制定本评标办法。</w:t>
      </w:r>
    </w:p>
    <w:p>
      <w:pPr>
        <w:pStyle w:val="29"/>
        <w:adjustRightInd w:val="0"/>
        <w:snapToGrid w:val="0"/>
        <w:spacing w:line="400" w:lineRule="exact"/>
        <w:jc w:val="center"/>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一、总则</w:t>
      </w:r>
    </w:p>
    <w:p>
      <w:pPr>
        <w:pStyle w:val="29"/>
        <w:adjustRightInd w:val="0"/>
        <w:snapToGrid w:val="0"/>
        <w:spacing w:line="40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评标工作遵循公平、公正、民主、科学的原则和诚实、信誉、效率的服务原则，本着科学、严谨的态度，认真进行评标，择优选定供应商，确保服务质量，节约投资，最大限度地保护当事人权益。严格按照采购文件的商务、技术要求，对投标文件进行综合评定，提出优选方案，编写评标报告。评标人员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pPr>
        <w:adjustRightInd w:val="0"/>
        <w:snapToGrid w:val="0"/>
        <w:spacing w:line="420" w:lineRule="atLeast"/>
        <w:jc w:val="center"/>
        <w:outlineLvl w:val="0"/>
        <w:rPr>
          <w:rFonts w:ascii="宋体" w:hAnsi="宋体" w:cs="宋体"/>
          <w:bCs/>
          <w:color w:val="000000" w:themeColor="text1"/>
          <w:szCs w:val="22"/>
          <w14:textFill>
            <w14:solidFill>
              <w14:schemeClr w14:val="tx1"/>
            </w14:solidFill>
          </w14:textFill>
        </w:rPr>
      </w:pPr>
      <w:r>
        <w:rPr>
          <w:rFonts w:hint="eastAsia" w:ascii="宋体" w:hAnsi="宋体" w:cs="宋体"/>
          <w:bCs/>
          <w:color w:val="000000" w:themeColor="text1"/>
          <w:szCs w:val="22"/>
          <w14:textFill>
            <w14:solidFill>
              <w14:schemeClr w14:val="tx1"/>
            </w14:solidFill>
          </w14:textFill>
        </w:rPr>
        <w:t>二</w:t>
      </w:r>
      <w:r>
        <w:rPr>
          <w:rFonts w:hint="eastAsia" w:hAnsi="宋体" w:cs="宋体"/>
          <w:color w:val="000000" w:themeColor="text1"/>
          <w:szCs w:val="22"/>
          <w14:textFill>
            <w14:solidFill>
              <w14:schemeClr w14:val="tx1"/>
            </w14:solidFill>
          </w14:textFill>
        </w:rPr>
        <w:t>、</w:t>
      </w:r>
      <w:r>
        <w:rPr>
          <w:rFonts w:hint="eastAsia" w:ascii="宋体" w:hAnsi="宋体" w:cs="宋体"/>
          <w:bCs/>
          <w:color w:val="000000" w:themeColor="text1"/>
          <w:szCs w:val="22"/>
          <w14:textFill>
            <w14:solidFill>
              <w14:schemeClr w14:val="tx1"/>
            </w14:solidFill>
          </w14:textFill>
        </w:rPr>
        <w:t>评标组织</w:t>
      </w:r>
    </w:p>
    <w:p>
      <w:pPr>
        <w:pStyle w:val="29"/>
        <w:adjustRightInd w:val="0"/>
        <w:snapToGrid w:val="0"/>
        <w:spacing w:line="420" w:lineRule="atLeas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评标工作由采购机构依法组建的评标委员会负责，评标委员会由采购人依法组建，成员人数应当为5人及以上单数，其中评审专家不得少于成员总数的三分之二；评审专家确定方式：按相关规定从专家库中抽取。评标全过程由招标管理部门监督整个开标、评标和定标过程。</w:t>
      </w:r>
    </w:p>
    <w:p>
      <w:pPr>
        <w:pStyle w:val="102"/>
        <w:widowControl w:val="0"/>
        <w:pBdr>
          <w:left w:val="none" w:color="auto" w:sz="0" w:space="0"/>
          <w:bottom w:val="none" w:color="auto" w:sz="0" w:space="0"/>
          <w:right w:val="none" w:color="auto" w:sz="0" w:space="0"/>
        </w:pBdr>
        <w:adjustRightInd w:val="0"/>
        <w:snapToGrid w:val="0"/>
        <w:spacing w:before="0" w:beforeAutospacing="0" w:after="0" w:afterAutospacing="0" w:line="420" w:lineRule="atLeast"/>
        <w:textAlignment w:val="auto"/>
        <w:outlineLvl w:val="0"/>
        <w:rPr>
          <w:rFonts w:ascii="宋体" w:hAnsi="宋体" w:cs="宋体"/>
          <w:b w:val="0"/>
          <w:color w:val="000000" w:themeColor="text1"/>
          <w:kern w:val="2"/>
          <w:sz w:val="22"/>
          <w:szCs w:val="22"/>
          <w14:textFill>
            <w14:solidFill>
              <w14:schemeClr w14:val="tx1"/>
            </w14:solidFill>
          </w14:textFill>
        </w:rPr>
      </w:pPr>
      <w:r>
        <w:rPr>
          <w:rFonts w:hint="eastAsia" w:ascii="宋体" w:hAnsi="宋体" w:cs="宋体"/>
          <w:b w:val="0"/>
          <w:color w:val="000000" w:themeColor="text1"/>
          <w:kern w:val="2"/>
          <w:sz w:val="22"/>
          <w:szCs w:val="22"/>
          <w14:textFill>
            <w14:solidFill>
              <w14:schemeClr w14:val="tx1"/>
            </w14:solidFill>
          </w14:textFill>
        </w:rPr>
        <w:t>三、评标程序</w:t>
      </w:r>
    </w:p>
    <w:p>
      <w:pPr>
        <w:pStyle w:val="6"/>
        <w:adjustRightInd w:val="0"/>
        <w:snapToGrid w:val="0"/>
        <w:spacing w:line="420" w:lineRule="atLeast"/>
        <w:ind w:firstLine="440"/>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本次开标，资格审核及其他资料部分、技术资信标和商务标分别开启</w:t>
      </w:r>
      <w:r>
        <w:rPr>
          <w:rFonts w:hint="eastAsia" w:ascii="宋体" w:hAnsi="宋体" w:cs="宋体"/>
          <w:b/>
          <w:color w:val="000000" w:themeColor="text1"/>
          <w:sz w:val="22"/>
          <w:szCs w:val="22"/>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开标程序如下：</w:t>
      </w:r>
    </w:p>
    <w:p>
      <w:pPr>
        <w:adjustRightInd w:val="0"/>
        <w:snapToGrid w:val="0"/>
        <w:spacing w:line="420" w:lineRule="atLeast"/>
        <w:ind w:firstLine="440" w:firstLineChars="200"/>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第一步：</w:t>
      </w:r>
      <w:r>
        <w:rPr>
          <w:rFonts w:hint="eastAsia" w:ascii="宋体" w:hAnsi="宋体" w:cs="宋体"/>
          <w:color w:val="000000" w:themeColor="text1"/>
          <w:szCs w:val="22"/>
          <w:u w:val="single"/>
          <w14:textFill>
            <w14:solidFill>
              <w14:schemeClr w14:val="tx1"/>
            </w14:solidFill>
          </w14:textFill>
        </w:rPr>
        <w:t>首先开启资格审核资料部分及技术资信部分投标文件，</w:t>
      </w:r>
      <w:r>
        <w:rPr>
          <w:rFonts w:hint="eastAsia" w:ascii="宋体" w:hAnsi="宋体" w:cs="宋体"/>
          <w:color w:val="000000" w:themeColor="text1"/>
          <w:szCs w:val="22"/>
          <w14:textFill>
            <w14:solidFill>
              <w14:schemeClr w14:val="tx1"/>
            </w14:solidFill>
          </w14:textFill>
        </w:rPr>
        <w:t>采购人或招标代理机构根据投标资格要求对各投标供应商投标资格进行审核，资格审核未通过的供应商做无效标处理，不进入技术资信及商务标评审，并退还资格审核部分及商务报价部分投标文件。评标委员会根据评审原则和评审办法，对资格审核通过的各供应商的资信、技术部分投标进行评审并打分，技术资信标不合格的供应商做无效标处理，不进入商务标评审，并退还商务报价部分投标文件。</w:t>
      </w:r>
    </w:p>
    <w:p>
      <w:pPr>
        <w:adjustRightInd w:val="0"/>
        <w:snapToGrid w:val="0"/>
        <w:spacing w:line="420" w:lineRule="atLeast"/>
        <w:ind w:firstLine="440" w:firstLineChars="200"/>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第二步：</w:t>
      </w:r>
      <w:r>
        <w:rPr>
          <w:rFonts w:hint="eastAsia" w:ascii="宋体" w:hAnsi="宋体" w:cs="宋体"/>
          <w:color w:val="000000" w:themeColor="text1"/>
          <w:szCs w:val="22"/>
          <w:u w:val="single"/>
          <w14:textFill>
            <w14:solidFill>
              <w14:schemeClr w14:val="tx1"/>
            </w14:solidFill>
          </w14:textFill>
        </w:rPr>
        <w:t>公布资格审核情况及技术资信标得分</w:t>
      </w:r>
      <w:r>
        <w:rPr>
          <w:rFonts w:hint="eastAsia" w:ascii="宋体" w:hAnsi="宋体" w:cs="宋体"/>
          <w:color w:val="000000" w:themeColor="text1"/>
          <w:szCs w:val="22"/>
          <w14:textFill>
            <w14:solidFill>
              <w14:schemeClr w14:val="tx1"/>
            </w14:solidFill>
          </w14:textFill>
        </w:rPr>
        <w:t>，开启合格供应商的商务报价标。</w:t>
      </w:r>
    </w:p>
    <w:p>
      <w:pPr>
        <w:pStyle w:val="37"/>
        <w:snapToGrid w:val="0"/>
        <w:spacing w:line="420" w:lineRule="atLeast"/>
        <w:ind w:firstLine="44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第三步：</w:t>
      </w:r>
      <w:r>
        <w:rPr>
          <w:rFonts w:hint="eastAsia" w:ascii="宋体" w:hAnsi="宋体" w:eastAsia="宋体" w:cs="宋体"/>
          <w:bCs/>
          <w:color w:val="000000" w:themeColor="text1"/>
          <w:sz w:val="22"/>
          <w:szCs w:val="22"/>
          <w14:textFill>
            <w14:solidFill>
              <w14:schemeClr w14:val="tx1"/>
            </w14:solidFill>
          </w14:textFill>
        </w:rPr>
        <w:t>评标委员会</w:t>
      </w:r>
      <w:r>
        <w:rPr>
          <w:rFonts w:hint="eastAsia" w:ascii="宋体" w:hAnsi="宋体" w:eastAsia="宋体" w:cs="宋体"/>
          <w:color w:val="000000" w:themeColor="text1"/>
          <w:sz w:val="22"/>
          <w:szCs w:val="22"/>
          <w14:textFill>
            <w14:solidFill>
              <w14:schemeClr w14:val="tx1"/>
            </w14:solidFill>
          </w14:textFill>
        </w:rPr>
        <w:t>以技术资信标和商务报价标合计分值由高到低的顺序</w:t>
      </w:r>
      <w:r>
        <w:rPr>
          <w:rFonts w:hint="eastAsia" w:ascii="宋体" w:hAnsi="宋体" w:eastAsia="宋体" w:cs="宋体"/>
          <w:bCs/>
          <w:color w:val="000000" w:themeColor="text1"/>
          <w:sz w:val="22"/>
          <w:szCs w:val="22"/>
          <w14:textFill>
            <w14:solidFill>
              <w14:schemeClr w14:val="tx1"/>
            </w14:solidFill>
          </w14:textFill>
        </w:rPr>
        <w:t>推荐</w:t>
      </w:r>
      <w:r>
        <w:rPr>
          <w:rFonts w:hint="eastAsia" w:ascii="宋体" w:hAnsi="宋体" w:eastAsia="宋体" w:cs="宋体"/>
          <w:color w:val="000000" w:themeColor="text1"/>
          <w:sz w:val="22"/>
          <w:szCs w:val="22"/>
          <w14:textFill>
            <w14:solidFill>
              <w14:schemeClr w14:val="tx1"/>
            </w14:solidFill>
          </w14:textFill>
        </w:rPr>
        <w:t>供应商名单，并提交书面评审报告。</w:t>
      </w:r>
    </w:p>
    <w:p>
      <w:pPr>
        <w:pStyle w:val="37"/>
        <w:snapToGrid w:val="0"/>
        <w:spacing w:line="420" w:lineRule="atLeast"/>
        <w:ind w:firstLine="440"/>
        <w:rPr>
          <w:rFonts w:ascii="宋体" w:hAnsi="宋体" w:eastAsia="宋体" w:cs="宋体"/>
          <w:b/>
          <w:bCs/>
          <w:color w:val="000000" w:themeColor="text1"/>
          <w:sz w:val="22"/>
          <w:szCs w:val="22"/>
          <w14:textFill>
            <w14:solidFill>
              <w14:schemeClr w14:val="tx1"/>
            </w14:solidFill>
          </w14:textFill>
        </w:rPr>
      </w:pPr>
      <w:r>
        <w:rPr>
          <w:rFonts w:hint="eastAsia" w:ascii="宋体" w:hAnsi="宋体" w:eastAsia="宋体"/>
          <w:color w:val="000000" w:themeColor="text1"/>
          <w:sz w:val="22"/>
          <w:szCs w:val="22"/>
          <w14:textFill>
            <w14:solidFill>
              <w14:schemeClr w14:val="tx1"/>
            </w14:solidFill>
          </w14:textFill>
        </w:rPr>
        <w:t>第四步：采购人授权由评标委员会根据评审报告直接确定综合得分第一名的供应商为中标供应商。如果得分相同的，按投标报价由低到高顺序排列。得分且投标报价相同的并列。投标文件满足招标文件全部实质性要求，且按照评审因素的量化指标评审得分最高的投标人为排名第一的中标候选人。</w:t>
      </w:r>
    </w:p>
    <w:p>
      <w:pPr>
        <w:pStyle w:val="37"/>
        <w:snapToGrid w:val="0"/>
        <w:spacing w:line="420" w:lineRule="atLeast"/>
        <w:ind w:firstLine="440"/>
        <w:rPr>
          <w:rFonts w:ascii="宋体" w:hAnsi="宋体" w:eastAsia="宋体" w:cs="宋体"/>
          <w:color w:val="000000" w:themeColor="text1"/>
          <w:sz w:val="22"/>
          <w:szCs w:val="22"/>
          <w14:textFill>
            <w14:solidFill>
              <w14:schemeClr w14:val="tx1"/>
            </w14:solidFill>
          </w14:textFill>
        </w:rPr>
      </w:pPr>
    </w:p>
    <w:p>
      <w:pPr>
        <w:adjustRightInd w:val="0"/>
        <w:snapToGrid w:val="0"/>
        <w:spacing w:before="100" w:after="50"/>
        <w:ind w:firstLine="420"/>
        <w:rPr>
          <w:rFonts w:ascii="宋体" w:hAnsi="宋体" w:cs="宋体"/>
          <w:b/>
          <w:color w:val="000000" w:themeColor="text1"/>
          <w:szCs w:val="22"/>
          <w14:textFill>
            <w14:solidFill>
              <w14:schemeClr w14:val="tx1"/>
            </w14:solidFill>
          </w14:textFill>
        </w:rPr>
      </w:pPr>
      <w:r>
        <w:rPr>
          <w:rFonts w:hint="eastAsia" w:ascii="宋体" w:hAnsi="宋体" w:cs="宋体"/>
          <w:b/>
          <w:color w:val="000000" w:themeColor="text1"/>
          <w:szCs w:val="22"/>
          <w14:textFill>
            <w14:solidFill>
              <w14:schemeClr w14:val="tx1"/>
            </w14:solidFill>
          </w14:textFill>
        </w:rPr>
        <w:t>其它参见本采购文件第三部分：“供应商须知” 中的相关内容。</w:t>
      </w:r>
    </w:p>
    <w:p>
      <w:pPr>
        <w:pStyle w:val="59"/>
        <w:rPr>
          <w:rFonts w:hAnsi="宋体" w:cs="宋体"/>
          <w:b/>
          <w:color w:val="000000" w:themeColor="text1"/>
          <w:szCs w:val="22"/>
          <w14:textFill>
            <w14:solidFill>
              <w14:schemeClr w14:val="tx1"/>
            </w14:solidFill>
          </w14:textFill>
        </w:rPr>
      </w:pPr>
    </w:p>
    <w:p>
      <w:pPr>
        <w:pStyle w:val="19"/>
        <w:rPr>
          <w:rFonts w:ascii="宋体" w:hAnsi="宋体" w:cs="宋体"/>
          <w:b/>
          <w:color w:val="000000" w:themeColor="text1"/>
          <w:szCs w:val="22"/>
          <w14:textFill>
            <w14:solidFill>
              <w14:schemeClr w14:val="tx1"/>
            </w14:solidFill>
          </w14:textFill>
        </w:rPr>
      </w:pPr>
    </w:p>
    <w:p>
      <w:pPr>
        <w:pStyle w:val="20"/>
        <w:ind w:firstLine="211"/>
        <w:rPr>
          <w:rFonts w:ascii="宋体" w:hAnsi="宋体" w:cs="宋体"/>
          <w:b/>
          <w:color w:val="000000" w:themeColor="text1"/>
          <w14:textFill>
            <w14:solidFill>
              <w14:schemeClr w14:val="tx1"/>
            </w14:solidFill>
          </w14:textFill>
        </w:rPr>
        <w:sectPr>
          <w:headerReference r:id="rId13" w:type="default"/>
          <w:footerReference r:id="rId14" w:type="default"/>
          <w:pgSz w:w="11907" w:h="16840"/>
          <w:pgMar w:top="1134" w:right="1021" w:bottom="1134" w:left="1021" w:header="720" w:footer="720" w:gutter="0"/>
          <w:cols w:space="720" w:num="1"/>
          <w:docGrid w:linePitch="312" w:charSpace="0"/>
        </w:sectPr>
      </w:pPr>
    </w:p>
    <w:p>
      <w:pPr>
        <w:pStyle w:val="26"/>
        <w:adjustRightInd w:val="0"/>
        <w:snapToGrid w:val="0"/>
        <w:spacing w:line="420" w:lineRule="exact"/>
        <w:jc w:val="center"/>
        <w:rPr>
          <w:rFonts w:hAnsi="宋体" w:cs="宋体"/>
          <w:b/>
          <w:color w:val="000000" w:themeColor="text1"/>
          <w:sz w:val="22"/>
          <w:szCs w:val="24"/>
          <w14:textFill>
            <w14:solidFill>
              <w14:schemeClr w14:val="tx1"/>
            </w14:solidFill>
          </w14:textFill>
        </w:rPr>
      </w:pPr>
      <w:r>
        <w:rPr>
          <w:rFonts w:hint="eastAsia" w:hAnsi="宋体" w:cs="宋体"/>
          <w:b/>
          <w:color w:val="000000" w:themeColor="text1"/>
          <w:sz w:val="36"/>
          <w:szCs w:val="36"/>
          <w14:textFill>
            <w14:solidFill>
              <w14:schemeClr w14:val="tx1"/>
            </w14:solidFill>
          </w14:textFill>
        </w:rPr>
        <w:t>评标细则</w:t>
      </w:r>
    </w:p>
    <w:p>
      <w:pPr>
        <w:pStyle w:val="29"/>
        <w:adjustRightInd w:val="0"/>
        <w:snapToGrid w:val="0"/>
        <w:spacing w:line="460" w:lineRule="atLeast"/>
        <w:rPr>
          <w:rFonts w:hAnsi="宋体"/>
          <w:b/>
          <w:bCs/>
          <w:color w:val="000000" w:themeColor="text1"/>
          <w:sz w:val="22"/>
          <w:szCs w:val="22"/>
          <w14:textFill>
            <w14:solidFill>
              <w14:schemeClr w14:val="tx1"/>
            </w14:solidFill>
          </w14:textFill>
        </w:rPr>
      </w:pPr>
      <w:r>
        <w:rPr>
          <w:rFonts w:hint="eastAsia" w:hAnsi="宋体"/>
          <w:b/>
          <w:bCs/>
          <w:color w:val="000000" w:themeColor="text1"/>
          <w:sz w:val="22"/>
          <w:szCs w:val="22"/>
          <w14:textFill>
            <w14:solidFill>
              <w14:schemeClr w14:val="tx1"/>
            </w14:solidFill>
          </w14:textFill>
        </w:rPr>
        <w:t>一、商务报价评分30分</w:t>
      </w:r>
    </w:p>
    <w:p>
      <w:pPr>
        <w:pStyle w:val="26"/>
        <w:adjustRightInd w:val="0"/>
        <w:snapToGrid w:val="0"/>
        <w:spacing w:line="420" w:lineRule="exact"/>
        <w:ind w:firstLine="440" w:firstLineChars="200"/>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1、以供应商有效投标价中的最低价为评标基准价，得满分30分。商务报价评分结算公式为：投标报价得分=(评标基准价/投标报价)×30%×100。</w:t>
      </w:r>
    </w:p>
    <w:p>
      <w:pPr>
        <w:pStyle w:val="29"/>
        <w:adjustRightInd w:val="0"/>
        <w:snapToGrid w:val="0"/>
        <w:spacing w:line="460" w:lineRule="atLeast"/>
        <w:rPr>
          <w:rFonts w:hAnsi="宋体"/>
          <w:b/>
          <w:bCs/>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2</w:t>
      </w:r>
      <w:r>
        <w:rPr>
          <w:rFonts w:hint="eastAsia" w:hAnsi="宋体"/>
          <w:b/>
          <w:bCs/>
          <w:color w:val="000000" w:themeColor="text1"/>
          <w:sz w:val="22"/>
          <w:szCs w:val="22"/>
          <w14:textFill>
            <w14:solidFill>
              <w14:schemeClr w14:val="tx1"/>
            </w14:solidFill>
          </w14:textFill>
        </w:rPr>
        <w:t>▲如果供应商的报价均超出最高限价且采购人确认不能支付的情况，则本项目做流（废）标处理。如果仅仅某些（个）供应商投标报价超出最高限价的，则拒绝接受其投标报价，该供应商投标按无效投标处理。</w:t>
      </w:r>
    </w:p>
    <w:p>
      <w:pPr>
        <w:pStyle w:val="29"/>
        <w:adjustRightInd w:val="0"/>
        <w:snapToGrid w:val="0"/>
        <w:spacing w:line="460" w:lineRule="atLeast"/>
        <w:rPr>
          <w:rFonts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3、因落实政府采购政策进行价格调整的，以调整后的价格计算评标基准价和投标报价。</w:t>
      </w:r>
    </w:p>
    <w:p>
      <w:pPr>
        <w:pStyle w:val="29"/>
        <w:adjustRightInd w:val="0"/>
        <w:snapToGrid w:val="0"/>
        <w:spacing w:line="460" w:lineRule="atLeast"/>
        <w:ind w:firstLine="440" w:firstLineChars="200"/>
        <w:rPr>
          <w:rFonts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注：根据</w:t>
      </w:r>
      <w:r>
        <w:rPr>
          <w:rFonts w:hint="eastAsia" w:hAnsi="宋体"/>
          <w:color w:val="000000" w:themeColor="text1"/>
          <w:sz w:val="22"/>
          <w:szCs w:val="22"/>
          <w:u w:val="single"/>
          <w14:textFill>
            <w14:solidFill>
              <w14:schemeClr w14:val="tx1"/>
            </w14:solidFill>
          </w14:textFill>
        </w:rPr>
        <w:t xml:space="preserve">招标文件第四部分 </w:t>
      </w:r>
      <w:r>
        <w:rPr>
          <w:rFonts w:hint="eastAsia" w:hAnsi="宋体"/>
          <w:color w:val="000000" w:themeColor="text1"/>
          <w:sz w:val="22"/>
          <w:szCs w:val="22"/>
          <w:u w:val="single"/>
          <w:lang w:val="zh-CN"/>
          <w14:textFill>
            <w14:solidFill>
              <w14:schemeClr w14:val="tx1"/>
            </w14:solidFill>
          </w14:textFill>
        </w:rPr>
        <w:t>政府采购政策功能相关说明</w:t>
      </w:r>
      <w:r>
        <w:rPr>
          <w:rFonts w:hint="eastAsia" w:hAnsi="宋体"/>
          <w:color w:val="000000" w:themeColor="text1"/>
          <w:sz w:val="22"/>
          <w:szCs w:val="22"/>
          <w14:textFill>
            <w14:solidFill>
              <w14:schemeClr w14:val="tx1"/>
            </w14:solidFill>
          </w14:textFill>
        </w:rPr>
        <w:t>的规定，对小型和微型企业、监狱企业、残疾人福利性单位产品的价格给予6%的扣除，用扣除后的价格参与计算评审（由投标人提供相关依据）。</w:t>
      </w:r>
    </w:p>
    <w:p>
      <w:pPr>
        <w:pStyle w:val="27"/>
        <w:numPr>
          <w:ilvl w:val="0"/>
          <w:numId w:val="7"/>
        </w:numPr>
        <w:ind w:left="0" w:leftChars="0"/>
        <w:rPr>
          <w:rFonts w:hAnsi="宋体" w:cs="宋体"/>
          <w:b/>
          <w:color w:val="000000" w:themeColor="text1"/>
          <w:szCs w:val="24"/>
          <w14:textFill>
            <w14:solidFill>
              <w14:schemeClr w14:val="tx1"/>
            </w14:solidFill>
          </w14:textFill>
        </w:rPr>
      </w:pPr>
      <w:r>
        <w:rPr>
          <w:rFonts w:hint="eastAsia" w:hAnsi="宋体" w:cs="宋体"/>
          <w:b/>
          <w:color w:val="000000" w:themeColor="text1"/>
          <w:szCs w:val="24"/>
          <w14:textFill>
            <w14:solidFill>
              <w14:schemeClr w14:val="tx1"/>
            </w14:solidFill>
          </w14:textFill>
        </w:rPr>
        <w:t>技术、服务、资信业绩等综合评分 70分</w:t>
      </w:r>
    </w:p>
    <w:tbl>
      <w:tblPr>
        <w:tblStyle w:val="42"/>
        <w:tblW w:w="9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7"/>
        <w:gridCol w:w="1862"/>
        <w:gridCol w:w="683"/>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 w:hRule="atLeast"/>
          <w:jc w:val="center"/>
        </w:trPr>
        <w:tc>
          <w:tcPr>
            <w:tcW w:w="4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序号</w:t>
            </w:r>
          </w:p>
        </w:tc>
        <w:tc>
          <w:tcPr>
            <w:tcW w:w="18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评分内容</w:t>
            </w:r>
          </w:p>
        </w:tc>
        <w:tc>
          <w:tcPr>
            <w:tcW w:w="6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分值（分）</w:t>
            </w:r>
          </w:p>
        </w:tc>
        <w:tc>
          <w:tcPr>
            <w:tcW w:w="66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6" w:hRule="atLeast"/>
          <w:jc w:val="center"/>
        </w:trPr>
        <w:tc>
          <w:tcPr>
            <w:tcW w:w="4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18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质量认证、环保认证等</w:t>
            </w:r>
          </w:p>
        </w:tc>
        <w:tc>
          <w:tcPr>
            <w:tcW w:w="6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0-9</w:t>
            </w:r>
          </w:p>
        </w:tc>
        <w:tc>
          <w:tcPr>
            <w:tcW w:w="6662" w:type="dxa"/>
            <w:tcBorders>
              <w:top w:val="single" w:color="auto" w:sz="4" w:space="0"/>
              <w:left w:val="single" w:color="auto" w:sz="4" w:space="0"/>
              <w:bottom w:val="single" w:color="auto" w:sz="4" w:space="0"/>
              <w:right w:val="single" w:color="auto" w:sz="4" w:space="0"/>
            </w:tcBorders>
            <w:noWrap w:val="0"/>
            <w:vAlign w:val="center"/>
          </w:tcPr>
          <w:p>
            <w:pPr>
              <w:pStyle w:val="59"/>
              <w:numPr>
                <w:ilvl w:val="0"/>
                <w:numId w:val="13"/>
              </w:numPr>
              <w:spacing w:line="24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投标人具备</w:t>
            </w:r>
            <w:r>
              <w:rPr>
                <w:rFonts w:hint="eastAsia" w:ascii="宋体" w:hAnsi="宋体" w:eastAsia="宋体" w:cs="宋体"/>
                <w:color w:val="auto"/>
                <w:sz w:val="22"/>
                <w:szCs w:val="22"/>
                <w:highlight w:val="none"/>
              </w:rPr>
              <w:t>质量管理体系认证证书、环境管理体系认证证书、职业健康安全管理体系认证证书（以上证书认证范围须包含</w:t>
            </w:r>
            <w:r>
              <w:rPr>
                <w:rFonts w:hint="eastAsia" w:ascii="宋体" w:hAnsi="宋体" w:eastAsia="宋体" w:cs="宋体"/>
                <w:color w:val="auto"/>
                <w:sz w:val="22"/>
                <w:szCs w:val="22"/>
                <w:highlight w:val="none"/>
                <w:lang w:val="en-US" w:eastAsia="zh-CN"/>
              </w:rPr>
              <w:t>公寓家具、钢木餐厅家具的生产制造和销售；窗帘的销售</w:t>
            </w:r>
            <w:r>
              <w:rPr>
                <w:rFonts w:hint="eastAsia" w:ascii="宋体" w:hAnsi="宋体" w:eastAsia="宋体" w:cs="宋体"/>
                <w:color w:val="auto"/>
                <w:sz w:val="22"/>
                <w:szCs w:val="22"/>
                <w:highlight w:val="none"/>
              </w:rPr>
              <w:t>），每个得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分，最高</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p>
          <w:p>
            <w:pPr>
              <w:pStyle w:val="59"/>
              <w:numPr>
                <w:ilvl w:val="0"/>
                <w:numId w:val="0"/>
              </w:numPr>
              <w:spacing w:line="240" w:lineRule="auto"/>
              <w:rPr>
                <w:rFonts w:hint="eastAsia" w:ascii="宋体" w:hAnsi="宋体" w:eastAsia="宋体" w:cs="宋体"/>
                <w:color w:val="auto"/>
                <w:sz w:val="22"/>
                <w:szCs w:val="22"/>
                <w:lang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企业诚信管理体系认证证书、</w:t>
            </w:r>
            <w:r>
              <w:rPr>
                <w:rFonts w:hint="eastAsia" w:ascii="宋体" w:hAnsi="宋体" w:eastAsia="宋体" w:cs="宋体"/>
                <w:color w:val="auto"/>
                <w:kern w:val="0"/>
                <w:sz w:val="22"/>
                <w:szCs w:val="22"/>
                <w:highlight w:val="none"/>
                <w:lang w:val="en-US" w:eastAsia="zh-CN"/>
              </w:rPr>
              <w:t>社会责任管理体系认证证书</w:t>
            </w:r>
            <w:r>
              <w:rPr>
                <w:rFonts w:hint="eastAsia" w:ascii="宋体" w:hAnsi="宋体" w:eastAsia="宋体" w:cs="宋体"/>
                <w:color w:val="auto"/>
                <w:sz w:val="22"/>
                <w:szCs w:val="22"/>
                <w:highlight w:val="none"/>
              </w:rPr>
              <w:t>，每个得</w:t>
            </w:r>
            <w:r>
              <w:rPr>
                <w:rFonts w:hint="eastAsia" w:ascii="宋体" w:hAnsi="宋体" w:eastAsia="宋体" w:cs="宋体"/>
                <w:color w:val="auto"/>
                <w:sz w:val="22"/>
                <w:szCs w:val="22"/>
                <w:highlight w:val="none"/>
                <w:lang w:val="en-US" w:eastAsia="zh-CN"/>
              </w:rPr>
              <w:t>0.5</w:t>
            </w:r>
            <w:r>
              <w:rPr>
                <w:rFonts w:hint="eastAsia" w:ascii="宋体" w:hAnsi="宋体" w:eastAsia="宋体" w:cs="宋体"/>
                <w:color w:val="auto"/>
                <w:sz w:val="22"/>
                <w:szCs w:val="22"/>
                <w:highlight w:val="none"/>
              </w:rPr>
              <w:t>分，最高</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p>
          <w:p>
            <w:pPr>
              <w:keepNext w:val="0"/>
              <w:keepLines w:val="0"/>
              <w:pageBreakBefore w:val="0"/>
              <w:widowControl/>
              <w:numPr>
                <w:ilvl w:val="0"/>
                <w:numId w:val="0"/>
              </w:numPr>
              <w:kinsoku/>
              <w:wordWrap/>
              <w:overflowPunct/>
              <w:topLinePunct w:val="0"/>
              <w:autoSpaceDE/>
              <w:autoSpaceDN/>
              <w:bidi w:val="0"/>
              <w:snapToGrid/>
              <w:spacing w:line="240" w:lineRule="auto"/>
              <w:ind w:leftChars="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投标人</w:t>
            </w:r>
            <w:r>
              <w:rPr>
                <w:rFonts w:hint="eastAsia" w:ascii="宋体" w:hAnsi="宋体" w:eastAsia="宋体" w:cs="宋体"/>
                <w:color w:val="auto"/>
                <w:sz w:val="22"/>
                <w:szCs w:val="22"/>
                <w:highlight w:val="none"/>
                <w:lang w:eastAsia="zh-CN"/>
              </w:rPr>
              <w:t>具备</w:t>
            </w:r>
            <w:r>
              <w:rPr>
                <w:rFonts w:hint="eastAsia" w:ascii="宋体" w:hAnsi="宋体" w:eastAsia="宋体" w:cs="宋体"/>
                <w:color w:val="auto"/>
                <w:sz w:val="22"/>
                <w:szCs w:val="22"/>
                <w:highlight w:val="none"/>
              </w:rPr>
              <w:t>CEC家具产品环保卫士认证证书、低VOCs家具产品认证证书，每提供一份得</w:t>
            </w:r>
            <w:r>
              <w:rPr>
                <w:rFonts w:hint="eastAsia" w:ascii="宋体" w:hAnsi="宋体" w:eastAsia="宋体" w:cs="宋体"/>
                <w:color w:val="auto"/>
                <w:sz w:val="22"/>
                <w:szCs w:val="22"/>
                <w:highlight w:val="none"/>
                <w:lang w:val="en-US" w:eastAsia="zh-CN"/>
              </w:rPr>
              <w:t>0.5</w:t>
            </w:r>
            <w:r>
              <w:rPr>
                <w:rFonts w:hint="eastAsia" w:ascii="宋体" w:hAnsi="宋体" w:eastAsia="宋体" w:cs="宋体"/>
                <w:color w:val="auto"/>
                <w:sz w:val="22"/>
                <w:szCs w:val="22"/>
                <w:highlight w:val="none"/>
              </w:rPr>
              <w:t>分，最高得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分；（认证范围包含木家具）</w:t>
            </w:r>
            <w:r>
              <w:rPr>
                <w:rFonts w:hint="eastAsia" w:ascii="宋体" w:hAnsi="宋体" w:eastAsia="宋体" w:cs="宋体"/>
                <w:color w:val="auto"/>
                <w:sz w:val="22"/>
                <w:szCs w:val="22"/>
                <w:highlight w:val="none"/>
                <w:lang w:eastAsia="zh-CN"/>
              </w:rPr>
              <w:t>；</w:t>
            </w:r>
          </w:p>
          <w:p>
            <w:pPr>
              <w:keepNext w:val="0"/>
              <w:keepLines w:val="0"/>
              <w:pageBreakBefore w:val="0"/>
              <w:widowControl/>
              <w:numPr>
                <w:ilvl w:val="0"/>
                <w:numId w:val="0"/>
              </w:numPr>
              <w:kinsoku/>
              <w:wordWrap/>
              <w:overflowPunct/>
              <w:topLinePunct w:val="0"/>
              <w:autoSpaceDE/>
              <w:autoSpaceDN/>
              <w:bidi w:val="0"/>
              <w:snapToGrid/>
              <w:spacing w:line="240" w:lineRule="auto"/>
              <w:ind w:left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lang w:val="en-US" w:eastAsia="zh-CN"/>
              </w:rPr>
              <w:t>4、</w:t>
            </w:r>
            <w:r>
              <w:rPr>
                <w:rFonts w:hint="eastAsia" w:ascii="宋体" w:hAnsi="宋体" w:eastAsia="宋体" w:cs="宋体"/>
                <w:b w:val="0"/>
                <w:bCs/>
                <w:color w:val="auto"/>
                <w:sz w:val="22"/>
                <w:szCs w:val="22"/>
                <w:lang w:val="en-US"/>
              </w:rPr>
              <w:t>投标人具有</w:t>
            </w:r>
            <w:r>
              <w:rPr>
                <w:rFonts w:hint="eastAsia" w:ascii="宋体" w:hAnsi="宋体" w:eastAsia="宋体" w:cs="宋体"/>
                <w:b w:val="0"/>
                <w:bCs/>
                <w:color w:val="auto"/>
                <w:sz w:val="22"/>
                <w:szCs w:val="22"/>
                <w:lang w:val="en-US" w:eastAsia="zh-CN"/>
              </w:rPr>
              <w:t>床类、</w:t>
            </w:r>
            <w:r>
              <w:rPr>
                <w:rFonts w:hint="eastAsia" w:ascii="宋体" w:hAnsi="宋体" w:eastAsia="宋体" w:cs="宋体"/>
                <w:b w:val="0"/>
                <w:bCs/>
                <w:color w:val="auto"/>
                <w:sz w:val="22"/>
                <w:szCs w:val="22"/>
                <w:lang w:val="en-US"/>
              </w:rPr>
              <w:t>柜</w:t>
            </w:r>
            <w:r>
              <w:rPr>
                <w:rFonts w:hint="eastAsia" w:ascii="宋体" w:hAnsi="宋体" w:eastAsia="宋体" w:cs="宋体"/>
                <w:b w:val="0"/>
                <w:bCs/>
                <w:color w:val="auto"/>
                <w:sz w:val="22"/>
                <w:szCs w:val="22"/>
                <w:lang w:val="en-US" w:eastAsia="zh-CN"/>
              </w:rPr>
              <w:t>类</w:t>
            </w:r>
            <w:r>
              <w:rPr>
                <w:rFonts w:hint="eastAsia" w:ascii="宋体" w:hAnsi="宋体" w:eastAsia="宋体" w:cs="宋体"/>
                <w:b w:val="0"/>
                <w:bCs/>
                <w:color w:val="auto"/>
                <w:sz w:val="22"/>
                <w:szCs w:val="22"/>
                <w:lang w:val="en-US"/>
              </w:rPr>
              <w:t>、</w:t>
            </w:r>
            <w:r>
              <w:rPr>
                <w:rFonts w:hint="eastAsia" w:ascii="宋体" w:hAnsi="宋体" w:eastAsia="宋体" w:cs="宋体"/>
                <w:b w:val="0"/>
                <w:bCs/>
                <w:color w:val="auto"/>
                <w:sz w:val="22"/>
                <w:szCs w:val="22"/>
                <w:lang w:val="en-US" w:eastAsia="zh-CN"/>
              </w:rPr>
              <w:t>桌类、椅类</w:t>
            </w:r>
            <w:r>
              <w:rPr>
                <w:rFonts w:hint="eastAsia" w:ascii="宋体" w:hAnsi="宋体" w:eastAsia="宋体" w:cs="宋体"/>
                <w:b w:val="0"/>
                <w:bCs/>
                <w:color w:val="auto"/>
                <w:sz w:val="22"/>
                <w:szCs w:val="22"/>
                <w:lang w:val="en-US"/>
              </w:rPr>
              <w:t>产品安全认证证书的得</w:t>
            </w:r>
            <w:r>
              <w:rPr>
                <w:rFonts w:hint="eastAsia" w:ascii="宋体" w:hAnsi="宋体" w:eastAsia="宋体" w:cs="宋体"/>
                <w:b w:val="0"/>
                <w:bCs/>
                <w:color w:val="auto"/>
                <w:sz w:val="22"/>
                <w:szCs w:val="22"/>
                <w:lang w:val="en-US" w:eastAsia="zh-CN"/>
              </w:rPr>
              <w:t>2</w:t>
            </w:r>
            <w:r>
              <w:rPr>
                <w:rFonts w:hint="eastAsia" w:ascii="宋体" w:hAnsi="宋体" w:eastAsia="宋体" w:cs="宋体"/>
                <w:b w:val="0"/>
                <w:bCs/>
                <w:color w:val="auto"/>
                <w:sz w:val="22"/>
                <w:szCs w:val="22"/>
                <w:lang w:val="en-US"/>
              </w:rPr>
              <w:t>分</w:t>
            </w:r>
            <w:r>
              <w:rPr>
                <w:rFonts w:hint="eastAsia" w:ascii="宋体" w:hAnsi="宋体" w:eastAsia="宋体" w:cs="宋体"/>
                <w:b w:val="0"/>
                <w:bCs/>
                <w:color w:val="auto"/>
                <w:sz w:val="22"/>
                <w:szCs w:val="22"/>
                <w:lang w:val="en-US" w:eastAsia="zh-CN"/>
              </w:rPr>
              <w:t>。</w:t>
            </w:r>
          </w:p>
          <w:p>
            <w:pPr>
              <w:keepNext w:val="0"/>
              <w:keepLines w:val="0"/>
              <w:pageBreakBefore w:val="0"/>
              <w:widowControl/>
              <w:kinsoku/>
              <w:wordWrap/>
              <w:overflowPunct/>
              <w:topLinePunct w:val="0"/>
              <w:autoSpaceDE/>
              <w:autoSpaceDN/>
              <w:bidi w:val="0"/>
              <w:snapToGrid/>
              <w:spacing w:line="24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5、投标人</w:t>
            </w:r>
            <w:r>
              <w:rPr>
                <w:rFonts w:hint="eastAsia" w:ascii="宋体" w:hAnsi="宋体" w:eastAsia="宋体" w:cs="宋体"/>
                <w:color w:val="auto"/>
                <w:kern w:val="0"/>
                <w:sz w:val="22"/>
                <w:szCs w:val="22"/>
                <w:highlight w:val="none"/>
              </w:rPr>
              <w:t>获得政府颁发的质量奖的得</w:t>
            </w:r>
            <w:r>
              <w:rPr>
                <w:rFonts w:hint="eastAsia" w:ascii="宋体" w:hAnsi="宋体" w:eastAsia="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rPr>
              <w:t>分，提供网站公示截图</w:t>
            </w:r>
            <w:r>
              <w:rPr>
                <w:rFonts w:hint="eastAsia" w:ascii="宋体" w:hAnsi="宋体" w:eastAsia="宋体" w:cs="宋体"/>
                <w:color w:val="auto"/>
                <w:kern w:val="0"/>
                <w:sz w:val="22"/>
                <w:szCs w:val="22"/>
                <w:highlight w:val="none"/>
                <w:lang w:eastAsia="zh-CN"/>
              </w:rPr>
              <w:t>及证书扫描件</w:t>
            </w:r>
            <w:r>
              <w:rPr>
                <w:rFonts w:hint="eastAsia" w:ascii="宋体" w:hAnsi="宋体" w:eastAsia="宋体" w:cs="宋体"/>
                <w:color w:val="auto"/>
                <w:kern w:val="0"/>
                <w:sz w:val="22"/>
                <w:szCs w:val="22"/>
                <w:highlight w:val="none"/>
              </w:rPr>
              <w:t>，否者不得分。</w:t>
            </w:r>
          </w:p>
          <w:p>
            <w:pPr>
              <w:keepNext w:val="0"/>
              <w:keepLines w:val="0"/>
              <w:pageBreakBefore w:val="0"/>
              <w:widowControl/>
              <w:kinsoku/>
              <w:wordWrap/>
              <w:overflowPunct/>
              <w:topLinePunct w:val="0"/>
              <w:autoSpaceDE/>
              <w:autoSpaceDN/>
              <w:bidi w:val="0"/>
              <w:snapToGrid/>
              <w:spacing w:line="240" w:lineRule="auto"/>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rPr>
              <w:t>投标人获得安全生产标准化证书得</w:t>
            </w:r>
            <w:r>
              <w:rPr>
                <w:rFonts w:hint="eastAsia" w:ascii="宋体" w:hAnsi="宋体" w:eastAsia="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rPr>
              <w:t>分。提供网站公示截图</w:t>
            </w:r>
            <w:r>
              <w:rPr>
                <w:rFonts w:hint="eastAsia" w:ascii="宋体" w:hAnsi="宋体" w:eastAsia="宋体" w:cs="宋体"/>
                <w:color w:val="auto"/>
                <w:kern w:val="0"/>
                <w:sz w:val="22"/>
                <w:szCs w:val="22"/>
                <w:highlight w:val="none"/>
                <w:lang w:eastAsia="zh-CN"/>
              </w:rPr>
              <w:t>及证书扫描件</w:t>
            </w:r>
            <w:r>
              <w:rPr>
                <w:rFonts w:hint="eastAsia" w:ascii="宋体" w:hAnsi="宋体" w:eastAsia="宋体" w:cs="宋体"/>
                <w:color w:val="auto"/>
                <w:kern w:val="0"/>
                <w:sz w:val="22"/>
                <w:szCs w:val="22"/>
                <w:highlight w:val="none"/>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4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p>
        </w:tc>
        <w:tc>
          <w:tcPr>
            <w:tcW w:w="18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color w:val="auto"/>
                <w:kern w:val="0"/>
                <w:sz w:val="22"/>
                <w:szCs w:val="22"/>
                <w:highlight w:val="none"/>
              </w:rPr>
            </w:pPr>
            <w:r>
              <w:rPr>
                <w:rFonts w:hint="eastAsia" w:ascii="宋体" w:hAnsi="宋体" w:eastAsia="宋体" w:cs="宋体"/>
                <w:bCs/>
                <w:color w:val="auto"/>
                <w:sz w:val="22"/>
                <w:szCs w:val="22"/>
                <w:highlight w:val="none"/>
              </w:rPr>
              <w:t>环境标志产品</w:t>
            </w:r>
          </w:p>
        </w:tc>
        <w:tc>
          <w:tcPr>
            <w:tcW w:w="683" w:type="dxa"/>
            <w:tcBorders>
              <w:top w:val="single" w:color="auto" w:sz="4" w:space="0"/>
              <w:left w:val="single" w:color="auto" w:sz="4" w:space="0"/>
              <w:bottom w:val="single" w:color="auto" w:sz="4" w:space="0"/>
              <w:right w:val="single" w:color="auto" w:sz="4" w:space="0"/>
            </w:tcBorders>
            <w:noWrap w:val="0"/>
            <w:vAlign w:val="center"/>
          </w:tcPr>
          <w:p>
            <w:pPr>
              <w:pStyle w:val="59"/>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0-2</w:t>
            </w:r>
          </w:p>
        </w:tc>
        <w:tc>
          <w:tcPr>
            <w:tcW w:w="6662" w:type="dxa"/>
            <w:tcBorders>
              <w:top w:val="single" w:color="auto" w:sz="4" w:space="0"/>
              <w:left w:val="single" w:color="auto" w:sz="4" w:space="0"/>
              <w:bottom w:val="single" w:color="auto" w:sz="4" w:space="0"/>
              <w:right w:val="single" w:color="auto" w:sz="4" w:space="0"/>
            </w:tcBorders>
            <w:noWrap w:val="0"/>
            <w:vAlign w:val="center"/>
          </w:tcPr>
          <w:p>
            <w:pPr>
              <w:pStyle w:val="137"/>
              <w:keepNext w:val="0"/>
              <w:keepLines w:val="0"/>
              <w:pageBreakBefore w:val="0"/>
              <w:widowControl/>
              <w:kinsoku/>
              <w:wordWrap/>
              <w:overflowPunct/>
              <w:topLinePunct w:val="0"/>
              <w:autoSpaceDE/>
              <w:autoSpaceDN/>
              <w:bidi w:val="0"/>
              <w:snapToGrid/>
              <w:spacing w:line="240" w:lineRule="auto"/>
              <w:ind w:firstLine="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环境标志产品评审。投标产品列入财政部、生态环境部等部门发布的“环境标志产品品目清单”，且获得指定认证机构出具的环境标志产品认证证书的，每</w:t>
            </w:r>
            <w:r>
              <w:rPr>
                <w:rFonts w:hint="eastAsia" w:ascii="宋体" w:hAnsi="宋体" w:eastAsia="宋体" w:cs="宋体"/>
                <w:color w:val="auto"/>
                <w:kern w:val="0"/>
                <w:sz w:val="22"/>
                <w:szCs w:val="22"/>
                <w:highlight w:val="none"/>
                <w:lang w:eastAsia="zh-CN"/>
              </w:rPr>
              <w:t>提供一份</w:t>
            </w:r>
            <w:r>
              <w:rPr>
                <w:rFonts w:hint="eastAsia" w:ascii="宋体" w:hAnsi="宋体" w:eastAsia="宋体" w:cs="宋体"/>
                <w:color w:val="auto"/>
                <w:kern w:val="0"/>
                <w:sz w:val="22"/>
                <w:szCs w:val="22"/>
                <w:highlight w:val="none"/>
              </w:rPr>
              <w:t>得0.5分，最高得</w:t>
            </w: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分。供应商须提供国家确定的认证机构出具的、处于有效期之内的环境标志产品认证证书复印件，否则不得分。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4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w:t>
            </w:r>
          </w:p>
        </w:tc>
        <w:tc>
          <w:tcPr>
            <w:tcW w:w="18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生产设备配置情况</w:t>
            </w:r>
          </w:p>
        </w:tc>
        <w:tc>
          <w:tcPr>
            <w:tcW w:w="683" w:type="dxa"/>
            <w:tcBorders>
              <w:top w:val="single" w:color="auto" w:sz="4" w:space="0"/>
              <w:left w:val="single" w:color="auto" w:sz="4" w:space="0"/>
              <w:bottom w:val="single" w:color="auto" w:sz="4" w:space="0"/>
              <w:right w:val="single" w:color="auto" w:sz="4" w:space="0"/>
            </w:tcBorders>
            <w:noWrap w:val="0"/>
            <w:vAlign w:val="center"/>
          </w:tcPr>
          <w:p>
            <w:pPr>
              <w:pStyle w:val="59"/>
              <w:spacing w:line="24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4</w:t>
            </w:r>
          </w:p>
        </w:tc>
        <w:tc>
          <w:tcPr>
            <w:tcW w:w="666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提供的生产设备清单、设备发票（数控钻孔中心、全程数控CNC电脑加工中心、全自动直线封边机、电脑裁板锯、数控榫头机、平刨、压刨、横截锯机、纵截锯机、废气处理设备、废水处理设备、中央除尘系统设备等），综合比较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w:t>
            </w:r>
          </w:p>
        </w:tc>
        <w:tc>
          <w:tcPr>
            <w:tcW w:w="18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投标产品技术指标、性能功能比较</w:t>
            </w:r>
          </w:p>
        </w:tc>
        <w:tc>
          <w:tcPr>
            <w:tcW w:w="683" w:type="dxa"/>
            <w:tcBorders>
              <w:top w:val="single" w:color="auto" w:sz="4" w:space="0"/>
              <w:left w:val="single" w:color="auto" w:sz="4" w:space="0"/>
              <w:bottom w:val="single" w:color="auto" w:sz="4" w:space="0"/>
              <w:right w:val="single" w:color="auto" w:sz="4" w:space="0"/>
            </w:tcBorders>
            <w:noWrap w:val="0"/>
            <w:vAlign w:val="center"/>
          </w:tcPr>
          <w:p>
            <w:pPr>
              <w:pStyle w:val="59"/>
              <w:spacing w:line="24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26</w:t>
            </w:r>
          </w:p>
        </w:tc>
        <w:tc>
          <w:tcPr>
            <w:tcW w:w="666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根据</w:t>
            </w:r>
            <w:r>
              <w:rPr>
                <w:rFonts w:hint="eastAsia" w:ascii="宋体" w:hAnsi="宋体" w:eastAsia="宋体" w:cs="宋体"/>
                <w:color w:val="auto"/>
                <w:kern w:val="0"/>
                <w:sz w:val="22"/>
                <w:szCs w:val="22"/>
                <w:highlight w:val="none"/>
                <w:lang w:eastAsia="zh-CN"/>
              </w:rPr>
              <w:t>投标人</w:t>
            </w:r>
            <w:r>
              <w:rPr>
                <w:rFonts w:hint="eastAsia" w:ascii="宋体" w:hAnsi="宋体" w:eastAsia="宋体" w:cs="宋体"/>
                <w:color w:val="auto"/>
                <w:kern w:val="0"/>
                <w:sz w:val="22"/>
                <w:szCs w:val="22"/>
                <w:highlight w:val="none"/>
              </w:rPr>
              <w:t>提供产品检测报告、技术指标响应、技术规格等，针对投标产品整体性能的符合性、先进性的情况，由专家自行评分专家比较打分，其中：</w:t>
            </w:r>
          </w:p>
          <w:p>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rPr>
              <w:t>投标货物的型号规格、款式等对招标文件的响应（0-</w:t>
            </w: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分）；</w:t>
            </w:r>
          </w:p>
          <w:p>
            <w:pPr>
              <w:keepNext w:val="0"/>
              <w:keepLines w:val="0"/>
              <w:pageBreakBefore w:val="0"/>
              <w:widowControl/>
              <w:numPr>
                <w:ilvl w:val="0"/>
                <w:numId w:val="0"/>
              </w:numPr>
              <w:kinsoku/>
              <w:wordWrap/>
              <w:overflowPunct/>
              <w:topLinePunct w:val="0"/>
              <w:autoSpaceDE/>
              <w:autoSpaceDN/>
              <w:bidi w:val="0"/>
              <w:snapToGrid/>
              <w:spacing w:line="240" w:lineRule="auto"/>
              <w:ind w:left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主辅材料的材质、品牌、产地等的符合性、先进性（0-</w:t>
            </w: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分）</w:t>
            </w:r>
            <w:r>
              <w:rPr>
                <w:rFonts w:hint="eastAsia" w:ascii="宋体" w:hAnsi="宋体" w:eastAsia="宋体" w:cs="宋体"/>
                <w:color w:val="auto"/>
                <w:kern w:val="0"/>
                <w:sz w:val="22"/>
                <w:szCs w:val="22"/>
                <w:highlight w:val="none"/>
                <w:lang w:eastAsia="zh-CN"/>
              </w:rPr>
              <w:t>；</w:t>
            </w:r>
          </w:p>
          <w:p>
            <w:pPr>
              <w:keepNext w:val="0"/>
              <w:keepLines w:val="0"/>
              <w:pageBreakBefore w:val="0"/>
              <w:widowControl/>
              <w:numPr>
                <w:ilvl w:val="0"/>
                <w:numId w:val="0"/>
              </w:numPr>
              <w:kinsoku/>
              <w:wordWrap/>
              <w:overflowPunct/>
              <w:topLinePunct w:val="0"/>
              <w:autoSpaceDE/>
              <w:autoSpaceDN/>
              <w:bidi w:val="0"/>
              <w:snapToGrid/>
              <w:spacing w:line="240" w:lineRule="auto"/>
              <w:ind w:leftChars="0"/>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3、提供采购同类产品成品检测报告（0-6分）：</w:t>
            </w:r>
          </w:p>
          <w:p>
            <w:pPr>
              <w:keepNext w:val="0"/>
              <w:keepLines w:val="0"/>
              <w:pageBreakBefore w:val="0"/>
              <w:widowControl/>
              <w:numPr>
                <w:ilvl w:val="0"/>
                <w:numId w:val="0"/>
              </w:numPr>
              <w:kinsoku/>
              <w:wordWrap/>
              <w:overflowPunct/>
              <w:topLinePunct w:val="0"/>
              <w:autoSpaceDE/>
              <w:autoSpaceDN/>
              <w:bidi w:val="0"/>
              <w:snapToGrid/>
              <w:spacing w:line="240" w:lineRule="auto"/>
              <w:ind w:leftChars="0"/>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提供床检测甲醛释放量检出甲醛释放量≤0.2</w:t>
            </w:r>
            <w:r>
              <w:rPr>
                <w:rFonts w:hint="eastAsia" w:ascii="宋体" w:hAnsi="宋体" w:eastAsia="宋体" w:cs="宋体"/>
                <w:color w:val="auto"/>
                <w:kern w:val="0"/>
                <w:sz w:val="22"/>
                <w:szCs w:val="22"/>
                <w:highlight w:val="none"/>
                <w:lang w:val="en-US" w:eastAsia="zh-Hans"/>
              </w:rPr>
              <w:t>mg</w:t>
            </w:r>
            <w:r>
              <w:rPr>
                <w:rFonts w:hint="eastAsia" w:ascii="宋体" w:hAnsi="宋体" w:eastAsia="宋体" w:cs="宋体"/>
                <w:color w:val="auto"/>
                <w:kern w:val="0"/>
                <w:sz w:val="22"/>
                <w:szCs w:val="22"/>
                <w:highlight w:val="none"/>
                <w:lang w:val="en-US" w:eastAsia="zh-CN"/>
              </w:rPr>
              <w:t>/L，得1分；</w:t>
            </w:r>
          </w:p>
          <w:p>
            <w:pPr>
              <w:keepNext w:val="0"/>
              <w:keepLines w:val="0"/>
              <w:pageBreakBefore w:val="0"/>
              <w:widowControl/>
              <w:numPr>
                <w:ilvl w:val="0"/>
                <w:numId w:val="0"/>
              </w:numPr>
              <w:kinsoku/>
              <w:wordWrap/>
              <w:overflowPunct/>
              <w:topLinePunct w:val="0"/>
              <w:autoSpaceDE/>
              <w:autoSpaceDN/>
              <w:bidi w:val="0"/>
              <w:snapToGrid/>
              <w:spacing w:line="240" w:lineRule="auto"/>
              <w:ind w:leftChars="0"/>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提供餐桌</w:t>
            </w:r>
            <w:r>
              <w:rPr>
                <w:rFonts w:hint="eastAsia" w:ascii="宋体" w:hAnsi="宋体" w:eastAsia="宋体" w:cs="宋体"/>
                <w:color w:val="auto"/>
                <w:kern w:val="0"/>
                <w:sz w:val="22"/>
                <w:szCs w:val="22"/>
                <w:highlight w:val="none"/>
                <w:lang w:val="en-US" w:eastAsia="zh-Hans"/>
              </w:rPr>
              <w:t>检测</w:t>
            </w:r>
            <w:r>
              <w:rPr>
                <w:rFonts w:hint="eastAsia" w:ascii="宋体" w:hAnsi="宋体" w:eastAsia="宋体" w:cs="宋体"/>
                <w:color w:val="auto"/>
                <w:kern w:val="0"/>
                <w:sz w:val="22"/>
                <w:szCs w:val="22"/>
                <w:highlight w:val="none"/>
                <w:lang w:val="en-US" w:eastAsia="zh-CN"/>
              </w:rPr>
              <w:t xml:space="preserve">甲醛释放量≤0.4mg/L，得1分；                                                                  </w:t>
            </w:r>
          </w:p>
          <w:p>
            <w:pPr>
              <w:keepNext w:val="0"/>
              <w:keepLines w:val="0"/>
              <w:pageBreakBefore w:val="0"/>
              <w:widowControl/>
              <w:numPr>
                <w:ilvl w:val="0"/>
                <w:numId w:val="0"/>
              </w:numPr>
              <w:kinsoku/>
              <w:wordWrap/>
              <w:overflowPunct/>
              <w:topLinePunct w:val="0"/>
              <w:autoSpaceDE/>
              <w:autoSpaceDN/>
              <w:bidi w:val="0"/>
              <w:snapToGrid/>
              <w:spacing w:line="240" w:lineRule="auto"/>
              <w:ind w:leftChars="0"/>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提供餐椅检测甲醛释放量≤0.1mg/L，得1分；</w:t>
            </w:r>
          </w:p>
          <w:p>
            <w:pPr>
              <w:keepNext w:val="0"/>
              <w:keepLines w:val="0"/>
              <w:pageBreakBefore w:val="0"/>
              <w:widowControl/>
              <w:numPr>
                <w:ilvl w:val="0"/>
                <w:numId w:val="0"/>
              </w:numPr>
              <w:kinsoku/>
              <w:wordWrap/>
              <w:overflowPunct/>
              <w:topLinePunct w:val="0"/>
              <w:autoSpaceDE/>
              <w:autoSpaceDN/>
              <w:bidi w:val="0"/>
              <w:snapToGrid/>
              <w:spacing w:line="240" w:lineRule="auto"/>
              <w:ind w:leftChars="0"/>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沙发</w:t>
            </w:r>
            <w:r>
              <w:rPr>
                <w:rFonts w:hint="eastAsia" w:ascii="宋体" w:hAnsi="宋体" w:eastAsia="宋体" w:cs="宋体"/>
                <w:color w:val="auto"/>
                <w:kern w:val="0"/>
                <w:sz w:val="22"/>
                <w:szCs w:val="22"/>
                <w:highlight w:val="none"/>
                <w:lang w:val="en-US" w:eastAsia="zh-Hans"/>
              </w:rPr>
              <w:t>检测</w:t>
            </w:r>
            <w:r>
              <w:rPr>
                <w:rFonts w:hint="eastAsia" w:ascii="宋体" w:hAnsi="宋体" w:eastAsia="宋体" w:cs="宋体"/>
                <w:color w:val="auto"/>
                <w:kern w:val="0"/>
                <w:sz w:val="22"/>
                <w:szCs w:val="22"/>
                <w:highlight w:val="none"/>
                <w:lang w:val="en-US" w:eastAsia="zh-CN"/>
              </w:rPr>
              <w:t>甲醛释放量≤0.1mg/L，得1分；</w:t>
            </w:r>
          </w:p>
          <w:p>
            <w:pPr>
              <w:keepNext w:val="0"/>
              <w:keepLines w:val="0"/>
              <w:pageBreakBefore w:val="0"/>
              <w:widowControl/>
              <w:numPr>
                <w:ilvl w:val="0"/>
                <w:numId w:val="0"/>
              </w:numPr>
              <w:kinsoku/>
              <w:wordWrap/>
              <w:overflowPunct/>
              <w:topLinePunct w:val="0"/>
              <w:autoSpaceDE/>
              <w:autoSpaceDN/>
              <w:bidi w:val="0"/>
              <w:snapToGrid/>
              <w:spacing w:line="240" w:lineRule="auto"/>
              <w:ind w:leftChars="0"/>
              <w:jc w:val="left"/>
              <w:rPr>
                <w:rFonts w:hint="eastAsia" w:ascii="宋体" w:hAnsi="宋体" w:eastAsia="宋体" w:cs="宋体"/>
                <w:color w:val="auto"/>
                <w:sz w:val="22"/>
                <w:szCs w:val="22"/>
              </w:rPr>
            </w:pPr>
            <w:r>
              <w:rPr>
                <w:rFonts w:hint="eastAsia" w:ascii="宋体" w:hAnsi="宋体" w:eastAsia="宋体" w:cs="宋体"/>
                <w:color w:val="auto"/>
                <w:kern w:val="0"/>
                <w:sz w:val="22"/>
                <w:szCs w:val="22"/>
                <w:highlight w:val="none"/>
                <w:lang w:val="en-US" w:eastAsia="zh-CN"/>
              </w:rPr>
              <w:t xml:space="preserve">提供衣柜检测甲醛释放量≤0.4mg/L；得1分；    </w:t>
            </w:r>
            <w:r>
              <w:rPr>
                <w:rFonts w:hint="eastAsia" w:ascii="宋体" w:hAnsi="宋体" w:eastAsia="宋体" w:cs="宋体"/>
                <w:color w:val="auto"/>
                <w:sz w:val="22"/>
                <w:szCs w:val="22"/>
              </w:rPr>
              <w:t xml:space="preserve">                </w:t>
            </w:r>
          </w:p>
          <w:p>
            <w:pPr>
              <w:pStyle w:val="1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提供窗帘的合格检测</w:t>
            </w:r>
            <w:r>
              <w:rPr>
                <w:rFonts w:hint="eastAsia" w:ascii="宋体" w:hAnsi="宋体" w:eastAsia="宋体" w:cs="宋体"/>
                <w:bCs w:val="0"/>
                <w:color w:val="auto"/>
                <w:kern w:val="0"/>
                <w:sz w:val="22"/>
                <w:szCs w:val="22"/>
                <w:highlight w:val="none"/>
                <w:lang w:val="en-US" w:eastAsia="zh-CN" w:bidi="ar-SA"/>
              </w:rPr>
              <w:t>报告得1分</w:t>
            </w:r>
          </w:p>
          <w:p>
            <w:pPr>
              <w:widowControl/>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rPr>
              <w:t>投标人提供2020年1月以来原材料检测报告（</w:t>
            </w:r>
            <w:r>
              <w:rPr>
                <w:rFonts w:hint="eastAsia" w:ascii="宋体" w:hAnsi="宋体" w:eastAsia="宋体" w:cs="宋体"/>
                <w:color w:val="auto"/>
                <w:kern w:val="0"/>
                <w:sz w:val="22"/>
                <w:szCs w:val="22"/>
                <w:highlight w:val="none"/>
                <w:lang w:val="en-US" w:eastAsia="zh-CN"/>
              </w:rPr>
              <w:t>8</w:t>
            </w:r>
            <w:r>
              <w:rPr>
                <w:rFonts w:hint="eastAsia" w:ascii="宋体" w:hAnsi="宋体" w:eastAsia="宋体" w:cs="宋体"/>
                <w:color w:val="auto"/>
                <w:kern w:val="0"/>
                <w:sz w:val="22"/>
                <w:szCs w:val="22"/>
                <w:highlight w:val="none"/>
              </w:rPr>
              <w:t>分）</w:t>
            </w:r>
            <w:r>
              <w:rPr>
                <w:rFonts w:hint="eastAsia" w:ascii="宋体" w:hAnsi="宋体" w:eastAsia="宋体" w:cs="宋体"/>
                <w:color w:val="auto"/>
                <w:kern w:val="0"/>
                <w:sz w:val="22"/>
                <w:szCs w:val="22"/>
                <w:highlight w:val="none"/>
                <w:lang w:eastAsia="zh-CN"/>
              </w:rPr>
              <w:t>：</w:t>
            </w:r>
          </w:p>
          <w:p>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（1）提供2020年1月1日以来抗菌桌面板（抗菌性能符合LY/T1926-2010/4.6，其中大肠杆菌、金黄色葡萄球菌抗细菌率＞99.9%）检测报告的得2分</w:t>
            </w:r>
          </w:p>
          <w:p>
            <w:pPr>
              <w:pageBreakBefore w:val="0"/>
              <w:numPr>
                <w:ilvl w:val="0"/>
                <w:numId w:val="14"/>
              </w:numPr>
              <w:kinsoku/>
              <w:wordWrap/>
              <w:overflowPunct/>
              <w:topLinePunct w:val="0"/>
              <w:autoSpaceDE/>
              <w:autoSpaceDN/>
              <w:bidi w:val="0"/>
              <w:snapToGrid/>
              <w:spacing w:line="300" w:lineRule="exact"/>
              <w:ind w:left="0" w:leftChars="0" w:firstLineChars="0"/>
              <w:jc w:val="left"/>
              <w:rPr>
                <w:rFonts w:hint="eastAsia" w:ascii="宋体" w:hAnsi="宋体" w:eastAsia="宋体" w:cs="宋体"/>
                <w:color w:val="auto"/>
                <w:sz w:val="22"/>
                <w:szCs w:val="22"/>
                <w:lang w:eastAsia="zh-CN"/>
              </w:rPr>
            </w:pP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w:t>
            </w:r>
            <w:r>
              <w:rPr>
                <w:rFonts w:hint="eastAsia" w:ascii="宋体" w:hAnsi="宋体" w:eastAsia="宋体" w:cs="宋体"/>
                <w:color w:val="auto"/>
                <w:sz w:val="22"/>
                <w:szCs w:val="22"/>
              </w:rPr>
              <w:t>刨花板符合： 物理性能的要求（检测项目：静曲强度、内结合强度、含水率、吸水厚度膨胀率、表面</w:t>
            </w:r>
            <w:r>
              <w:rPr>
                <w:rFonts w:hint="eastAsia" w:ascii="宋体" w:hAnsi="宋体" w:eastAsia="宋体" w:cs="宋体"/>
                <w:color w:val="auto"/>
                <w:sz w:val="22"/>
                <w:szCs w:val="22"/>
                <w:lang w:val="en-US" w:eastAsia="zh-CN"/>
              </w:rPr>
              <w:t>结</w:t>
            </w:r>
            <w:r>
              <w:rPr>
                <w:rFonts w:hint="eastAsia" w:ascii="宋体" w:hAnsi="宋体" w:eastAsia="宋体" w:cs="宋体"/>
                <w:color w:val="auto"/>
                <w:sz w:val="22"/>
                <w:szCs w:val="22"/>
              </w:rPr>
              <w:t>合强度等项目均合格）且符合GB 18580-2017的甲醛释放量要求，气候箱法检测甲醛释放量≤0.04mg/m³ ，且符合HJ571-2010的总挥发性有机化合物（TVOC）要求，≤0.</w:t>
            </w: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rPr>
              <w:t xml:space="preserve"> mg/㎡.h，以上优于或符合</w:t>
            </w:r>
            <w:r>
              <w:rPr>
                <w:rFonts w:hint="eastAsia" w:ascii="宋体" w:hAnsi="宋体" w:eastAsia="宋体" w:cs="宋体"/>
                <w:color w:val="auto"/>
                <w:sz w:val="22"/>
                <w:szCs w:val="22"/>
                <w:lang w:val="en-US" w:eastAsia="zh-CN"/>
              </w:rPr>
              <w:t>得2分，</w:t>
            </w:r>
            <w:r>
              <w:rPr>
                <w:rFonts w:hint="eastAsia" w:ascii="宋体" w:hAnsi="宋体" w:eastAsia="宋体" w:cs="宋体"/>
                <w:color w:val="auto"/>
                <w:sz w:val="22"/>
                <w:szCs w:val="22"/>
                <w:lang w:eastAsia="zh-CN"/>
              </w:rPr>
              <w:t>一项不符合不得分</w:t>
            </w:r>
            <w:r>
              <w:rPr>
                <w:rFonts w:hint="eastAsia" w:ascii="宋体" w:hAnsi="宋体" w:eastAsia="宋体" w:cs="宋体"/>
                <w:color w:val="auto"/>
                <w:sz w:val="22"/>
                <w:szCs w:val="22"/>
                <w:lang w:val="en-US" w:eastAsia="zh-CN"/>
              </w:rPr>
              <w:t>。</w:t>
            </w:r>
            <w:r>
              <w:rPr>
                <w:rFonts w:hint="eastAsia" w:ascii="宋体" w:hAnsi="宋体" w:eastAsia="宋体" w:cs="宋体"/>
                <w:color w:val="auto"/>
                <w:sz w:val="22"/>
                <w:szCs w:val="22"/>
                <w:lang w:eastAsia="zh-CN"/>
              </w:rPr>
              <w:t> </w:t>
            </w:r>
          </w:p>
          <w:p>
            <w:pPr>
              <w:pageBreakBefore w:val="0"/>
              <w:numPr>
                <w:ilvl w:val="0"/>
                <w:numId w:val="14"/>
              </w:numPr>
              <w:kinsoku/>
              <w:wordWrap/>
              <w:overflowPunct/>
              <w:topLinePunct w:val="0"/>
              <w:autoSpaceDE/>
              <w:autoSpaceDN/>
              <w:bidi w:val="0"/>
              <w:snapToGrid/>
              <w:spacing w:line="300" w:lineRule="exact"/>
              <w:ind w:left="0" w:leftChars="0" w:firstLineChars="0"/>
              <w:jc w:val="left"/>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（3）、贴面防火板：依据</w:t>
            </w:r>
            <w:r>
              <w:rPr>
                <w:rFonts w:hint="eastAsia" w:ascii="宋体" w:hAnsi="宋体" w:eastAsia="宋体" w:cs="宋体"/>
                <w:color w:val="auto"/>
                <w:sz w:val="22"/>
                <w:szCs w:val="22"/>
              </w:rPr>
              <w:t>GB/T 15102-2017《浸渍胶膜纸饰面纤维板和刨花板》</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其中密度、含水率、胶合强度、</w:t>
            </w:r>
            <w:r>
              <w:rPr>
                <w:rFonts w:hint="eastAsia" w:ascii="宋体" w:hAnsi="宋体" w:eastAsia="宋体" w:cs="宋体"/>
                <w:color w:val="auto"/>
                <w:sz w:val="22"/>
                <w:szCs w:val="22"/>
                <w:lang w:eastAsia="zh-CN"/>
              </w:rPr>
              <w:t>静曲强度、弹性模量、</w:t>
            </w:r>
            <w:r>
              <w:rPr>
                <w:rFonts w:hint="eastAsia" w:ascii="宋体" w:hAnsi="宋体" w:eastAsia="宋体" w:cs="宋体"/>
                <w:color w:val="auto"/>
                <w:sz w:val="22"/>
                <w:szCs w:val="22"/>
                <w:lang w:val="en-US" w:eastAsia="zh-CN"/>
              </w:rPr>
              <w:t>表面耐磨均符合要求，且</w:t>
            </w:r>
            <w:r>
              <w:rPr>
                <w:rFonts w:hint="eastAsia" w:ascii="宋体" w:hAnsi="宋体" w:eastAsia="宋体" w:cs="宋体"/>
                <w:color w:val="auto"/>
                <w:sz w:val="22"/>
                <w:szCs w:val="22"/>
                <w:lang w:eastAsia="zh-CN"/>
              </w:rPr>
              <w:t>甲醛释放量≤0.0</w:t>
            </w: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lang w:eastAsia="zh-CN"/>
              </w:rPr>
              <w:t>mg/m³，完全符合以上条件得</w:t>
            </w: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lang w:eastAsia="zh-CN"/>
              </w:rPr>
              <w:t>分，一项不符合不得分。</w:t>
            </w:r>
          </w:p>
          <w:p>
            <w:pPr>
              <w:pageBreakBefore w:val="0"/>
              <w:numPr>
                <w:ilvl w:val="0"/>
                <w:numId w:val="14"/>
              </w:numPr>
              <w:kinsoku/>
              <w:wordWrap/>
              <w:overflowPunct/>
              <w:topLinePunct w:val="0"/>
              <w:autoSpaceDE/>
              <w:autoSpaceDN/>
              <w:bidi w:val="0"/>
              <w:snapToGrid/>
              <w:spacing w:line="300" w:lineRule="exact"/>
              <w:ind w:left="0" w:leftChars="0" w:firstLineChars="0"/>
              <w:jc w:val="left"/>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（4）、塑粉：依据</w:t>
            </w:r>
            <w:r>
              <w:rPr>
                <w:rFonts w:hint="eastAsia" w:ascii="宋体" w:hAnsi="宋体" w:eastAsia="宋体" w:cs="宋体"/>
                <w:color w:val="auto"/>
                <w:sz w:val="22"/>
                <w:szCs w:val="22"/>
              </w:rPr>
              <w:t>GB 28481-2012《塑料家具中有害物质限量》</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其中邻苯二甲酸酯、重金属、多环芳烃均未检出，</w:t>
            </w:r>
            <w:r>
              <w:rPr>
                <w:rFonts w:hint="eastAsia" w:ascii="宋体" w:hAnsi="宋体" w:eastAsia="宋体" w:cs="宋体"/>
                <w:color w:val="auto"/>
                <w:sz w:val="22"/>
                <w:szCs w:val="22"/>
                <w:lang w:eastAsia="zh-CN"/>
              </w:rPr>
              <w:t>完全符合以上条件得</w:t>
            </w: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lang w:eastAsia="zh-CN"/>
              </w:rPr>
              <w:t>分，一项不符合不得分。</w:t>
            </w:r>
          </w:p>
          <w:p>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rPr>
              <w:t>提供产品检验类别为产品质量监督抽查的有三年甲醛释放量≤0.3mg/L的得1分；有四年甲醛释放量≤0.3mg/L的得</w:t>
            </w:r>
            <w:r>
              <w:rPr>
                <w:rFonts w:hint="eastAsia" w:ascii="宋体" w:hAnsi="宋体" w:eastAsia="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rPr>
              <w:t>分；有五年甲醛释放量≤0.3mg/L的得</w:t>
            </w:r>
            <w:r>
              <w:rPr>
                <w:rFonts w:hint="eastAsia" w:ascii="宋体" w:hAnsi="宋体" w:eastAsia="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rPr>
              <w:t>分。</w:t>
            </w:r>
          </w:p>
          <w:p>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6、</w:t>
            </w:r>
            <w:r>
              <w:rPr>
                <w:rFonts w:hint="eastAsia" w:ascii="宋体" w:hAnsi="宋体" w:eastAsia="宋体" w:cs="宋体"/>
                <w:color w:val="auto"/>
                <w:spacing w:val="-6"/>
                <w:sz w:val="22"/>
                <w:szCs w:val="22"/>
                <w:lang w:val="en-US" w:eastAsia="zh-CN"/>
              </w:rPr>
              <w:t>投标人</w:t>
            </w:r>
            <w:r>
              <w:rPr>
                <w:rFonts w:hint="eastAsia" w:ascii="宋体" w:hAnsi="宋体" w:eastAsia="宋体" w:cs="宋体"/>
                <w:color w:val="auto"/>
                <w:spacing w:val="-6"/>
                <w:sz w:val="22"/>
                <w:szCs w:val="22"/>
              </w:rPr>
              <w:t>提供</w:t>
            </w:r>
            <w:r>
              <w:rPr>
                <w:rFonts w:hint="eastAsia" w:ascii="宋体" w:hAnsi="宋体" w:eastAsia="宋体" w:cs="宋体"/>
                <w:color w:val="auto"/>
                <w:spacing w:val="-6"/>
                <w:sz w:val="22"/>
                <w:szCs w:val="22"/>
                <w:lang w:val="en-US" w:eastAsia="zh-CN"/>
              </w:rPr>
              <w:t>有效期内的</w:t>
            </w:r>
            <w:r>
              <w:rPr>
                <w:rFonts w:hint="eastAsia" w:ascii="宋体" w:hAnsi="宋体" w:eastAsia="宋体" w:cs="宋体"/>
                <w:color w:val="auto"/>
                <w:spacing w:val="-6"/>
                <w:sz w:val="22"/>
                <w:szCs w:val="22"/>
              </w:rPr>
              <w:t>桌类、柜类、</w:t>
            </w:r>
            <w:r>
              <w:rPr>
                <w:rFonts w:hint="eastAsia" w:ascii="宋体" w:hAnsi="宋体" w:eastAsia="宋体" w:cs="宋体"/>
                <w:color w:val="auto"/>
                <w:spacing w:val="-6"/>
                <w:sz w:val="22"/>
                <w:szCs w:val="22"/>
                <w:lang w:val="en-US" w:eastAsia="zh-CN"/>
              </w:rPr>
              <w:t>床</w:t>
            </w:r>
            <w:r>
              <w:rPr>
                <w:rFonts w:hint="eastAsia" w:ascii="宋体" w:hAnsi="宋体" w:eastAsia="宋体" w:cs="宋体"/>
                <w:color w:val="auto"/>
                <w:spacing w:val="-6"/>
                <w:sz w:val="22"/>
                <w:szCs w:val="22"/>
              </w:rPr>
              <w:t>类公共场所阻燃制品及组件</w:t>
            </w:r>
            <w:r>
              <w:rPr>
                <w:rFonts w:hint="eastAsia" w:ascii="宋体" w:hAnsi="宋体" w:eastAsia="宋体" w:cs="宋体"/>
                <w:color w:val="auto"/>
                <w:spacing w:val="-6"/>
                <w:sz w:val="22"/>
                <w:szCs w:val="22"/>
                <w:lang w:val="en-US" w:eastAsia="zh-CN"/>
              </w:rPr>
              <w:t>燃烧性能标识</w:t>
            </w:r>
            <w:r>
              <w:rPr>
                <w:rFonts w:hint="eastAsia" w:ascii="宋体" w:hAnsi="宋体" w:eastAsia="宋体" w:cs="宋体"/>
                <w:color w:val="auto"/>
                <w:spacing w:val="-6"/>
                <w:sz w:val="22"/>
                <w:szCs w:val="22"/>
              </w:rPr>
              <w:t>使用证书（含合格的检测报告）得3分。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4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w:t>
            </w:r>
          </w:p>
        </w:tc>
        <w:tc>
          <w:tcPr>
            <w:tcW w:w="18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投标供应商2018年1月1日起至投标截止日之前同类项目业绩</w:t>
            </w:r>
          </w:p>
        </w:tc>
        <w:tc>
          <w:tcPr>
            <w:tcW w:w="683" w:type="dxa"/>
            <w:tcBorders>
              <w:top w:val="single" w:color="auto" w:sz="4" w:space="0"/>
              <w:left w:val="single" w:color="auto" w:sz="4" w:space="0"/>
              <w:bottom w:val="single" w:color="auto" w:sz="4" w:space="0"/>
              <w:right w:val="single" w:color="auto" w:sz="4" w:space="0"/>
            </w:tcBorders>
            <w:noWrap w:val="0"/>
            <w:vAlign w:val="center"/>
          </w:tcPr>
          <w:p>
            <w:pPr>
              <w:pStyle w:val="59"/>
              <w:spacing w:line="24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3</w:t>
            </w:r>
          </w:p>
        </w:tc>
        <w:tc>
          <w:tcPr>
            <w:tcW w:w="66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240" w:lineRule="auto"/>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根据供应商提供的201</w:t>
            </w:r>
            <w:r>
              <w:rPr>
                <w:rFonts w:hint="eastAsia" w:ascii="宋体" w:hAnsi="宋体" w:eastAsia="宋体" w:cs="宋体"/>
                <w:color w:val="auto"/>
                <w:kern w:val="0"/>
                <w:sz w:val="22"/>
                <w:szCs w:val="22"/>
                <w:highlight w:val="none"/>
                <w:lang w:val="en-US" w:eastAsia="zh-CN"/>
              </w:rPr>
              <w:t>8</w:t>
            </w:r>
            <w:r>
              <w:rPr>
                <w:rFonts w:hint="eastAsia" w:ascii="宋体" w:hAnsi="宋体" w:eastAsia="宋体" w:cs="宋体"/>
                <w:color w:val="auto"/>
                <w:kern w:val="0"/>
                <w:sz w:val="22"/>
                <w:szCs w:val="22"/>
                <w:highlight w:val="none"/>
              </w:rPr>
              <w:t>年1月1日起至投标截止日之前同类项目业绩打分（</w:t>
            </w:r>
            <w:r>
              <w:rPr>
                <w:rFonts w:hint="eastAsia" w:ascii="宋体" w:hAnsi="宋体" w:eastAsia="宋体" w:cs="宋体"/>
                <w:color w:val="auto"/>
                <w:kern w:val="0"/>
                <w:sz w:val="22"/>
                <w:szCs w:val="22"/>
                <w:highlight w:val="none"/>
                <w:lang w:eastAsia="zh-CN"/>
              </w:rPr>
              <w:t>时间</w:t>
            </w:r>
            <w:r>
              <w:rPr>
                <w:rFonts w:hint="eastAsia" w:ascii="宋体" w:hAnsi="宋体" w:eastAsia="宋体" w:cs="宋体"/>
                <w:color w:val="auto"/>
                <w:kern w:val="0"/>
                <w:sz w:val="22"/>
                <w:szCs w:val="22"/>
                <w:highlight w:val="none"/>
              </w:rPr>
              <w:t>以</w:t>
            </w:r>
            <w:r>
              <w:rPr>
                <w:rFonts w:hint="eastAsia" w:ascii="宋体" w:hAnsi="宋体" w:eastAsia="宋体" w:cs="宋体"/>
                <w:color w:val="auto"/>
                <w:kern w:val="0"/>
                <w:sz w:val="22"/>
                <w:szCs w:val="22"/>
                <w:highlight w:val="none"/>
                <w:lang w:val="en-US" w:eastAsia="zh-CN"/>
              </w:rPr>
              <w:t>中标通知书或</w:t>
            </w:r>
            <w:r>
              <w:rPr>
                <w:rFonts w:hint="eastAsia" w:ascii="宋体" w:hAnsi="宋体" w:eastAsia="宋体" w:cs="宋体"/>
                <w:color w:val="auto"/>
                <w:kern w:val="0"/>
                <w:sz w:val="22"/>
                <w:szCs w:val="22"/>
                <w:highlight w:val="none"/>
              </w:rPr>
              <w:t>合同日期为准</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同时提供的以合同为准</w:t>
            </w:r>
            <w:r>
              <w:rPr>
                <w:rFonts w:hint="eastAsia" w:ascii="宋体" w:hAnsi="宋体" w:eastAsia="宋体" w:cs="宋体"/>
                <w:color w:val="auto"/>
                <w:kern w:val="0"/>
                <w:sz w:val="22"/>
                <w:szCs w:val="22"/>
                <w:highlight w:val="none"/>
              </w:rPr>
              <w:t>）：每个案例需提供</w:t>
            </w:r>
            <w:r>
              <w:rPr>
                <w:rFonts w:hint="eastAsia" w:ascii="宋体" w:hAnsi="宋体" w:eastAsia="宋体" w:cs="宋体"/>
                <w:color w:val="auto"/>
                <w:kern w:val="0"/>
                <w:sz w:val="22"/>
                <w:szCs w:val="22"/>
                <w:highlight w:val="none"/>
                <w:lang w:val="en-US" w:eastAsia="zh-CN"/>
              </w:rPr>
              <w:t>中标通知书或</w:t>
            </w:r>
            <w:r>
              <w:rPr>
                <w:rFonts w:hint="eastAsia" w:ascii="宋体" w:hAnsi="宋体" w:eastAsia="宋体" w:cs="宋体"/>
                <w:color w:val="auto"/>
                <w:kern w:val="0"/>
                <w:sz w:val="22"/>
                <w:szCs w:val="22"/>
                <w:highlight w:val="none"/>
              </w:rPr>
              <w:t>合同</w:t>
            </w:r>
            <w:r>
              <w:rPr>
                <w:rFonts w:hint="eastAsia" w:ascii="宋体" w:hAnsi="宋体" w:eastAsia="宋体" w:cs="宋体"/>
                <w:color w:val="auto"/>
                <w:kern w:val="0"/>
                <w:sz w:val="22"/>
                <w:szCs w:val="22"/>
                <w:highlight w:val="none"/>
                <w:lang w:eastAsia="zh-CN"/>
              </w:rPr>
              <w:t>。</w:t>
            </w:r>
          </w:p>
          <w:p>
            <w:pPr>
              <w:keepNext w:val="0"/>
              <w:keepLines w:val="0"/>
              <w:pageBreakBefore w:val="0"/>
              <w:widowControl/>
              <w:kinsoku/>
              <w:wordWrap/>
              <w:overflowPunct/>
              <w:topLinePunct w:val="0"/>
              <w:autoSpaceDE/>
              <w:autoSpaceDN/>
              <w:bidi w:val="0"/>
              <w:snapToGrid/>
              <w:spacing w:line="24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提供一份得</w:t>
            </w:r>
            <w:r>
              <w:rPr>
                <w:rFonts w:hint="eastAsia" w:ascii="宋体" w:hAnsi="宋体" w:eastAsia="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rPr>
              <w:t>分；</w:t>
            </w:r>
            <w:r>
              <w:rPr>
                <w:rFonts w:hint="eastAsia" w:ascii="宋体" w:hAnsi="宋体" w:eastAsia="宋体" w:cs="宋体"/>
                <w:color w:val="auto"/>
                <w:kern w:val="0"/>
                <w:sz w:val="22"/>
                <w:szCs w:val="22"/>
                <w:highlight w:val="none"/>
                <w:lang w:eastAsia="zh-CN"/>
              </w:rPr>
              <w:t>最多得</w:t>
            </w:r>
            <w:r>
              <w:rPr>
                <w:rFonts w:hint="eastAsia" w:ascii="宋体" w:hAnsi="宋体" w:eastAsia="宋体" w:cs="宋体"/>
                <w:color w:val="auto"/>
                <w:kern w:val="0"/>
                <w:sz w:val="22"/>
                <w:szCs w:val="22"/>
                <w:highlight w:val="no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2" w:hRule="atLeast"/>
          <w:jc w:val="center"/>
        </w:trPr>
        <w:tc>
          <w:tcPr>
            <w:tcW w:w="4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w:t>
            </w:r>
          </w:p>
        </w:tc>
        <w:tc>
          <w:tcPr>
            <w:tcW w:w="18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项目实施方案</w:t>
            </w:r>
          </w:p>
        </w:tc>
        <w:tc>
          <w:tcPr>
            <w:tcW w:w="683" w:type="dxa"/>
            <w:tcBorders>
              <w:top w:val="single" w:color="auto" w:sz="4" w:space="0"/>
              <w:left w:val="single" w:color="auto" w:sz="4" w:space="0"/>
              <w:bottom w:val="single" w:color="auto" w:sz="4" w:space="0"/>
              <w:right w:val="single" w:color="auto" w:sz="4" w:space="0"/>
            </w:tcBorders>
            <w:noWrap w:val="0"/>
            <w:vAlign w:val="center"/>
          </w:tcPr>
          <w:p>
            <w:pPr>
              <w:pStyle w:val="59"/>
              <w:spacing w:line="24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3</w:t>
            </w:r>
          </w:p>
        </w:tc>
        <w:tc>
          <w:tcPr>
            <w:tcW w:w="666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rPr>
              <w:t>项目实施规划方案，提出合理的项目整体实施方案，能按照项目分解节点，并可跟踪实施。根据供应商提供的方案能否满足采购需求，由专家评审0-</w:t>
            </w:r>
            <w:r>
              <w:rPr>
                <w:rFonts w:hint="eastAsia" w:ascii="宋体" w:hAnsi="宋体" w:eastAsia="宋体" w:cs="宋体"/>
                <w:color w:val="auto"/>
                <w:spacing w:val="-6"/>
                <w:sz w:val="22"/>
                <w:szCs w:val="22"/>
                <w:lang w:val="en-US" w:eastAsia="zh-CN"/>
              </w:rPr>
              <w:t>3</w:t>
            </w:r>
            <w:r>
              <w:rPr>
                <w:rFonts w:hint="eastAsia" w:ascii="宋体" w:hAnsi="宋体" w:eastAsia="宋体" w:cs="宋体"/>
                <w:color w:val="auto"/>
                <w:spacing w:val="-6"/>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jc w:val="center"/>
        </w:trPr>
        <w:tc>
          <w:tcPr>
            <w:tcW w:w="4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w:t>
            </w:r>
          </w:p>
        </w:tc>
        <w:tc>
          <w:tcPr>
            <w:tcW w:w="18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投标实物样品</w:t>
            </w:r>
          </w:p>
        </w:tc>
        <w:tc>
          <w:tcPr>
            <w:tcW w:w="683" w:type="dxa"/>
            <w:tcBorders>
              <w:top w:val="single" w:color="auto" w:sz="4" w:space="0"/>
              <w:left w:val="single" w:color="auto" w:sz="4" w:space="0"/>
              <w:bottom w:val="single" w:color="auto" w:sz="4" w:space="0"/>
              <w:right w:val="single" w:color="auto" w:sz="4" w:space="0"/>
            </w:tcBorders>
            <w:noWrap w:val="0"/>
            <w:vAlign w:val="center"/>
          </w:tcPr>
          <w:p>
            <w:pPr>
              <w:pStyle w:val="59"/>
              <w:spacing w:line="24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15</w:t>
            </w:r>
          </w:p>
        </w:tc>
        <w:tc>
          <w:tcPr>
            <w:tcW w:w="666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根据样品款式、颜色、外观尺寸、材质、工艺，与招标文件图片符合度比较打分； </w:t>
            </w:r>
          </w:p>
          <w:p>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备注：未提供样品或未按招标文件要求制作样品的，得0分。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4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w:t>
            </w:r>
          </w:p>
        </w:tc>
        <w:tc>
          <w:tcPr>
            <w:tcW w:w="18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售后服务机构及服务认证能力</w:t>
            </w:r>
          </w:p>
        </w:tc>
        <w:tc>
          <w:tcPr>
            <w:tcW w:w="683" w:type="dxa"/>
            <w:tcBorders>
              <w:top w:val="single" w:color="auto" w:sz="4" w:space="0"/>
              <w:left w:val="single" w:color="auto" w:sz="4" w:space="0"/>
              <w:bottom w:val="single" w:color="auto" w:sz="4" w:space="0"/>
              <w:right w:val="single" w:color="auto" w:sz="4" w:space="0"/>
            </w:tcBorders>
            <w:noWrap w:val="0"/>
            <w:vAlign w:val="center"/>
          </w:tcPr>
          <w:p>
            <w:pPr>
              <w:pStyle w:val="59"/>
              <w:spacing w:line="24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8</w:t>
            </w:r>
          </w:p>
        </w:tc>
        <w:tc>
          <w:tcPr>
            <w:tcW w:w="666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1）投标人承诺的售后响应时间、售后服务</w:t>
            </w:r>
            <w:r>
              <w:rPr>
                <w:rFonts w:hint="eastAsia" w:ascii="宋体" w:hAnsi="宋体" w:eastAsia="宋体" w:cs="宋体"/>
                <w:color w:val="auto"/>
                <w:kern w:val="0"/>
                <w:sz w:val="22"/>
                <w:szCs w:val="22"/>
                <w:highlight w:val="none"/>
                <w:lang w:val="en-US" w:eastAsia="zh-CN"/>
              </w:rPr>
              <w:t>点设立情况</w:t>
            </w:r>
            <w:r>
              <w:rPr>
                <w:rFonts w:hint="eastAsia" w:ascii="宋体" w:hAnsi="宋体" w:eastAsia="宋体" w:cs="宋体"/>
                <w:color w:val="auto"/>
                <w:kern w:val="0"/>
                <w:sz w:val="22"/>
                <w:szCs w:val="22"/>
                <w:highlight w:val="none"/>
              </w:rPr>
              <w:t>及售后服务承诺、售后服务人员及工具配备情况的科学性、合理性、可行性，由专家打分，0-3分。</w:t>
            </w:r>
          </w:p>
          <w:p>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2）投标人获得《商品售后服务评价体系》GB/T27922-2011 或 CTEAS1001-2017，售后服务认证证书七星级的得 2分，获五星级及以下的得1分，并需配备售后服务高级管理师 ≥5 名（需提供社保证明），否则不得分。</w:t>
            </w:r>
          </w:p>
          <w:p>
            <w:pPr>
              <w:pStyle w:val="137"/>
              <w:widowControl/>
              <w:ind w:firstLine="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获得售后服务体系完善程度认证证书（十星级），提供有效期内并满足要求的证书的得2分。</w:t>
            </w:r>
          </w:p>
          <w:p>
            <w:pPr>
              <w:pStyle w:val="137"/>
              <w:widowControl/>
              <w:ind w:firstLine="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投标人具备CETAS顾客满意度认证证书9星级及以上得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w:t>
            </w:r>
          </w:p>
        </w:tc>
      </w:tr>
    </w:tbl>
    <w:p>
      <w:pPr>
        <w:rPr>
          <w:rFonts w:hint="eastAsia" w:asciiTheme="minorEastAsia" w:hAnsiTheme="minorEastAsia" w:eastAsiaTheme="minorEastAsia" w:cstheme="minorEastAsia"/>
          <w:sz w:val="22"/>
          <w:szCs w:val="22"/>
        </w:rPr>
      </w:pPr>
    </w:p>
    <w:p>
      <w:pPr>
        <w:pStyle w:val="29"/>
        <w:adjustRightInd w:val="0"/>
        <w:snapToGrid w:val="0"/>
        <w:spacing w:line="460" w:lineRule="atLeast"/>
        <w:ind w:firstLine="0"/>
        <w:rPr>
          <w:rFonts w:hAnsi="宋体"/>
          <w:b/>
          <w:bCs/>
          <w:color w:val="000000" w:themeColor="text1"/>
          <w:sz w:val="22"/>
          <w:szCs w:val="22"/>
          <w14:textFill>
            <w14:solidFill>
              <w14:schemeClr w14:val="tx1"/>
            </w14:solidFill>
          </w14:textFill>
        </w:rPr>
      </w:pPr>
      <w:r>
        <w:rPr>
          <w:rFonts w:hint="eastAsia" w:hAnsi="宋体"/>
          <w:b/>
          <w:bCs/>
          <w:color w:val="000000" w:themeColor="text1"/>
          <w:sz w:val="22"/>
          <w:szCs w:val="22"/>
          <w:lang w:val="en-US" w:eastAsia="zh-CN"/>
          <w14:textFill>
            <w14:solidFill>
              <w14:schemeClr w14:val="tx1"/>
            </w14:solidFill>
          </w14:textFill>
        </w:rPr>
        <w:t>四</w:t>
      </w:r>
      <w:r>
        <w:rPr>
          <w:rFonts w:hint="eastAsia" w:hAnsi="宋体"/>
          <w:b/>
          <w:bCs/>
          <w:color w:val="000000" w:themeColor="text1"/>
          <w:sz w:val="22"/>
          <w:szCs w:val="22"/>
          <w14:textFill>
            <w14:solidFill>
              <w14:schemeClr w14:val="tx1"/>
            </w14:solidFill>
          </w14:textFill>
        </w:rPr>
        <w:t>、说明</w:t>
      </w:r>
    </w:p>
    <w:p>
      <w:pPr>
        <w:pStyle w:val="29"/>
        <w:adjustRightInd w:val="0"/>
        <w:snapToGrid w:val="0"/>
        <w:spacing w:line="460" w:lineRule="atLeast"/>
        <w:rPr>
          <w:rFonts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1、每个供应商最终得分=技术资信部分分值（所有评标委员会成员的算术平均值）＋商务报价部分分值。</w:t>
      </w:r>
      <w:r>
        <w:rPr>
          <w:rFonts w:hint="eastAsia" w:hAnsi="宋体"/>
          <w:color w:val="000000" w:themeColor="text1"/>
          <w:sz w:val="22"/>
          <w:szCs w:val="22"/>
          <w14:textFill>
            <w14:solidFill>
              <w14:schemeClr w14:val="tx1"/>
            </w14:solidFill>
          </w14:textFill>
        </w:rPr>
        <w:br w:type="textWrapping"/>
      </w:r>
      <w:r>
        <w:rPr>
          <w:rFonts w:hint="eastAsia" w:hAnsi="宋体"/>
          <w:color w:val="000000" w:themeColor="text1"/>
          <w:sz w:val="22"/>
          <w:szCs w:val="22"/>
          <w14:textFill>
            <w14:solidFill>
              <w14:schemeClr w14:val="tx1"/>
            </w14:solidFill>
          </w14:textFill>
        </w:rPr>
        <w:t>2、评标委员会推荐得分最高的供应商为成交供应商（如果得分相同则按报价从低到高顺序依次推荐为成交供应商）；如果得分相同，以报价低的优先；报价也相同，以抽签决定，并编写采购报告。</w:t>
      </w:r>
    </w:p>
    <w:p>
      <w:pPr>
        <w:pStyle w:val="29"/>
        <w:adjustRightInd w:val="0"/>
        <w:snapToGrid w:val="0"/>
        <w:spacing w:line="460" w:lineRule="atLeast"/>
        <w:rPr>
          <w:rFonts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3、所有分值计算保留小数点后两位，小数点后三位四舍五入。</w:t>
      </w:r>
    </w:p>
    <w:p>
      <w:pPr>
        <w:pStyle w:val="29"/>
        <w:adjustRightInd w:val="0"/>
        <w:snapToGrid w:val="0"/>
        <w:spacing w:line="460" w:lineRule="atLeast"/>
        <w:ind w:firstLine="0"/>
        <w:rPr>
          <w:rFonts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4、评标过程中遇到特殊情况，由评标委员会遵循公开、公正原则，采取投票方式按照少数服从多数原则决定。</w:t>
      </w:r>
    </w:p>
    <w:p>
      <w:pPr>
        <w:spacing w:line="360" w:lineRule="auto"/>
        <w:jc w:val="center"/>
        <w:rPr>
          <w:rFonts w:hAnsi="宋体"/>
          <w:color w:val="000000" w:themeColor="text1"/>
          <w:szCs w:val="22"/>
          <w14:textFill>
            <w14:solidFill>
              <w14:schemeClr w14:val="tx1"/>
            </w14:solidFill>
          </w14:textFill>
        </w:rPr>
        <w:sectPr>
          <w:pgSz w:w="11907" w:h="16840"/>
          <w:pgMar w:top="1134" w:right="1021" w:bottom="1134" w:left="1021" w:header="720" w:footer="720" w:gutter="0"/>
          <w:cols w:space="720" w:num="1"/>
          <w:docGrid w:linePitch="312" w:charSpace="0"/>
        </w:sectPr>
      </w:pPr>
      <w:r>
        <w:rPr>
          <w:rFonts w:hint="eastAsia" w:hAnsi="宋体"/>
          <w:color w:val="000000" w:themeColor="text1"/>
          <w:szCs w:val="22"/>
          <w14:textFill>
            <w14:solidFill>
              <w14:schemeClr w14:val="tx1"/>
            </w14:solidFill>
          </w14:textFill>
        </w:rPr>
        <w:t>参见本招标文件第三部分：“供应商须知” 中的相关内容，未尽事宜按有关法律规定处理</w:t>
      </w:r>
    </w:p>
    <w:p>
      <w:pPr>
        <w:rPr>
          <w:rFonts w:ascii="宋体" w:hAnsi="宋体" w:cs="宋体"/>
          <w:color w:val="000000" w:themeColor="text1"/>
          <w:sz w:val="22"/>
          <w:szCs w:val="22"/>
          <w14:textFill>
            <w14:solidFill>
              <w14:schemeClr w14:val="tx1"/>
            </w14:solidFill>
          </w14:textFill>
        </w:rPr>
      </w:pPr>
    </w:p>
    <w:p>
      <w:pPr>
        <w:jc w:val="center"/>
        <w:rPr>
          <w:rFonts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质疑函范本</w:t>
      </w:r>
    </w:p>
    <w:p>
      <w:pPr>
        <w:adjustRightInd w:val="0"/>
        <w:snapToGrid w:val="0"/>
        <w:spacing w:before="240" w:beforeLines="100" w:line="360" w:lineRule="auto"/>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一、质疑供应商基本信息</w:t>
      </w:r>
    </w:p>
    <w:p>
      <w:pPr>
        <w:adjustRightInd w:val="0"/>
        <w:snapToGrid w:val="0"/>
        <w:spacing w:line="360" w:lineRule="auto"/>
        <w:rPr>
          <w:rFonts w:ascii="宋体" w:hAnsi="宋体" w:cs="宋体"/>
          <w:color w:val="000000" w:themeColor="text1"/>
          <w:sz w:val="22"/>
          <w:szCs w:val="22"/>
          <w:u w:val="dotted"/>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质疑供应商：</w:t>
      </w:r>
      <w:r>
        <w:rPr>
          <w:rFonts w:hint="eastAsia" w:ascii="宋体" w:hAnsi="宋体" w:cs="宋体"/>
          <w:color w:val="000000" w:themeColor="text1"/>
          <w:sz w:val="22"/>
          <w:szCs w:val="22"/>
          <w:u w:val="dotted"/>
          <w14:textFill>
            <w14:solidFill>
              <w14:schemeClr w14:val="tx1"/>
            </w14:solidFill>
          </w14:textFill>
        </w:rPr>
        <w:t xml:space="preserve">                                        </w:t>
      </w:r>
    </w:p>
    <w:p>
      <w:pPr>
        <w:adjustRightInd w:val="0"/>
        <w:snapToGrid w:val="0"/>
        <w:spacing w:line="360" w:lineRule="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地址：</w:t>
      </w:r>
      <w:r>
        <w:rPr>
          <w:rFonts w:hint="eastAsia" w:ascii="宋体" w:hAnsi="宋体" w:cs="宋体"/>
          <w:color w:val="000000" w:themeColor="text1"/>
          <w:sz w:val="22"/>
          <w:szCs w:val="22"/>
          <w:u w:val="dotted"/>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邮编：</w:t>
      </w:r>
      <w:r>
        <w:rPr>
          <w:rFonts w:hint="eastAsia" w:ascii="宋体" w:hAnsi="宋体" w:cs="宋体"/>
          <w:color w:val="000000" w:themeColor="text1"/>
          <w:sz w:val="22"/>
          <w:szCs w:val="22"/>
          <w:u w:val="dotted"/>
          <w14:textFill>
            <w14:solidFill>
              <w14:schemeClr w14:val="tx1"/>
            </w14:solidFill>
          </w14:textFill>
        </w:rPr>
        <w:t xml:space="preserve">                                                   </w:t>
      </w:r>
    </w:p>
    <w:p>
      <w:pPr>
        <w:adjustRightInd w:val="0"/>
        <w:snapToGrid w:val="0"/>
        <w:spacing w:line="360" w:lineRule="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联系人：</w:t>
      </w:r>
      <w:r>
        <w:rPr>
          <w:rFonts w:hint="eastAsia" w:ascii="宋体" w:hAnsi="宋体" w:cs="宋体"/>
          <w:color w:val="000000" w:themeColor="text1"/>
          <w:sz w:val="22"/>
          <w:szCs w:val="22"/>
          <w:u w:val="dotted"/>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联系电话：</w:t>
      </w:r>
      <w:r>
        <w:rPr>
          <w:rFonts w:hint="eastAsia" w:ascii="宋体" w:hAnsi="宋体" w:cs="宋体"/>
          <w:color w:val="000000" w:themeColor="text1"/>
          <w:sz w:val="22"/>
          <w:szCs w:val="22"/>
          <w:u w:val="dotted"/>
          <w14:textFill>
            <w14:solidFill>
              <w14:schemeClr w14:val="tx1"/>
            </w14:solidFill>
          </w14:textFill>
        </w:rPr>
        <w:t xml:space="preserve">                              </w:t>
      </w:r>
    </w:p>
    <w:p>
      <w:pPr>
        <w:adjustRightInd w:val="0"/>
        <w:snapToGrid w:val="0"/>
        <w:spacing w:line="360" w:lineRule="auto"/>
        <w:rPr>
          <w:rFonts w:ascii="宋体" w:hAnsi="宋体" w:cs="宋体"/>
          <w:color w:val="000000" w:themeColor="text1"/>
          <w:sz w:val="22"/>
          <w:szCs w:val="22"/>
          <w:u w:val="dotted"/>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授权代表：</w:t>
      </w:r>
      <w:r>
        <w:rPr>
          <w:rFonts w:hint="eastAsia" w:ascii="宋体" w:hAnsi="宋体" w:cs="宋体"/>
          <w:color w:val="000000" w:themeColor="text1"/>
          <w:sz w:val="22"/>
          <w:szCs w:val="22"/>
          <w:u w:val="dotted"/>
          <w14:textFill>
            <w14:solidFill>
              <w14:schemeClr w14:val="tx1"/>
            </w14:solidFill>
          </w14:textFill>
        </w:rPr>
        <w:t xml:space="preserve">                                          </w:t>
      </w:r>
    </w:p>
    <w:p>
      <w:pPr>
        <w:adjustRightInd w:val="0"/>
        <w:snapToGrid w:val="0"/>
        <w:spacing w:line="360" w:lineRule="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联系电话：</w:t>
      </w:r>
      <w:r>
        <w:rPr>
          <w:rFonts w:hint="eastAsia" w:ascii="宋体" w:hAnsi="宋体" w:cs="宋体"/>
          <w:color w:val="000000" w:themeColor="text1"/>
          <w:sz w:val="22"/>
          <w:szCs w:val="22"/>
          <w:u w:val="dotted"/>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 xml:space="preserve"> </w:t>
      </w:r>
    </w:p>
    <w:p>
      <w:pPr>
        <w:adjustRightInd w:val="0"/>
        <w:snapToGrid w:val="0"/>
        <w:spacing w:line="360" w:lineRule="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地址： </w:t>
      </w:r>
      <w:r>
        <w:rPr>
          <w:rFonts w:hint="eastAsia" w:ascii="宋体" w:hAnsi="宋体" w:cs="宋体"/>
          <w:color w:val="000000" w:themeColor="text1"/>
          <w:sz w:val="22"/>
          <w:szCs w:val="22"/>
          <w:u w:val="dotted"/>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邮编：</w:t>
      </w:r>
      <w:r>
        <w:rPr>
          <w:rFonts w:hint="eastAsia" w:ascii="宋体" w:hAnsi="宋体" w:cs="宋体"/>
          <w:color w:val="000000" w:themeColor="text1"/>
          <w:sz w:val="22"/>
          <w:szCs w:val="22"/>
          <w:u w:val="dotted"/>
          <w14:textFill>
            <w14:solidFill>
              <w14:schemeClr w14:val="tx1"/>
            </w14:solidFill>
          </w14:textFill>
        </w:rPr>
        <w:t xml:space="preserve">                                                </w:t>
      </w:r>
    </w:p>
    <w:p>
      <w:pPr>
        <w:adjustRightInd w:val="0"/>
        <w:snapToGrid w:val="0"/>
        <w:spacing w:line="360" w:lineRule="auto"/>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二、质疑项目基本情况</w:t>
      </w:r>
    </w:p>
    <w:p>
      <w:pPr>
        <w:adjustRightInd w:val="0"/>
        <w:snapToGrid w:val="0"/>
        <w:spacing w:line="360" w:lineRule="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质疑项目的名称：</w:t>
      </w:r>
      <w:r>
        <w:rPr>
          <w:rFonts w:hint="eastAsia" w:ascii="宋体" w:hAnsi="宋体" w:cs="宋体"/>
          <w:color w:val="000000" w:themeColor="text1"/>
          <w:sz w:val="22"/>
          <w:szCs w:val="22"/>
          <w:u w:val="dotted"/>
          <w14:textFill>
            <w14:solidFill>
              <w14:schemeClr w14:val="tx1"/>
            </w14:solidFill>
          </w14:textFill>
        </w:rPr>
        <w:t xml:space="preserve">                                      </w:t>
      </w:r>
    </w:p>
    <w:p>
      <w:pPr>
        <w:adjustRightInd w:val="0"/>
        <w:snapToGrid w:val="0"/>
        <w:spacing w:line="360" w:lineRule="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质疑项目的编号：</w:t>
      </w:r>
      <w:r>
        <w:rPr>
          <w:rFonts w:hint="eastAsia" w:ascii="宋体" w:hAnsi="宋体" w:cs="宋体"/>
          <w:color w:val="000000" w:themeColor="text1"/>
          <w:sz w:val="22"/>
          <w:szCs w:val="22"/>
          <w:u w:val="dotted"/>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包号：</w:t>
      </w:r>
      <w:r>
        <w:rPr>
          <w:rFonts w:hint="eastAsia" w:ascii="宋体" w:hAnsi="宋体" w:cs="宋体"/>
          <w:color w:val="000000" w:themeColor="text1"/>
          <w:sz w:val="22"/>
          <w:szCs w:val="22"/>
          <w:u w:val="dotted"/>
          <w14:textFill>
            <w14:solidFill>
              <w14:schemeClr w14:val="tx1"/>
            </w14:solidFill>
          </w14:textFill>
        </w:rPr>
        <w:t xml:space="preserve">                 </w:t>
      </w:r>
    </w:p>
    <w:p>
      <w:pPr>
        <w:adjustRightInd w:val="0"/>
        <w:snapToGrid w:val="0"/>
        <w:spacing w:line="360" w:lineRule="auto"/>
        <w:rPr>
          <w:rFonts w:ascii="宋体" w:hAnsi="宋体" w:cs="宋体"/>
          <w:color w:val="000000" w:themeColor="text1"/>
          <w:sz w:val="22"/>
          <w:szCs w:val="22"/>
          <w:u w:val="dotted"/>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采购人名称：</w:t>
      </w:r>
      <w:r>
        <w:rPr>
          <w:rFonts w:hint="eastAsia" w:ascii="宋体" w:hAnsi="宋体" w:cs="宋体"/>
          <w:color w:val="000000" w:themeColor="text1"/>
          <w:sz w:val="22"/>
          <w:szCs w:val="22"/>
          <w:u w:val="dotted"/>
          <w14:textFill>
            <w14:solidFill>
              <w14:schemeClr w14:val="tx1"/>
            </w14:solidFill>
          </w14:textFill>
        </w:rPr>
        <w:t xml:space="preserve">                                         </w:t>
      </w:r>
    </w:p>
    <w:p>
      <w:pPr>
        <w:adjustRightInd w:val="0"/>
        <w:snapToGrid w:val="0"/>
        <w:spacing w:line="360" w:lineRule="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采购文件获取日期：</w:t>
      </w:r>
      <w:r>
        <w:rPr>
          <w:rFonts w:hint="eastAsia" w:ascii="宋体" w:hAnsi="宋体" w:cs="宋体"/>
          <w:color w:val="000000" w:themeColor="text1"/>
          <w:sz w:val="22"/>
          <w:szCs w:val="22"/>
          <w:u w:val="dotted"/>
          <w14:textFill>
            <w14:solidFill>
              <w14:schemeClr w14:val="tx1"/>
            </w14:solidFill>
          </w14:textFill>
        </w:rPr>
        <w:t xml:space="preserve">                                           </w:t>
      </w:r>
    </w:p>
    <w:p>
      <w:pPr>
        <w:adjustRightInd w:val="0"/>
        <w:snapToGrid w:val="0"/>
        <w:spacing w:line="360" w:lineRule="auto"/>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三、质疑事项具体内容</w:t>
      </w:r>
    </w:p>
    <w:p>
      <w:pPr>
        <w:adjustRightInd w:val="0"/>
        <w:snapToGrid w:val="0"/>
        <w:spacing w:line="360" w:lineRule="auto"/>
        <w:rPr>
          <w:rFonts w:ascii="宋体" w:hAnsi="宋体" w:cs="宋体"/>
          <w:color w:val="000000" w:themeColor="text1"/>
          <w:sz w:val="22"/>
          <w:szCs w:val="22"/>
          <w:u w:val="dotted"/>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质疑事项1：</w:t>
      </w:r>
      <w:r>
        <w:rPr>
          <w:rFonts w:hint="eastAsia" w:ascii="宋体" w:hAnsi="宋体" w:cs="宋体"/>
          <w:color w:val="000000" w:themeColor="text1"/>
          <w:sz w:val="22"/>
          <w:szCs w:val="22"/>
          <w:u w:val="dotted"/>
          <w14:textFill>
            <w14:solidFill>
              <w14:schemeClr w14:val="tx1"/>
            </w14:solidFill>
          </w14:textFill>
        </w:rPr>
        <w:t xml:space="preserve">                                         </w:t>
      </w:r>
    </w:p>
    <w:p>
      <w:pPr>
        <w:adjustRightInd w:val="0"/>
        <w:snapToGrid w:val="0"/>
        <w:spacing w:line="360" w:lineRule="auto"/>
        <w:rPr>
          <w:rFonts w:ascii="宋体" w:hAnsi="宋体" w:cs="宋体"/>
          <w:color w:val="000000" w:themeColor="text1"/>
          <w:sz w:val="22"/>
          <w:szCs w:val="22"/>
          <w:u w:val="dotted"/>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事实依据：</w:t>
      </w:r>
      <w:r>
        <w:rPr>
          <w:rFonts w:hint="eastAsia" w:ascii="宋体" w:hAnsi="宋体" w:cs="宋体"/>
          <w:color w:val="000000" w:themeColor="text1"/>
          <w:sz w:val="22"/>
          <w:szCs w:val="22"/>
          <w:u w:val="dotted"/>
          <w14:textFill>
            <w14:solidFill>
              <w14:schemeClr w14:val="tx1"/>
            </w14:solidFill>
          </w14:textFill>
        </w:rPr>
        <w:t xml:space="preserve">                                          </w:t>
      </w:r>
    </w:p>
    <w:p>
      <w:pPr>
        <w:adjustRightInd w:val="0"/>
        <w:snapToGrid w:val="0"/>
        <w:spacing w:line="360" w:lineRule="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u w:val="dotted"/>
          <w14:textFill>
            <w14:solidFill>
              <w14:schemeClr w14:val="tx1"/>
            </w14:solidFill>
          </w14:textFill>
        </w:rPr>
        <w:t xml:space="preserve">                                                       </w:t>
      </w:r>
    </w:p>
    <w:p>
      <w:pPr>
        <w:adjustRightInd w:val="0"/>
        <w:snapToGrid w:val="0"/>
        <w:spacing w:line="360" w:lineRule="auto"/>
        <w:rPr>
          <w:rFonts w:ascii="宋体" w:hAnsi="宋体" w:cs="宋体"/>
          <w:color w:val="000000" w:themeColor="text1"/>
          <w:sz w:val="22"/>
          <w:szCs w:val="22"/>
          <w:u w:val="dotted"/>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法律依据：</w:t>
      </w:r>
      <w:r>
        <w:rPr>
          <w:rFonts w:hint="eastAsia" w:ascii="宋体" w:hAnsi="宋体" w:cs="宋体"/>
          <w:color w:val="000000" w:themeColor="text1"/>
          <w:sz w:val="22"/>
          <w:szCs w:val="22"/>
          <w:u w:val="dotted"/>
          <w14:textFill>
            <w14:solidFill>
              <w14:schemeClr w14:val="tx1"/>
            </w14:solidFill>
          </w14:textFill>
        </w:rPr>
        <w:t xml:space="preserve">                                          </w:t>
      </w:r>
    </w:p>
    <w:p>
      <w:pPr>
        <w:adjustRightInd w:val="0"/>
        <w:snapToGrid w:val="0"/>
        <w:spacing w:line="360" w:lineRule="auto"/>
        <w:rPr>
          <w:rFonts w:ascii="宋体" w:hAnsi="宋体" w:cs="宋体"/>
          <w:color w:val="000000" w:themeColor="text1"/>
          <w:sz w:val="22"/>
          <w:szCs w:val="22"/>
          <w:u w:val="dotted"/>
          <w14:textFill>
            <w14:solidFill>
              <w14:schemeClr w14:val="tx1"/>
            </w14:solidFill>
          </w14:textFill>
        </w:rPr>
      </w:pPr>
      <w:r>
        <w:rPr>
          <w:rFonts w:hint="eastAsia" w:ascii="宋体" w:hAnsi="宋体" w:cs="宋体"/>
          <w:color w:val="000000" w:themeColor="text1"/>
          <w:sz w:val="22"/>
          <w:szCs w:val="22"/>
          <w:u w:val="dotted"/>
          <w14:textFill>
            <w14:solidFill>
              <w14:schemeClr w14:val="tx1"/>
            </w14:solidFill>
          </w14:textFill>
        </w:rPr>
        <w:t xml:space="preserve">                                                     </w:t>
      </w:r>
    </w:p>
    <w:p>
      <w:pPr>
        <w:adjustRightInd w:val="0"/>
        <w:snapToGrid w:val="0"/>
        <w:spacing w:line="360" w:lineRule="auto"/>
        <w:rPr>
          <w:rFonts w:ascii="宋体" w:hAnsi="宋体" w:cs="宋体"/>
          <w:color w:val="000000" w:themeColor="text1"/>
          <w:sz w:val="22"/>
          <w:szCs w:val="22"/>
          <w:u w:val="dotted"/>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质疑事项2</w:t>
      </w:r>
    </w:p>
    <w:p>
      <w:pPr>
        <w:adjustRightInd w:val="0"/>
        <w:snapToGrid w:val="0"/>
        <w:spacing w:line="360" w:lineRule="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w:t>
      </w:r>
    </w:p>
    <w:p>
      <w:pPr>
        <w:adjustRightInd w:val="0"/>
        <w:snapToGrid w:val="0"/>
        <w:spacing w:line="360" w:lineRule="auto"/>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四、与质疑事项相关的质疑请求</w:t>
      </w:r>
    </w:p>
    <w:p>
      <w:pPr>
        <w:adjustRightInd w:val="0"/>
        <w:snapToGrid w:val="0"/>
        <w:spacing w:line="360" w:lineRule="auto"/>
        <w:rPr>
          <w:rFonts w:ascii="宋体" w:hAnsi="宋体" w:cs="宋体"/>
          <w:color w:val="000000" w:themeColor="text1"/>
          <w:sz w:val="22"/>
          <w:szCs w:val="22"/>
          <w:u w:val="dotted"/>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请求：</w:t>
      </w:r>
      <w:r>
        <w:rPr>
          <w:rFonts w:hint="eastAsia" w:ascii="宋体" w:hAnsi="宋体" w:cs="宋体"/>
          <w:color w:val="000000" w:themeColor="text1"/>
          <w:sz w:val="22"/>
          <w:szCs w:val="22"/>
          <w:u w:val="dotted"/>
          <w14:textFill>
            <w14:solidFill>
              <w14:schemeClr w14:val="tx1"/>
            </w14:solidFill>
          </w14:textFill>
        </w:rPr>
        <w:t xml:space="preserve">                                               </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签字(签章)：                   公章：                      </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日期：    </w:t>
      </w:r>
    </w:p>
    <w:p>
      <w:pPr>
        <w:rPr>
          <w:rFonts w:ascii="宋体" w:hAnsi="宋体" w:cs="宋体"/>
          <w:b/>
          <w:bCs/>
          <w:color w:val="000000" w:themeColor="text1"/>
          <w:sz w:val="22"/>
          <w:szCs w:val="22"/>
          <w14:textFill>
            <w14:solidFill>
              <w14:schemeClr w14:val="tx1"/>
            </w14:solidFill>
          </w14:textFill>
        </w:rPr>
      </w:pPr>
    </w:p>
    <w:p>
      <w:pPr>
        <w:rPr>
          <w:rFonts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质疑函制作说明：</w:t>
      </w:r>
    </w:p>
    <w:p>
      <w:pPr>
        <w:widowControl/>
        <w:ind w:firstLine="440" w:firstLineChars="200"/>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1.供应商提出质疑时，应提交质疑函和必要的证明材料。</w:t>
      </w:r>
    </w:p>
    <w:p>
      <w:pPr>
        <w:widowControl/>
        <w:ind w:firstLine="440" w:firstLineChars="200"/>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ind w:firstLine="440" w:firstLineChars="200"/>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3.质疑供应商若对项目的某一分包进行质疑，质疑函中应列明具体分包号。</w:t>
      </w:r>
    </w:p>
    <w:p>
      <w:pPr>
        <w:widowControl/>
        <w:ind w:firstLine="440" w:firstLineChars="200"/>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4.质疑函的质疑事项应具体、明确，并有必要的事实依据和法律依据。</w:t>
      </w:r>
    </w:p>
    <w:p>
      <w:pPr>
        <w:widowControl/>
        <w:ind w:firstLine="440" w:firstLineChars="200"/>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5.质疑函的质疑请求应与质疑事项相关。</w:t>
      </w:r>
    </w:p>
    <w:p>
      <w:pPr>
        <w:widowControl/>
        <w:ind w:firstLine="440" w:firstLineChars="200"/>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pPr>
        <w:pStyle w:val="26"/>
        <w:adjustRightInd w:val="0"/>
        <w:snapToGrid w:val="0"/>
        <w:spacing w:line="400" w:lineRule="exact"/>
        <w:ind w:firstLine="420" w:firstLineChars="200"/>
        <w:rPr>
          <w:rFonts w:hAnsi="宋体" w:cs="宋体"/>
          <w:color w:val="000000" w:themeColor="text1"/>
          <w:szCs w:val="22"/>
          <w14:textFill>
            <w14:solidFill>
              <w14:schemeClr w14:val="tx1"/>
            </w14:solidFill>
          </w14:textFill>
        </w:rPr>
      </w:pPr>
    </w:p>
    <w:sectPr>
      <w:pgSz w:w="11907" w:h="16840"/>
      <w:pgMar w:top="1134" w:right="1021" w:bottom="1134" w:left="1021" w:header="720"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Narrow">
    <w:altName w:val="Arial"/>
    <w:panose1 w:val="020B0606020202030204"/>
    <w:charset w:val="00"/>
    <w:family w:val="swiss"/>
    <w:pitch w:val="default"/>
    <w:sig w:usb0="00000000" w:usb1="00000000" w:usb2="00000000" w:usb3="00000000" w:csb0="0000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_x000B__x000C_">
    <w:altName w:val="Times New Roman"/>
    <w:panose1 w:val="00000000000000000000"/>
    <w:charset w:val="00"/>
    <w:family w:val="roman"/>
    <w:pitch w:val="default"/>
    <w:sig w:usb0="00000000" w:usb1="00000000" w:usb2="00000000" w:usb3="00000000" w:csb0="00040001" w:csb1="00000000"/>
  </w:font>
  <w:font w:name="Book Antiqua">
    <w:altName w:val="Segoe Print"/>
    <w:panose1 w:val="02040602050305030304"/>
    <w:charset w:val="00"/>
    <w:family w:val="roman"/>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font-weight : 70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Arial (W1)">
    <w:altName w:val="Arial"/>
    <w:panose1 w:val="00000000000000000000"/>
    <w:charset w:val="00"/>
    <w:family w:val="auto"/>
    <w:pitch w:val="default"/>
    <w:sig w:usb0="00000000" w:usb1="00000000" w:usb2="00000008" w:usb3="00000000" w:csb0="0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right"/>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rPr>
                              <w:rStyle w:val="46"/>
                            </w:rPr>
                          </w:pPr>
                          <w:r>
                            <w:fldChar w:fldCharType="begin"/>
                          </w:r>
                          <w:r>
                            <w:rPr>
                              <w:rStyle w:val="46"/>
                            </w:rPr>
                            <w:instrText xml:space="preserve">PAGE  </w:instrText>
                          </w:r>
                          <w:r>
                            <w:fldChar w:fldCharType="separate"/>
                          </w:r>
                          <w:r>
                            <w:rPr>
                              <w:rStyle w:val="46"/>
                            </w:rPr>
                            <w:t>63</w:t>
                          </w:r>
                          <w: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DB2RjLAQAAnAMAAA4AAAAAAAAAAQAgAAAAHgEAAGRycy9lMm9E&#10;b2MueG1sUEsFBgAAAAAGAAYAWQEAAFsFAAAAAA==&#10;">
              <v:fill on="f" focussize="0,0"/>
              <v:stroke on="f"/>
              <v:imagedata o:title=""/>
              <o:lock v:ext="edit" aspectratio="f"/>
              <v:textbox inset="0mm,0mm,0mm,0mm" style="mso-fit-shape-to-text:t;">
                <w:txbxContent>
                  <w:p>
                    <w:pPr>
                      <w:pStyle w:val="31"/>
                      <w:rPr>
                        <w:rStyle w:val="46"/>
                      </w:rPr>
                    </w:pPr>
                    <w:r>
                      <w:fldChar w:fldCharType="begin"/>
                    </w:r>
                    <w:r>
                      <w:rPr>
                        <w:rStyle w:val="46"/>
                      </w:rPr>
                      <w:instrText xml:space="preserve">PAGE  </w:instrText>
                    </w:r>
                    <w:r>
                      <w:fldChar w:fldCharType="separate"/>
                    </w:r>
                    <w:r>
                      <w:rPr>
                        <w:rStyle w:val="46"/>
                      </w:rPr>
                      <w:t>63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46"/>
      </w:rPr>
    </w:pPr>
    <w:r>
      <w:fldChar w:fldCharType="begin"/>
    </w:r>
    <w:r>
      <w:rPr>
        <w:rStyle w:val="46"/>
      </w:rPr>
      <w:instrText xml:space="preserve">PAGE  </w:instrText>
    </w:r>
    <w:r>
      <w:fldChar w:fldCharType="end"/>
    </w:r>
  </w:p>
  <w:p>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center" w:pos="4932"/>
        <w:tab w:val="clear" w:pos="4153"/>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jc w:val="center"/>
                          </w:pPr>
                          <w:r>
                            <w:fldChar w:fldCharType="begin"/>
                          </w:r>
                          <w:r>
                            <w:instrText xml:space="preserve"> PAGE   \* MERGEFORMAT </w:instrText>
                          </w:r>
                          <w:r>
                            <w:fldChar w:fldCharType="separate"/>
                          </w:r>
                          <w:r>
                            <w:rPr>
                              <w:lang w:val="zh-CN"/>
                            </w:rPr>
                            <w:t>7</w:t>
                          </w:r>
                          <w:r>
                            <w:rPr>
                              <w:lang w:val="zh-CN"/>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Awch8oBAACd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BY3YUWJ4xYnfvn+7fLj1+XnV7Ks&#10;XhaJ+gA1Zj4EzE3DGz9gepYu+wGdmfmgos1f5EQwjgKfrwLLIRGRH61X63WFIYGx+YI47PY8REhv&#10;pbckGw2NOMEiLD+9hzSmzim5mvP32pgyReP+ciBm9rBbj9lKw36YGt/79ox8ehx+Qx3uOiXmnUNt&#10;857MRpyN/WwcQ9SHDltblr4gvD4mbKL0liuMsFNhnFphN21YXos/7yXr9ldt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Awch8oBAACdAwAADgAAAAAAAAABACAAAAAeAQAAZHJzL2Uyb0Rv&#10;Yy54bWxQSwUGAAAAAAYABgBZAQAAWgUAAAAA&#10;">
              <v:fill on="f" focussize="0,0"/>
              <v:stroke on="f"/>
              <v:imagedata o:title=""/>
              <o:lock v:ext="edit" aspectratio="f"/>
              <v:textbox inset="0mm,0mm,0mm,0mm" style="mso-fit-shape-to-text:t;">
                <w:txbxContent>
                  <w:p>
                    <w:pPr>
                      <w:pStyle w:val="31"/>
                      <w:jc w:val="center"/>
                    </w:pPr>
                    <w:r>
                      <w:fldChar w:fldCharType="begin"/>
                    </w:r>
                    <w:r>
                      <w:instrText xml:space="preserve"> PAGE   \* MERGEFORMAT </w:instrText>
                    </w:r>
                    <w:r>
                      <w:fldChar w:fldCharType="separate"/>
                    </w:r>
                    <w:r>
                      <w:rPr>
                        <w:lang w:val="zh-CN"/>
                      </w:rPr>
                      <w:t>7</w:t>
                    </w:r>
                    <w:r>
                      <w:rPr>
                        <w:lang w:val="zh-CN"/>
                      </w:rPr>
                      <w:fldChar w:fldCharType="end"/>
                    </w:r>
                  </w:p>
                </w:txbxContent>
              </v:textbox>
            </v:shape>
          </w:pict>
        </mc:Fallback>
      </mc:AlternateContent>
    </w:r>
  </w:p>
  <w:p>
    <w:pPr>
      <w:pStyle w:val="31"/>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center" w:pos="4932"/>
        <w:tab w:val="clear" w:pos="4153"/>
      </w:tabs>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CAYcxzAEAAJ0DAAAOAAAAAAAAAAEAIAAAAB4BAABkcnMvZTJv&#10;RG9jLnhtbFBLBQYAAAAABgAGAFkBAABcBQAAAAA=&#10;">
              <v:fill on="f" focussize="0,0"/>
              <v:stroke on="f"/>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jc w:val="center"/>
                          </w:pPr>
                          <w:r>
                            <w:fldChar w:fldCharType="begin"/>
                          </w:r>
                          <w:r>
                            <w:instrText xml:space="preserve"> PAGE   \* MERGEFORMAT </w:instrText>
                          </w:r>
                          <w:r>
                            <w:fldChar w:fldCharType="separate"/>
                          </w:r>
                          <w:r>
                            <w:rPr>
                              <w:lang w:val="zh-CN"/>
                            </w:rPr>
                            <w:t>23</w:t>
                          </w:r>
                          <w:r>
                            <w:rPr>
                              <w:lang w:val="zh-CN"/>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3Sr8sBAACcAwAADgAAAGRycy9lMm9Eb2MueG1srVPNjtMwEL4j8Q6W&#10;79Rph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GtKHLc48MuP75efvy+/vpFl&#10;tbrJHeoD1Jh4HzA1DW/9gHsz+wGdWfigos1flEQwjv09X/srh0REfrRerdcVhgTG5gvis4fnIUJ6&#10;J70l2WhoxAGWvvLTB0hj6pySqzl/p40pQzTuLwdiZg/L3EeO2UrDfpgE7X17Rj09zr6hDledEvPe&#10;YWvzmsxGnI39bBxD1IcOqS0LLwhvjglJFG65wgg7FcahFXXTguWteHwvWQ8/1f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Pt0q/LAQAAnAMAAA4AAAAAAAAAAQAgAAAAHgEAAGRycy9lMm9E&#10;b2MueG1sUEsFBgAAAAAGAAYAWQEAAFsFAAAAAA==&#10;">
              <v:fill on="f" focussize="0,0"/>
              <v:stroke on="f"/>
              <v:imagedata o:title=""/>
              <o:lock v:ext="edit" aspectratio="f"/>
              <v:textbox inset="0mm,0mm,0mm,0mm" style="mso-fit-shape-to-text:t;">
                <w:txbxContent>
                  <w:p>
                    <w:pPr>
                      <w:pStyle w:val="31"/>
                      <w:jc w:val="center"/>
                    </w:pPr>
                    <w:r>
                      <w:fldChar w:fldCharType="begin"/>
                    </w:r>
                    <w:r>
                      <w:instrText xml:space="preserve"> PAGE   \* MERGEFORMAT </w:instrText>
                    </w:r>
                    <w:r>
                      <w:fldChar w:fldCharType="separate"/>
                    </w:r>
                    <w:r>
                      <w:rPr>
                        <w:lang w:val="zh-CN"/>
                      </w:rPr>
                      <w:t>23</w:t>
                    </w:r>
                    <w:r>
                      <w:rPr>
                        <w:lang w:val="zh-CN"/>
                      </w:rPr>
                      <w:fldChar w:fldCharType="end"/>
                    </w:r>
                  </w:p>
                </w:txbxContent>
              </v:textbox>
            </v:shape>
          </w:pict>
        </mc:Fallback>
      </mc:AlternateContent>
    </w:r>
  </w:p>
  <w:p>
    <w:pPr>
      <w:pStyle w:val="31"/>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pPr>
                          <w:r>
                            <w:fldChar w:fldCharType="begin"/>
                          </w:r>
                          <w:r>
                            <w:instrText xml:space="preserve"> PAGE  \* MERGEFORMAT </w:instrText>
                          </w:r>
                          <w:r>
                            <w:fldChar w:fldCharType="separate"/>
                          </w:r>
                          <w:r>
                            <w:t>22</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S8dcsBAACc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7Ks&#10;Vq9y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PUvHXLAQAAnAMAAA4AAAAAAAAAAQAgAAAAHgEAAGRycy9lMm9E&#10;b2MueG1sUEsFBgAAAAAGAAYAWQEAAFsFAAAAAA==&#10;">
              <v:fill on="f" focussize="0,0"/>
              <v:stroke on="f"/>
              <v:imagedata o:title=""/>
              <o:lock v:ext="edit" aspectratio="f"/>
              <v:textbox inset="0mm,0mm,0mm,0mm" style="mso-fit-shape-to-text:t;">
                <w:txbxContent>
                  <w:p>
                    <w:pPr>
                      <w:pStyle w:val="31"/>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3"/>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31"/>
                            <w:jc w:val="center"/>
                          </w:pPr>
                          <w:r>
                            <w:fldChar w:fldCharType="begin"/>
                          </w:r>
                          <w:r>
                            <w:instrText xml:space="preserve"> PAGE  \* MERGEFORMAT </w:instrText>
                          </w:r>
                          <w:r>
                            <w:fldChar w:fldCharType="separate"/>
                          </w:r>
                          <w:r>
                            <w:t>56</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A3FxZJzgEAAJcDAAAOAAAAAAAAAAEAIAAAAB8BAABkcnMv&#10;ZTJvRG9jLnhtbFBLBQYAAAAABgAGAFkBAABfBQAAAAA=&#10;">
              <v:fill on="f" focussize="0,0"/>
              <v:stroke on="f"/>
              <v:imagedata o:title=""/>
              <o:lock v:ext="edit" aspectratio="f"/>
              <v:textbox inset="0mm,0mm,0mm,0mm" style="mso-fit-shape-to-text:t;">
                <w:txbxContent>
                  <w:p>
                    <w:pPr>
                      <w:pStyle w:val="31"/>
                      <w:jc w:val="center"/>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31"/>
                            <w:jc w:val="center"/>
                          </w:pPr>
                          <w:r>
                            <w:fldChar w:fldCharType="begin"/>
                          </w:r>
                          <w:r>
                            <w:instrText xml:space="preserve"> PAGE  \* MERGEFORMAT </w:instrText>
                          </w:r>
                          <w:r>
                            <w:fldChar w:fldCharType="separate"/>
                          </w:r>
                          <w:r>
                            <w:t>54</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0.35pt;width:9.05pt;mso-position-horizontal:center;mso-position-horizontal-relative:margin;mso-wrap-style:none;z-index:25166336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ADigzqzgEAAJcDAAAOAAAAAAAAAAEAIAAAAB8BAABkcnMv&#10;ZTJvRG9jLnhtbFBLBQYAAAAABgAGAFkBAABfBQAAAAA=&#10;">
              <v:fill on="f" focussize="0,0"/>
              <v:stroke on="f"/>
              <v:imagedata o:title=""/>
              <o:lock v:ext="edit" aspectratio="f"/>
              <v:textbox inset="0mm,0mm,0mm,0mm" style="mso-fit-shape-to-text:t;">
                <w:txbxContent>
                  <w:p>
                    <w:pPr>
                      <w:pStyle w:val="31"/>
                      <w:jc w:val="center"/>
                    </w:pPr>
                    <w:r>
                      <w:fldChar w:fldCharType="begin"/>
                    </w:r>
                    <w:r>
                      <w:instrText xml:space="preserve"> PAGE  \* MERGEFORMAT </w:instrText>
                    </w:r>
                    <w:r>
                      <w:fldChar w:fldCharType="separate"/>
                    </w:r>
                    <w:r>
                      <w:t>54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shd w:val="clear" w:color="auto" w:fill="FFFFFF"/>
      <w:jc w:val="both"/>
    </w:pPr>
    <w:r>
      <w:rPr>
        <w:rFonts w:hint="eastAsia"/>
        <w:shd w:val="pct10" w:color="auto" w:fill="FFFFFF"/>
      </w:rPr>
      <w:t>平阳县公共资源交易中心招标文件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shd w:val="clear" w:color="auto" w:fill="FFFFFF"/>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1965AC"/>
    <w:multiLevelType w:val="singleLevel"/>
    <w:tmpl w:val="AA1965AC"/>
    <w:lvl w:ilvl="0" w:tentative="0">
      <w:start w:val="1"/>
      <w:numFmt w:val="decimal"/>
      <w:suff w:val="nothing"/>
      <w:lvlText w:val="%1）"/>
      <w:lvlJc w:val="left"/>
    </w:lvl>
  </w:abstractNum>
  <w:abstractNum w:abstractNumId="1">
    <w:nsid w:val="D277E63F"/>
    <w:multiLevelType w:val="singleLevel"/>
    <w:tmpl w:val="D277E63F"/>
    <w:lvl w:ilvl="0" w:tentative="0">
      <w:start w:val="8"/>
      <w:numFmt w:val="decimal"/>
      <w:suff w:val="nothing"/>
      <w:lvlText w:val="%1）"/>
      <w:lvlJc w:val="left"/>
    </w:lvl>
  </w:abstractNum>
  <w:abstractNum w:abstractNumId="2">
    <w:nsid w:val="D73B7072"/>
    <w:multiLevelType w:val="singleLevel"/>
    <w:tmpl w:val="D73B7072"/>
    <w:lvl w:ilvl="0" w:tentative="0">
      <w:start w:val="1"/>
      <w:numFmt w:val="decimal"/>
      <w:suff w:val="nothing"/>
      <w:lvlText w:val="%1、"/>
      <w:lvlJc w:val="left"/>
    </w:lvl>
  </w:abstractNum>
  <w:abstractNum w:abstractNumId="3">
    <w:nsid w:val="DA0D686E"/>
    <w:multiLevelType w:val="singleLevel"/>
    <w:tmpl w:val="DA0D686E"/>
    <w:lvl w:ilvl="0" w:tentative="0">
      <w:start w:val="1"/>
      <w:numFmt w:val="chineseCounting"/>
      <w:suff w:val="nothing"/>
      <w:lvlText w:val="（%1）"/>
      <w:lvlJc w:val="left"/>
      <w:rPr>
        <w:rFonts w:hint="eastAsia"/>
      </w:rPr>
    </w:lvl>
  </w:abstractNum>
  <w:abstractNum w:abstractNumId="4">
    <w:nsid w:val="FFFFFF83"/>
    <w:multiLevelType w:val="singleLevel"/>
    <w:tmpl w:val="FFFFFF83"/>
    <w:lvl w:ilvl="0" w:tentative="0">
      <w:start w:val="1"/>
      <w:numFmt w:val="bullet"/>
      <w:pStyle w:val="60"/>
      <w:lvlText w:val=""/>
      <w:lvlJc w:val="left"/>
      <w:pPr>
        <w:tabs>
          <w:tab w:val="left" w:pos="780"/>
        </w:tabs>
        <w:ind w:left="780" w:hanging="360"/>
      </w:pPr>
      <w:rPr>
        <w:rFonts w:hint="default" w:ascii="Wingdings" w:hAnsi="Wingdings"/>
      </w:rPr>
    </w:lvl>
  </w:abstractNum>
  <w:abstractNum w:abstractNumId="5">
    <w:nsid w:val="00000011"/>
    <w:multiLevelType w:val="multilevel"/>
    <w:tmpl w:val="00000011"/>
    <w:lvl w:ilvl="0" w:tentative="0">
      <w:start w:val="2"/>
      <w:numFmt w:val="decimal"/>
      <w:pStyle w:val="125"/>
      <w:suff w:val="nothing"/>
      <w:lvlText w:val="（%1）"/>
      <w:lvlJc w:val="left"/>
    </w:lvl>
    <w:lvl w:ilvl="1" w:tentative="0">
      <w:start w:val="1"/>
      <w:numFmt w:val="decimal"/>
      <w:lvlText w:val="（%2）"/>
      <w:lvlJc w:val="left"/>
      <w:pPr>
        <w:tabs>
          <w:tab w:val="left" w:pos="1140"/>
        </w:tabs>
        <w:ind w:left="1140" w:hanging="720"/>
      </w:pPr>
      <w:rPr>
        <w:rFonts w:hint="eastAsia"/>
      </w:rPr>
    </w:lvl>
    <w:lvl w:ilvl="2" w:tentative="0">
      <w:start w:val="1"/>
      <w:numFmt w:val="decimal"/>
      <w:lvlText w:val="%3）"/>
      <w:lvlJc w:val="left"/>
      <w:pPr>
        <w:tabs>
          <w:tab w:val="left" w:pos="1200"/>
        </w:tabs>
        <w:ind w:left="1200" w:hanging="360"/>
      </w:pPr>
      <w:rPr>
        <w:rFonts w:hint="eastAsia"/>
      </w:rPr>
    </w:lvl>
    <w:lvl w:ilvl="3" w:tentative="0">
      <w:start w:val="2"/>
      <w:numFmt w:val="decimalEnclosedCircle"/>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6"/>
    <w:multiLevelType w:val="multilevel"/>
    <w:tmpl w:val="00000016"/>
    <w:lvl w:ilvl="0" w:tentative="0">
      <w:start w:val="1"/>
      <w:numFmt w:val="decimal"/>
      <w:lvlText w:val="%1."/>
      <w:lvlJc w:val="left"/>
      <w:pPr>
        <w:tabs>
          <w:tab w:val="left" w:pos="720"/>
        </w:tabs>
        <w:ind w:left="720" w:hanging="720"/>
      </w:pPr>
      <w:rPr>
        <w:rFonts w:hint="default"/>
      </w:rPr>
    </w:lvl>
    <w:lvl w:ilvl="1" w:tentative="0">
      <w:start w:val="1"/>
      <w:numFmt w:val="decimal"/>
      <w:lvlText w:val="%2."/>
      <w:lvlJc w:val="left"/>
      <w:pPr>
        <w:tabs>
          <w:tab w:val="left" w:pos="720"/>
        </w:tabs>
        <w:ind w:left="720" w:hanging="720"/>
      </w:pPr>
      <w:rPr>
        <w:rFonts w:hint="default" w:ascii="Arial (W1)" w:hAnsi="Arial (W1)"/>
        <w:b/>
        <w:i w:val="0"/>
        <w:sz w:val="28"/>
      </w:rPr>
    </w:lvl>
    <w:lvl w:ilvl="2" w:tentative="0">
      <w:start w:val="1"/>
      <w:numFmt w:val="decimal"/>
      <w:lvlText w:val="%1.%3."/>
      <w:lvlJc w:val="left"/>
      <w:pPr>
        <w:tabs>
          <w:tab w:val="left" w:pos="720"/>
        </w:tabs>
        <w:ind w:left="720" w:hanging="720"/>
      </w:pPr>
      <w:rPr>
        <w:rFonts w:hint="default"/>
      </w:rPr>
    </w:lvl>
    <w:lvl w:ilvl="3" w:tentative="0">
      <w:start w:val="1"/>
      <w:numFmt w:val="decimal"/>
      <w:lvlText w:val="%1.%3.%4."/>
      <w:lvlJc w:val="left"/>
      <w:pPr>
        <w:tabs>
          <w:tab w:val="left" w:pos="1728"/>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324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4320"/>
        </w:tabs>
        <w:ind w:left="3744" w:hanging="1224"/>
      </w:pPr>
      <w:rPr>
        <w:rFonts w:hint="default"/>
      </w:rPr>
    </w:lvl>
    <w:lvl w:ilvl="8" w:tentative="0">
      <w:start w:val="1"/>
      <w:numFmt w:val="decimal"/>
      <w:lvlText w:val="%1.%2.%3.%4.%5.%6.%7.%8.%9."/>
      <w:lvlJc w:val="left"/>
      <w:pPr>
        <w:tabs>
          <w:tab w:val="left" w:pos="5040"/>
        </w:tabs>
        <w:ind w:left="4320" w:hanging="1440"/>
      </w:pPr>
      <w:rPr>
        <w:rFonts w:hint="default"/>
      </w:rPr>
    </w:lvl>
  </w:abstractNum>
  <w:abstractNum w:abstractNumId="7">
    <w:nsid w:val="1792B4F3"/>
    <w:multiLevelType w:val="singleLevel"/>
    <w:tmpl w:val="1792B4F3"/>
    <w:lvl w:ilvl="0" w:tentative="0">
      <w:start w:val="1"/>
      <w:numFmt w:val="decimal"/>
      <w:lvlText w:val="(%1)"/>
      <w:lvlJc w:val="left"/>
      <w:pPr>
        <w:ind w:left="645" w:hanging="425"/>
      </w:pPr>
      <w:rPr>
        <w:rFonts w:hint="default"/>
      </w:rPr>
    </w:lvl>
  </w:abstractNum>
  <w:abstractNum w:abstractNumId="8">
    <w:nsid w:val="3590227A"/>
    <w:multiLevelType w:val="multilevel"/>
    <w:tmpl w:val="3590227A"/>
    <w:lvl w:ilvl="0" w:tentative="0">
      <w:start w:val="1"/>
      <w:numFmt w:val="decimal"/>
      <w:pStyle w:val="88"/>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pStyle w:val="10"/>
      <w:lvlText w:val="%1.%2.%3.%4.%5.%6"/>
      <w:lvlJc w:val="left"/>
      <w:pPr>
        <w:tabs>
          <w:tab w:val="left" w:pos="1152"/>
        </w:tabs>
        <w:ind w:left="1152" w:hanging="1152"/>
      </w:pPr>
    </w:lvl>
    <w:lvl w:ilvl="6" w:tentative="0">
      <w:start w:val="1"/>
      <w:numFmt w:val="decimal"/>
      <w:pStyle w:val="11"/>
      <w:lvlText w:val="%1.%2.%3.%4.%5.%6.%7"/>
      <w:lvlJc w:val="left"/>
      <w:pPr>
        <w:tabs>
          <w:tab w:val="left" w:pos="1296"/>
        </w:tabs>
        <w:ind w:left="1296" w:hanging="1296"/>
      </w:pPr>
    </w:lvl>
    <w:lvl w:ilvl="7" w:tentative="0">
      <w:start w:val="1"/>
      <w:numFmt w:val="decimal"/>
      <w:pStyle w:val="12"/>
      <w:lvlText w:val="%1.%2.%3.%4.%5.%6.%7.%8"/>
      <w:lvlJc w:val="left"/>
      <w:pPr>
        <w:tabs>
          <w:tab w:val="left" w:pos="1440"/>
        </w:tabs>
        <w:ind w:left="1440" w:hanging="1440"/>
      </w:pPr>
    </w:lvl>
    <w:lvl w:ilvl="8" w:tentative="0">
      <w:start w:val="1"/>
      <w:numFmt w:val="decimal"/>
      <w:pStyle w:val="13"/>
      <w:lvlText w:val="%1.%2.%3.%4.%5.%6.%7.%8.%9"/>
      <w:lvlJc w:val="left"/>
      <w:pPr>
        <w:tabs>
          <w:tab w:val="left" w:pos="1584"/>
        </w:tabs>
        <w:ind w:left="1584" w:hanging="1584"/>
      </w:pPr>
    </w:lvl>
  </w:abstractNum>
  <w:abstractNum w:abstractNumId="9">
    <w:nsid w:val="3EA03D8D"/>
    <w:multiLevelType w:val="multilevel"/>
    <w:tmpl w:val="3EA03D8D"/>
    <w:lvl w:ilvl="0" w:tentative="0">
      <w:start w:val="1"/>
      <w:numFmt w:val="bullet"/>
      <w:pStyle w:val="85"/>
      <w:lvlText w:val=""/>
      <w:lvlJc w:val="left"/>
      <w:pPr>
        <w:tabs>
          <w:tab w:val="left" w:pos="1540"/>
        </w:tabs>
        <w:ind w:left="1540" w:hanging="420"/>
      </w:pPr>
      <w:rPr>
        <w:rFonts w:hint="default" w:ascii="Wingdings" w:hAnsi="Wingdings"/>
      </w:rPr>
    </w:lvl>
    <w:lvl w:ilvl="1" w:tentative="0">
      <w:start w:val="1"/>
      <w:numFmt w:val="bullet"/>
      <w:lvlText w:val=""/>
      <w:lvlJc w:val="left"/>
      <w:pPr>
        <w:tabs>
          <w:tab w:val="left" w:pos="1960"/>
        </w:tabs>
        <w:ind w:left="1960" w:hanging="420"/>
      </w:pPr>
      <w:rPr>
        <w:rFonts w:hint="default" w:ascii="Wingdings" w:hAnsi="Wingdings"/>
      </w:rPr>
    </w:lvl>
    <w:lvl w:ilvl="2" w:tentative="0">
      <w:start w:val="1"/>
      <w:numFmt w:val="bullet"/>
      <w:lvlText w:val=""/>
      <w:lvlJc w:val="left"/>
      <w:pPr>
        <w:tabs>
          <w:tab w:val="left" w:pos="2380"/>
        </w:tabs>
        <w:ind w:left="2380" w:hanging="420"/>
      </w:pPr>
      <w:rPr>
        <w:rFonts w:hint="default" w:ascii="Wingdings" w:hAnsi="Wingdings"/>
      </w:rPr>
    </w:lvl>
    <w:lvl w:ilvl="3" w:tentative="0">
      <w:start w:val="1"/>
      <w:numFmt w:val="bullet"/>
      <w:lvlText w:val=""/>
      <w:lvlJc w:val="left"/>
      <w:pPr>
        <w:tabs>
          <w:tab w:val="left" w:pos="2800"/>
        </w:tabs>
        <w:ind w:left="2800" w:hanging="420"/>
      </w:pPr>
      <w:rPr>
        <w:rFonts w:hint="default" w:ascii="Wingdings" w:hAnsi="Wingdings"/>
      </w:rPr>
    </w:lvl>
    <w:lvl w:ilvl="4" w:tentative="0">
      <w:start w:val="1"/>
      <w:numFmt w:val="bullet"/>
      <w:lvlText w:val=""/>
      <w:lvlJc w:val="left"/>
      <w:pPr>
        <w:tabs>
          <w:tab w:val="left" w:pos="3220"/>
        </w:tabs>
        <w:ind w:left="3220" w:hanging="420"/>
      </w:pPr>
      <w:rPr>
        <w:rFonts w:hint="default" w:ascii="Wingdings" w:hAnsi="Wingdings"/>
      </w:rPr>
    </w:lvl>
    <w:lvl w:ilvl="5" w:tentative="0">
      <w:start w:val="1"/>
      <w:numFmt w:val="bullet"/>
      <w:lvlText w:val=""/>
      <w:lvlJc w:val="left"/>
      <w:pPr>
        <w:tabs>
          <w:tab w:val="left" w:pos="3640"/>
        </w:tabs>
        <w:ind w:left="3640" w:hanging="420"/>
      </w:pPr>
      <w:rPr>
        <w:rFonts w:hint="default" w:ascii="Wingdings" w:hAnsi="Wingdings"/>
      </w:rPr>
    </w:lvl>
    <w:lvl w:ilvl="6" w:tentative="0">
      <w:start w:val="1"/>
      <w:numFmt w:val="bullet"/>
      <w:lvlText w:val=""/>
      <w:lvlJc w:val="left"/>
      <w:pPr>
        <w:tabs>
          <w:tab w:val="left" w:pos="4060"/>
        </w:tabs>
        <w:ind w:left="4060" w:hanging="420"/>
      </w:pPr>
      <w:rPr>
        <w:rFonts w:hint="default" w:ascii="Wingdings" w:hAnsi="Wingdings"/>
      </w:rPr>
    </w:lvl>
    <w:lvl w:ilvl="7" w:tentative="0">
      <w:start w:val="1"/>
      <w:numFmt w:val="bullet"/>
      <w:lvlText w:val=""/>
      <w:lvlJc w:val="left"/>
      <w:pPr>
        <w:tabs>
          <w:tab w:val="left" w:pos="4480"/>
        </w:tabs>
        <w:ind w:left="4480" w:hanging="420"/>
      </w:pPr>
      <w:rPr>
        <w:rFonts w:hint="default" w:ascii="Wingdings" w:hAnsi="Wingdings"/>
      </w:rPr>
    </w:lvl>
    <w:lvl w:ilvl="8" w:tentative="0">
      <w:start w:val="1"/>
      <w:numFmt w:val="bullet"/>
      <w:lvlText w:val=""/>
      <w:lvlJc w:val="left"/>
      <w:pPr>
        <w:tabs>
          <w:tab w:val="left" w:pos="4900"/>
        </w:tabs>
        <w:ind w:left="4900" w:hanging="420"/>
      </w:pPr>
      <w:rPr>
        <w:rFonts w:hint="default" w:ascii="Wingdings" w:hAnsi="Wingdings"/>
      </w:rPr>
    </w:lvl>
  </w:abstractNum>
  <w:abstractNum w:abstractNumId="10">
    <w:nsid w:val="5A9503E0"/>
    <w:multiLevelType w:val="singleLevel"/>
    <w:tmpl w:val="5A9503E0"/>
    <w:lvl w:ilvl="0" w:tentative="0">
      <w:start w:val="1"/>
      <w:numFmt w:val="chineseCounting"/>
      <w:suff w:val="nothing"/>
      <w:lvlText w:val="%1、"/>
      <w:lvlJc w:val="left"/>
    </w:lvl>
  </w:abstractNum>
  <w:abstractNum w:abstractNumId="11">
    <w:nsid w:val="5A951B85"/>
    <w:multiLevelType w:val="singleLevel"/>
    <w:tmpl w:val="5A951B85"/>
    <w:lvl w:ilvl="0" w:tentative="0">
      <w:start w:val="2"/>
      <w:numFmt w:val="chineseCounting"/>
      <w:suff w:val="space"/>
      <w:lvlText w:val="第%1部分"/>
      <w:lvlJc w:val="left"/>
    </w:lvl>
  </w:abstractNum>
  <w:abstractNum w:abstractNumId="12">
    <w:nsid w:val="6E230785"/>
    <w:multiLevelType w:val="multilevel"/>
    <w:tmpl w:val="6E230785"/>
    <w:lvl w:ilvl="0" w:tentative="0">
      <w:start w:val="1"/>
      <w:numFmt w:val="bullet"/>
      <w:pStyle w:val="89"/>
      <w:lvlText w:val=""/>
      <w:lvlJc w:val="left"/>
      <w:pPr>
        <w:tabs>
          <w:tab w:val="left" w:pos="284"/>
        </w:tabs>
        <w:ind w:left="284" w:hanging="284"/>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71DC5877"/>
    <w:multiLevelType w:val="multilevel"/>
    <w:tmpl w:val="71DC5877"/>
    <w:lvl w:ilvl="0" w:tentative="0">
      <w:start w:val="1"/>
      <w:numFmt w:val="decimal"/>
      <w:pStyle w:val="157"/>
      <w:lvlText w:val="%1、"/>
      <w:lvlJc w:val="left"/>
      <w:pPr>
        <w:ind w:left="360" w:hanging="360"/>
      </w:pPr>
      <w:rPr>
        <w:rFonts w:hint="default" w:ascii="Calibri" w:hAnsi="Calibri"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4"/>
  </w:num>
  <w:num w:numId="3">
    <w:abstractNumId w:val="9"/>
  </w:num>
  <w:num w:numId="4">
    <w:abstractNumId w:val="12"/>
  </w:num>
  <w:num w:numId="5">
    <w:abstractNumId w:val="5"/>
  </w:num>
  <w:num w:numId="6">
    <w:abstractNumId w:val="13"/>
  </w:num>
  <w:num w:numId="7">
    <w:abstractNumId w:val="10"/>
  </w:num>
  <w:num w:numId="8">
    <w:abstractNumId w:val="6"/>
  </w:num>
  <w:num w:numId="9">
    <w:abstractNumId w:val="0"/>
  </w:num>
  <w:num w:numId="10">
    <w:abstractNumId w:val="11"/>
  </w:num>
  <w:num w:numId="11">
    <w:abstractNumId w:val="3"/>
  </w:num>
  <w:num w:numId="12">
    <w:abstractNumId w:val="1"/>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7E3"/>
    <w:rsid w:val="0000050A"/>
    <w:rsid w:val="000008E1"/>
    <w:rsid w:val="0000156B"/>
    <w:rsid w:val="000017CF"/>
    <w:rsid w:val="00001DDA"/>
    <w:rsid w:val="0000214D"/>
    <w:rsid w:val="0000282F"/>
    <w:rsid w:val="0000311E"/>
    <w:rsid w:val="000033C5"/>
    <w:rsid w:val="000034D4"/>
    <w:rsid w:val="000036A4"/>
    <w:rsid w:val="00003766"/>
    <w:rsid w:val="00003A96"/>
    <w:rsid w:val="00003D5B"/>
    <w:rsid w:val="00004D25"/>
    <w:rsid w:val="00004FBA"/>
    <w:rsid w:val="00005159"/>
    <w:rsid w:val="000051FE"/>
    <w:rsid w:val="000054CD"/>
    <w:rsid w:val="00005BD8"/>
    <w:rsid w:val="000063AA"/>
    <w:rsid w:val="00006E4B"/>
    <w:rsid w:val="00010A5F"/>
    <w:rsid w:val="00010D4B"/>
    <w:rsid w:val="0001150A"/>
    <w:rsid w:val="00012DD8"/>
    <w:rsid w:val="00012E8B"/>
    <w:rsid w:val="00012ED6"/>
    <w:rsid w:val="0001376F"/>
    <w:rsid w:val="000149B6"/>
    <w:rsid w:val="000154DC"/>
    <w:rsid w:val="0001566E"/>
    <w:rsid w:val="00016B11"/>
    <w:rsid w:val="00016B46"/>
    <w:rsid w:val="000175CC"/>
    <w:rsid w:val="00020642"/>
    <w:rsid w:val="00020AC2"/>
    <w:rsid w:val="00020C1F"/>
    <w:rsid w:val="00021A3D"/>
    <w:rsid w:val="00021A97"/>
    <w:rsid w:val="00023DA5"/>
    <w:rsid w:val="00024ECE"/>
    <w:rsid w:val="00025C59"/>
    <w:rsid w:val="00025E55"/>
    <w:rsid w:val="0002669A"/>
    <w:rsid w:val="00027025"/>
    <w:rsid w:val="000274F1"/>
    <w:rsid w:val="0002788D"/>
    <w:rsid w:val="00027A73"/>
    <w:rsid w:val="0003059F"/>
    <w:rsid w:val="00030675"/>
    <w:rsid w:val="00030FFE"/>
    <w:rsid w:val="000313B0"/>
    <w:rsid w:val="000317E2"/>
    <w:rsid w:val="00031F42"/>
    <w:rsid w:val="00032ACF"/>
    <w:rsid w:val="0003371C"/>
    <w:rsid w:val="000338F1"/>
    <w:rsid w:val="00033E3B"/>
    <w:rsid w:val="000355AE"/>
    <w:rsid w:val="00035E08"/>
    <w:rsid w:val="00036466"/>
    <w:rsid w:val="000369C7"/>
    <w:rsid w:val="00036A74"/>
    <w:rsid w:val="00037508"/>
    <w:rsid w:val="0003750D"/>
    <w:rsid w:val="00041532"/>
    <w:rsid w:val="00041AEE"/>
    <w:rsid w:val="00041DDC"/>
    <w:rsid w:val="00042984"/>
    <w:rsid w:val="00042F4E"/>
    <w:rsid w:val="000433FD"/>
    <w:rsid w:val="0004353D"/>
    <w:rsid w:val="000457C2"/>
    <w:rsid w:val="000468E9"/>
    <w:rsid w:val="00047958"/>
    <w:rsid w:val="0005145B"/>
    <w:rsid w:val="00051CC7"/>
    <w:rsid w:val="00053750"/>
    <w:rsid w:val="000537C5"/>
    <w:rsid w:val="00055472"/>
    <w:rsid w:val="000558A6"/>
    <w:rsid w:val="00056284"/>
    <w:rsid w:val="00056710"/>
    <w:rsid w:val="00056829"/>
    <w:rsid w:val="00056BD7"/>
    <w:rsid w:val="00056E70"/>
    <w:rsid w:val="000577CC"/>
    <w:rsid w:val="00057ABA"/>
    <w:rsid w:val="00057C55"/>
    <w:rsid w:val="0006007B"/>
    <w:rsid w:val="0006156F"/>
    <w:rsid w:val="00061C76"/>
    <w:rsid w:val="0006258D"/>
    <w:rsid w:val="00063B6E"/>
    <w:rsid w:val="0006481D"/>
    <w:rsid w:val="0006508B"/>
    <w:rsid w:val="000651A3"/>
    <w:rsid w:val="0006558F"/>
    <w:rsid w:val="000663B5"/>
    <w:rsid w:val="000664A7"/>
    <w:rsid w:val="00066584"/>
    <w:rsid w:val="0006679C"/>
    <w:rsid w:val="0006714B"/>
    <w:rsid w:val="0006741B"/>
    <w:rsid w:val="00067659"/>
    <w:rsid w:val="000678CF"/>
    <w:rsid w:val="000704A9"/>
    <w:rsid w:val="000710F5"/>
    <w:rsid w:val="00072101"/>
    <w:rsid w:val="0007325C"/>
    <w:rsid w:val="00073444"/>
    <w:rsid w:val="000736A8"/>
    <w:rsid w:val="0007374E"/>
    <w:rsid w:val="00073A2E"/>
    <w:rsid w:val="00073B3E"/>
    <w:rsid w:val="00073D17"/>
    <w:rsid w:val="00073ED5"/>
    <w:rsid w:val="000745D9"/>
    <w:rsid w:val="00074F0C"/>
    <w:rsid w:val="000758BE"/>
    <w:rsid w:val="00075A29"/>
    <w:rsid w:val="00077F98"/>
    <w:rsid w:val="000806C8"/>
    <w:rsid w:val="00081589"/>
    <w:rsid w:val="00082107"/>
    <w:rsid w:val="0008263E"/>
    <w:rsid w:val="00082920"/>
    <w:rsid w:val="00087370"/>
    <w:rsid w:val="00087B0F"/>
    <w:rsid w:val="00090EC8"/>
    <w:rsid w:val="00091393"/>
    <w:rsid w:val="00093174"/>
    <w:rsid w:val="00093674"/>
    <w:rsid w:val="0009377D"/>
    <w:rsid w:val="00093AE0"/>
    <w:rsid w:val="0009556F"/>
    <w:rsid w:val="00096AC7"/>
    <w:rsid w:val="00096CD5"/>
    <w:rsid w:val="00096DF5"/>
    <w:rsid w:val="0009726E"/>
    <w:rsid w:val="000A0394"/>
    <w:rsid w:val="000A073C"/>
    <w:rsid w:val="000A08BC"/>
    <w:rsid w:val="000A142F"/>
    <w:rsid w:val="000A18D0"/>
    <w:rsid w:val="000A26FF"/>
    <w:rsid w:val="000A2A9F"/>
    <w:rsid w:val="000A5677"/>
    <w:rsid w:val="000A57D5"/>
    <w:rsid w:val="000A700C"/>
    <w:rsid w:val="000A749E"/>
    <w:rsid w:val="000A7ACE"/>
    <w:rsid w:val="000A7CA4"/>
    <w:rsid w:val="000B0880"/>
    <w:rsid w:val="000B0999"/>
    <w:rsid w:val="000B1651"/>
    <w:rsid w:val="000B2054"/>
    <w:rsid w:val="000B38B0"/>
    <w:rsid w:val="000B3942"/>
    <w:rsid w:val="000B4B80"/>
    <w:rsid w:val="000B7ADE"/>
    <w:rsid w:val="000C045E"/>
    <w:rsid w:val="000C094E"/>
    <w:rsid w:val="000C112C"/>
    <w:rsid w:val="000C117D"/>
    <w:rsid w:val="000C1986"/>
    <w:rsid w:val="000C3636"/>
    <w:rsid w:val="000C4BB1"/>
    <w:rsid w:val="000C528B"/>
    <w:rsid w:val="000C6502"/>
    <w:rsid w:val="000C6A7B"/>
    <w:rsid w:val="000C6F30"/>
    <w:rsid w:val="000C7AEC"/>
    <w:rsid w:val="000D0FC0"/>
    <w:rsid w:val="000D1731"/>
    <w:rsid w:val="000D1968"/>
    <w:rsid w:val="000D1D2D"/>
    <w:rsid w:val="000D2B1B"/>
    <w:rsid w:val="000D2BBC"/>
    <w:rsid w:val="000D2DBF"/>
    <w:rsid w:val="000D3DE1"/>
    <w:rsid w:val="000D3F11"/>
    <w:rsid w:val="000D6010"/>
    <w:rsid w:val="000D6EDD"/>
    <w:rsid w:val="000D75EA"/>
    <w:rsid w:val="000E16A7"/>
    <w:rsid w:val="000E3807"/>
    <w:rsid w:val="000E38EE"/>
    <w:rsid w:val="000E3B8B"/>
    <w:rsid w:val="000E4384"/>
    <w:rsid w:val="000E5B0E"/>
    <w:rsid w:val="000E74CD"/>
    <w:rsid w:val="000F090A"/>
    <w:rsid w:val="000F1099"/>
    <w:rsid w:val="000F1E66"/>
    <w:rsid w:val="000F233D"/>
    <w:rsid w:val="000F58E1"/>
    <w:rsid w:val="000F6461"/>
    <w:rsid w:val="000F72E7"/>
    <w:rsid w:val="000F78BE"/>
    <w:rsid w:val="000F7BBF"/>
    <w:rsid w:val="000F7CC6"/>
    <w:rsid w:val="000F7E1B"/>
    <w:rsid w:val="00101B9F"/>
    <w:rsid w:val="00103ABA"/>
    <w:rsid w:val="001054D2"/>
    <w:rsid w:val="0010551A"/>
    <w:rsid w:val="00105DEA"/>
    <w:rsid w:val="001066DF"/>
    <w:rsid w:val="00106DFC"/>
    <w:rsid w:val="00106EA5"/>
    <w:rsid w:val="00107C1D"/>
    <w:rsid w:val="001101F5"/>
    <w:rsid w:val="00111A6F"/>
    <w:rsid w:val="00113394"/>
    <w:rsid w:val="00113BCA"/>
    <w:rsid w:val="001164B7"/>
    <w:rsid w:val="001164D1"/>
    <w:rsid w:val="001166ED"/>
    <w:rsid w:val="00116845"/>
    <w:rsid w:val="001175AC"/>
    <w:rsid w:val="00117A94"/>
    <w:rsid w:val="00117CFD"/>
    <w:rsid w:val="001202D6"/>
    <w:rsid w:val="00120344"/>
    <w:rsid w:val="0012052D"/>
    <w:rsid w:val="00120D38"/>
    <w:rsid w:val="001211E6"/>
    <w:rsid w:val="00121647"/>
    <w:rsid w:val="00121907"/>
    <w:rsid w:val="00122EBB"/>
    <w:rsid w:val="001237CA"/>
    <w:rsid w:val="00123C36"/>
    <w:rsid w:val="0012430E"/>
    <w:rsid w:val="00126ADA"/>
    <w:rsid w:val="00130504"/>
    <w:rsid w:val="001311AA"/>
    <w:rsid w:val="001314D5"/>
    <w:rsid w:val="00131637"/>
    <w:rsid w:val="00131BD9"/>
    <w:rsid w:val="00132817"/>
    <w:rsid w:val="00133C0C"/>
    <w:rsid w:val="00134916"/>
    <w:rsid w:val="00134E8A"/>
    <w:rsid w:val="001359CF"/>
    <w:rsid w:val="00136162"/>
    <w:rsid w:val="0013636B"/>
    <w:rsid w:val="00136471"/>
    <w:rsid w:val="001368F1"/>
    <w:rsid w:val="001405B0"/>
    <w:rsid w:val="0014063C"/>
    <w:rsid w:val="001416AC"/>
    <w:rsid w:val="00142BD9"/>
    <w:rsid w:val="0014367B"/>
    <w:rsid w:val="00143A08"/>
    <w:rsid w:val="00144D76"/>
    <w:rsid w:val="00146490"/>
    <w:rsid w:val="00147437"/>
    <w:rsid w:val="0015071E"/>
    <w:rsid w:val="00151292"/>
    <w:rsid w:val="00151478"/>
    <w:rsid w:val="001535CC"/>
    <w:rsid w:val="00153FC5"/>
    <w:rsid w:val="0015415A"/>
    <w:rsid w:val="00155655"/>
    <w:rsid w:val="001556AA"/>
    <w:rsid w:val="001558AF"/>
    <w:rsid w:val="00155957"/>
    <w:rsid w:val="0015633B"/>
    <w:rsid w:val="001564F2"/>
    <w:rsid w:val="001567C0"/>
    <w:rsid w:val="00156DF3"/>
    <w:rsid w:val="00157B75"/>
    <w:rsid w:val="001600E5"/>
    <w:rsid w:val="00160543"/>
    <w:rsid w:val="0016082A"/>
    <w:rsid w:val="00160D79"/>
    <w:rsid w:val="00164072"/>
    <w:rsid w:val="0016469F"/>
    <w:rsid w:val="0016531D"/>
    <w:rsid w:val="00166526"/>
    <w:rsid w:val="00171F87"/>
    <w:rsid w:val="0017358E"/>
    <w:rsid w:val="00173E6C"/>
    <w:rsid w:val="00173F80"/>
    <w:rsid w:val="00175526"/>
    <w:rsid w:val="001756E0"/>
    <w:rsid w:val="00175923"/>
    <w:rsid w:val="00177B2D"/>
    <w:rsid w:val="00180BCA"/>
    <w:rsid w:val="00180E14"/>
    <w:rsid w:val="00181449"/>
    <w:rsid w:val="001816A5"/>
    <w:rsid w:val="001817C5"/>
    <w:rsid w:val="00182040"/>
    <w:rsid w:val="0018263A"/>
    <w:rsid w:val="00182FC8"/>
    <w:rsid w:val="00186F4F"/>
    <w:rsid w:val="00190621"/>
    <w:rsid w:val="00190AFF"/>
    <w:rsid w:val="00192E86"/>
    <w:rsid w:val="00193F47"/>
    <w:rsid w:val="001940F8"/>
    <w:rsid w:val="0019522C"/>
    <w:rsid w:val="00195CAC"/>
    <w:rsid w:val="00197260"/>
    <w:rsid w:val="0019758E"/>
    <w:rsid w:val="001A0333"/>
    <w:rsid w:val="001A07AA"/>
    <w:rsid w:val="001A2146"/>
    <w:rsid w:val="001A29A1"/>
    <w:rsid w:val="001A2EB8"/>
    <w:rsid w:val="001A34F9"/>
    <w:rsid w:val="001A55AE"/>
    <w:rsid w:val="001A6586"/>
    <w:rsid w:val="001A6CCF"/>
    <w:rsid w:val="001A7B86"/>
    <w:rsid w:val="001B1619"/>
    <w:rsid w:val="001B1A32"/>
    <w:rsid w:val="001B1B20"/>
    <w:rsid w:val="001B2180"/>
    <w:rsid w:val="001B2750"/>
    <w:rsid w:val="001B410B"/>
    <w:rsid w:val="001B4154"/>
    <w:rsid w:val="001B4F5A"/>
    <w:rsid w:val="001B5ED9"/>
    <w:rsid w:val="001B6C30"/>
    <w:rsid w:val="001C09BB"/>
    <w:rsid w:val="001C11E8"/>
    <w:rsid w:val="001C3AE0"/>
    <w:rsid w:val="001C4423"/>
    <w:rsid w:val="001C46F3"/>
    <w:rsid w:val="001C5283"/>
    <w:rsid w:val="001C5594"/>
    <w:rsid w:val="001C562D"/>
    <w:rsid w:val="001C6CBD"/>
    <w:rsid w:val="001C7F9A"/>
    <w:rsid w:val="001D0CC9"/>
    <w:rsid w:val="001D2544"/>
    <w:rsid w:val="001D2841"/>
    <w:rsid w:val="001D38EB"/>
    <w:rsid w:val="001D3E7A"/>
    <w:rsid w:val="001D40A3"/>
    <w:rsid w:val="001D5303"/>
    <w:rsid w:val="001D5DB9"/>
    <w:rsid w:val="001D6064"/>
    <w:rsid w:val="001D712E"/>
    <w:rsid w:val="001D735F"/>
    <w:rsid w:val="001E096E"/>
    <w:rsid w:val="001E1065"/>
    <w:rsid w:val="001E2DCD"/>
    <w:rsid w:val="001E30EC"/>
    <w:rsid w:val="001E348C"/>
    <w:rsid w:val="001E3A70"/>
    <w:rsid w:val="001E4E13"/>
    <w:rsid w:val="001F0E21"/>
    <w:rsid w:val="001F114B"/>
    <w:rsid w:val="001F17A1"/>
    <w:rsid w:val="001F1971"/>
    <w:rsid w:val="001F1A5C"/>
    <w:rsid w:val="001F23A3"/>
    <w:rsid w:val="001F2748"/>
    <w:rsid w:val="001F5221"/>
    <w:rsid w:val="001F542A"/>
    <w:rsid w:val="001F5A50"/>
    <w:rsid w:val="001F5B9F"/>
    <w:rsid w:val="001F62B8"/>
    <w:rsid w:val="001F7D0E"/>
    <w:rsid w:val="002004EC"/>
    <w:rsid w:val="002014DB"/>
    <w:rsid w:val="00202A5D"/>
    <w:rsid w:val="002034D5"/>
    <w:rsid w:val="002035CF"/>
    <w:rsid w:val="00205B9B"/>
    <w:rsid w:val="00206094"/>
    <w:rsid w:val="00206DA3"/>
    <w:rsid w:val="00206F81"/>
    <w:rsid w:val="00207D6C"/>
    <w:rsid w:val="002100B5"/>
    <w:rsid w:val="00211562"/>
    <w:rsid w:val="00211A9B"/>
    <w:rsid w:val="00211DBD"/>
    <w:rsid w:val="00211F21"/>
    <w:rsid w:val="00212C62"/>
    <w:rsid w:val="00212FE1"/>
    <w:rsid w:val="00213FEF"/>
    <w:rsid w:val="00214018"/>
    <w:rsid w:val="00215F2E"/>
    <w:rsid w:val="002164D9"/>
    <w:rsid w:val="0021695E"/>
    <w:rsid w:val="00216FB4"/>
    <w:rsid w:val="00217B95"/>
    <w:rsid w:val="002206AF"/>
    <w:rsid w:val="00220A3A"/>
    <w:rsid w:val="00220CF3"/>
    <w:rsid w:val="002240CF"/>
    <w:rsid w:val="00224498"/>
    <w:rsid w:val="002245C2"/>
    <w:rsid w:val="002245C6"/>
    <w:rsid w:val="002248AD"/>
    <w:rsid w:val="00225A0C"/>
    <w:rsid w:val="00226BCB"/>
    <w:rsid w:val="002301F8"/>
    <w:rsid w:val="00230BC2"/>
    <w:rsid w:val="00230BDD"/>
    <w:rsid w:val="00230E2B"/>
    <w:rsid w:val="002311F1"/>
    <w:rsid w:val="00231426"/>
    <w:rsid w:val="002317B7"/>
    <w:rsid w:val="002321EE"/>
    <w:rsid w:val="0023237D"/>
    <w:rsid w:val="002333C1"/>
    <w:rsid w:val="002333F3"/>
    <w:rsid w:val="00233982"/>
    <w:rsid w:val="00234662"/>
    <w:rsid w:val="00234D71"/>
    <w:rsid w:val="00235787"/>
    <w:rsid w:val="002367B0"/>
    <w:rsid w:val="0023700A"/>
    <w:rsid w:val="00241002"/>
    <w:rsid w:val="00241F02"/>
    <w:rsid w:val="00242DCF"/>
    <w:rsid w:val="002433C4"/>
    <w:rsid w:val="00243D6C"/>
    <w:rsid w:val="00243E4B"/>
    <w:rsid w:val="002447E3"/>
    <w:rsid w:val="002464AE"/>
    <w:rsid w:val="00247295"/>
    <w:rsid w:val="00247D05"/>
    <w:rsid w:val="00247F1B"/>
    <w:rsid w:val="00250A2A"/>
    <w:rsid w:val="002515A6"/>
    <w:rsid w:val="00251869"/>
    <w:rsid w:val="00251F35"/>
    <w:rsid w:val="0025480F"/>
    <w:rsid w:val="00255417"/>
    <w:rsid w:val="002560D6"/>
    <w:rsid w:val="00260C22"/>
    <w:rsid w:val="00261951"/>
    <w:rsid w:val="00263D39"/>
    <w:rsid w:val="00264C3B"/>
    <w:rsid w:val="00265E3E"/>
    <w:rsid w:val="0026634B"/>
    <w:rsid w:val="00266E74"/>
    <w:rsid w:val="00271C53"/>
    <w:rsid w:val="00271E60"/>
    <w:rsid w:val="00273970"/>
    <w:rsid w:val="00273B67"/>
    <w:rsid w:val="00274820"/>
    <w:rsid w:val="00274A15"/>
    <w:rsid w:val="00274F42"/>
    <w:rsid w:val="002751C0"/>
    <w:rsid w:val="00275787"/>
    <w:rsid w:val="00275CF9"/>
    <w:rsid w:val="002766E7"/>
    <w:rsid w:val="00276BA6"/>
    <w:rsid w:val="00276D31"/>
    <w:rsid w:val="0027768D"/>
    <w:rsid w:val="002779FD"/>
    <w:rsid w:val="00277B27"/>
    <w:rsid w:val="00277BBC"/>
    <w:rsid w:val="0028354B"/>
    <w:rsid w:val="00284497"/>
    <w:rsid w:val="00285619"/>
    <w:rsid w:val="002870E5"/>
    <w:rsid w:val="0028777B"/>
    <w:rsid w:val="002879B9"/>
    <w:rsid w:val="002903B3"/>
    <w:rsid w:val="0029173D"/>
    <w:rsid w:val="00291B6E"/>
    <w:rsid w:val="00292219"/>
    <w:rsid w:val="00292CA0"/>
    <w:rsid w:val="00293F70"/>
    <w:rsid w:val="00294269"/>
    <w:rsid w:val="00294B9E"/>
    <w:rsid w:val="0029595C"/>
    <w:rsid w:val="00296B4C"/>
    <w:rsid w:val="0029753D"/>
    <w:rsid w:val="00297C26"/>
    <w:rsid w:val="002A034C"/>
    <w:rsid w:val="002A2324"/>
    <w:rsid w:val="002A30D1"/>
    <w:rsid w:val="002A3D44"/>
    <w:rsid w:val="002A3F80"/>
    <w:rsid w:val="002A4194"/>
    <w:rsid w:val="002A4825"/>
    <w:rsid w:val="002A617F"/>
    <w:rsid w:val="002A6764"/>
    <w:rsid w:val="002A6BA9"/>
    <w:rsid w:val="002B0C9A"/>
    <w:rsid w:val="002B0FBF"/>
    <w:rsid w:val="002B10DE"/>
    <w:rsid w:val="002B587C"/>
    <w:rsid w:val="002B767B"/>
    <w:rsid w:val="002B76E2"/>
    <w:rsid w:val="002C2498"/>
    <w:rsid w:val="002C2F88"/>
    <w:rsid w:val="002C3642"/>
    <w:rsid w:val="002C3A38"/>
    <w:rsid w:val="002C3A55"/>
    <w:rsid w:val="002C51E3"/>
    <w:rsid w:val="002C5A6B"/>
    <w:rsid w:val="002C5F5E"/>
    <w:rsid w:val="002C749B"/>
    <w:rsid w:val="002C7AD2"/>
    <w:rsid w:val="002C7D14"/>
    <w:rsid w:val="002D0084"/>
    <w:rsid w:val="002D0543"/>
    <w:rsid w:val="002D12AA"/>
    <w:rsid w:val="002D28EA"/>
    <w:rsid w:val="002D2BCE"/>
    <w:rsid w:val="002D33AF"/>
    <w:rsid w:val="002D3B3D"/>
    <w:rsid w:val="002D3E0E"/>
    <w:rsid w:val="002D448C"/>
    <w:rsid w:val="002D4495"/>
    <w:rsid w:val="002D56C4"/>
    <w:rsid w:val="002D6253"/>
    <w:rsid w:val="002D6A39"/>
    <w:rsid w:val="002D6DA0"/>
    <w:rsid w:val="002E0853"/>
    <w:rsid w:val="002E0DC6"/>
    <w:rsid w:val="002E1803"/>
    <w:rsid w:val="002E1D47"/>
    <w:rsid w:val="002E2E4F"/>
    <w:rsid w:val="002E4069"/>
    <w:rsid w:val="002E45FF"/>
    <w:rsid w:val="002E54D0"/>
    <w:rsid w:val="002E5750"/>
    <w:rsid w:val="002E6793"/>
    <w:rsid w:val="002E6DA9"/>
    <w:rsid w:val="002F05C7"/>
    <w:rsid w:val="002F1752"/>
    <w:rsid w:val="002F45D5"/>
    <w:rsid w:val="002F69F8"/>
    <w:rsid w:val="00300546"/>
    <w:rsid w:val="003009E4"/>
    <w:rsid w:val="0030289D"/>
    <w:rsid w:val="00302FF7"/>
    <w:rsid w:val="003046D2"/>
    <w:rsid w:val="00304942"/>
    <w:rsid w:val="0030522D"/>
    <w:rsid w:val="0030549E"/>
    <w:rsid w:val="00306F6F"/>
    <w:rsid w:val="00307220"/>
    <w:rsid w:val="00311B89"/>
    <w:rsid w:val="003134DA"/>
    <w:rsid w:val="00313D55"/>
    <w:rsid w:val="003147F5"/>
    <w:rsid w:val="00315064"/>
    <w:rsid w:val="00315E1A"/>
    <w:rsid w:val="003161A3"/>
    <w:rsid w:val="003167B9"/>
    <w:rsid w:val="00316B55"/>
    <w:rsid w:val="00316DC4"/>
    <w:rsid w:val="0031794C"/>
    <w:rsid w:val="003207CF"/>
    <w:rsid w:val="00320A29"/>
    <w:rsid w:val="00321D8E"/>
    <w:rsid w:val="00321DAC"/>
    <w:rsid w:val="00321E85"/>
    <w:rsid w:val="00321F02"/>
    <w:rsid w:val="00322F5C"/>
    <w:rsid w:val="00323ADC"/>
    <w:rsid w:val="003241E6"/>
    <w:rsid w:val="00324686"/>
    <w:rsid w:val="00325018"/>
    <w:rsid w:val="0032576B"/>
    <w:rsid w:val="00325F68"/>
    <w:rsid w:val="003263D9"/>
    <w:rsid w:val="003275AC"/>
    <w:rsid w:val="00331D75"/>
    <w:rsid w:val="00334272"/>
    <w:rsid w:val="0033743C"/>
    <w:rsid w:val="00340D76"/>
    <w:rsid w:val="00341685"/>
    <w:rsid w:val="003426DB"/>
    <w:rsid w:val="00342CCA"/>
    <w:rsid w:val="00342D23"/>
    <w:rsid w:val="00345364"/>
    <w:rsid w:val="003463D6"/>
    <w:rsid w:val="003467E5"/>
    <w:rsid w:val="00346B52"/>
    <w:rsid w:val="00346C47"/>
    <w:rsid w:val="00346DB1"/>
    <w:rsid w:val="0034769E"/>
    <w:rsid w:val="003478E0"/>
    <w:rsid w:val="00347E37"/>
    <w:rsid w:val="00350139"/>
    <w:rsid w:val="003511A2"/>
    <w:rsid w:val="00352487"/>
    <w:rsid w:val="00354119"/>
    <w:rsid w:val="0035434C"/>
    <w:rsid w:val="00354656"/>
    <w:rsid w:val="00355CC0"/>
    <w:rsid w:val="003569C8"/>
    <w:rsid w:val="00357141"/>
    <w:rsid w:val="00360030"/>
    <w:rsid w:val="003611A7"/>
    <w:rsid w:val="0036134D"/>
    <w:rsid w:val="00361B66"/>
    <w:rsid w:val="00362032"/>
    <w:rsid w:val="00362511"/>
    <w:rsid w:val="00363530"/>
    <w:rsid w:val="003638B9"/>
    <w:rsid w:val="00363929"/>
    <w:rsid w:val="00363C40"/>
    <w:rsid w:val="00364DF3"/>
    <w:rsid w:val="003660A0"/>
    <w:rsid w:val="0036676A"/>
    <w:rsid w:val="003669E3"/>
    <w:rsid w:val="00367B82"/>
    <w:rsid w:val="00367F0F"/>
    <w:rsid w:val="003707D4"/>
    <w:rsid w:val="00370B5B"/>
    <w:rsid w:val="00370CCF"/>
    <w:rsid w:val="003720AF"/>
    <w:rsid w:val="00372C27"/>
    <w:rsid w:val="003736D4"/>
    <w:rsid w:val="00375853"/>
    <w:rsid w:val="003768D5"/>
    <w:rsid w:val="00376E2B"/>
    <w:rsid w:val="003779A9"/>
    <w:rsid w:val="00380350"/>
    <w:rsid w:val="003808AB"/>
    <w:rsid w:val="00381AC4"/>
    <w:rsid w:val="00381B75"/>
    <w:rsid w:val="003824CF"/>
    <w:rsid w:val="003841FE"/>
    <w:rsid w:val="003842D4"/>
    <w:rsid w:val="00384BD5"/>
    <w:rsid w:val="003864AD"/>
    <w:rsid w:val="0038737C"/>
    <w:rsid w:val="00390106"/>
    <w:rsid w:val="00390E9D"/>
    <w:rsid w:val="00390EFC"/>
    <w:rsid w:val="00391544"/>
    <w:rsid w:val="00391989"/>
    <w:rsid w:val="00392035"/>
    <w:rsid w:val="003935DD"/>
    <w:rsid w:val="003941F8"/>
    <w:rsid w:val="00394408"/>
    <w:rsid w:val="00394769"/>
    <w:rsid w:val="00394921"/>
    <w:rsid w:val="00395827"/>
    <w:rsid w:val="00396590"/>
    <w:rsid w:val="00396999"/>
    <w:rsid w:val="00396BAF"/>
    <w:rsid w:val="00397AFE"/>
    <w:rsid w:val="003A0479"/>
    <w:rsid w:val="003A0C0B"/>
    <w:rsid w:val="003A13EC"/>
    <w:rsid w:val="003A1E97"/>
    <w:rsid w:val="003A251D"/>
    <w:rsid w:val="003A287C"/>
    <w:rsid w:val="003A2F4A"/>
    <w:rsid w:val="003A3118"/>
    <w:rsid w:val="003A3AE1"/>
    <w:rsid w:val="003A40C3"/>
    <w:rsid w:val="003A4B8B"/>
    <w:rsid w:val="003A4CE6"/>
    <w:rsid w:val="003A52CB"/>
    <w:rsid w:val="003A57A3"/>
    <w:rsid w:val="003A582D"/>
    <w:rsid w:val="003A649D"/>
    <w:rsid w:val="003A68EA"/>
    <w:rsid w:val="003A69B7"/>
    <w:rsid w:val="003A7522"/>
    <w:rsid w:val="003B18C5"/>
    <w:rsid w:val="003B1EFD"/>
    <w:rsid w:val="003B210F"/>
    <w:rsid w:val="003B35EA"/>
    <w:rsid w:val="003B373E"/>
    <w:rsid w:val="003B47A4"/>
    <w:rsid w:val="003B4A22"/>
    <w:rsid w:val="003B5290"/>
    <w:rsid w:val="003B5394"/>
    <w:rsid w:val="003B63E9"/>
    <w:rsid w:val="003B7429"/>
    <w:rsid w:val="003B77EC"/>
    <w:rsid w:val="003B78A0"/>
    <w:rsid w:val="003B7F69"/>
    <w:rsid w:val="003C052B"/>
    <w:rsid w:val="003C0D5C"/>
    <w:rsid w:val="003C3128"/>
    <w:rsid w:val="003C33A2"/>
    <w:rsid w:val="003C3658"/>
    <w:rsid w:val="003C4110"/>
    <w:rsid w:val="003C4E6A"/>
    <w:rsid w:val="003C592F"/>
    <w:rsid w:val="003C6291"/>
    <w:rsid w:val="003C7417"/>
    <w:rsid w:val="003C7874"/>
    <w:rsid w:val="003C7C25"/>
    <w:rsid w:val="003D156C"/>
    <w:rsid w:val="003D17A3"/>
    <w:rsid w:val="003D19C3"/>
    <w:rsid w:val="003D47D7"/>
    <w:rsid w:val="003D4972"/>
    <w:rsid w:val="003D534A"/>
    <w:rsid w:val="003D6077"/>
    <w:rsid w:val="003D611E"/>
    <w:rsid w:val="003D6495"/>
    <w:rsid w:val="003D6907"/>
    <w:rsid w:val="003D74FB"/>
    <w:rsid w:val="003D7558"/>
    <w:rsid w:val="003D7639"/>
    <w:rsid w:val="003D79A1"/>
    <w:rsid w:val="003D7AAF"/>
    <w:rsid w:val="003D7FFE"/>
    <w:rsid w:val="003E022B"/>
    <w:rsid w:val="003E0583"/>
    <w:rsid w:val="003E0B58"/>
    <w:rsid w:val="003E15F6"/>
    <w:rsid w:val="003E1D93"/>
    <w:rsid w:val="003E2D69"/>
    <w:rsid w:val="003E3AAA"/>
    <w:rsid w:val="003E3E3F"/>
    <w:rsid w:val="003E42C9"/>
    <w:rsid w:val="003E4C50"/>
    <w:rsid w:val="003E4C86"/>
    <w:rsid w:val="003E652B"/>
    <w:rsid w:val="003E6BE6"/>
    <w:rsid w:val="003F0D85"/>
    <w:rsid w:val="003F18AB"/>
    <w:rsid w:val="003F2567"/>
    <w:rsid w:val="003F3F18"/>
    <w:rsid w:val="003F5D43"/>
    <w:rsid w:val="003F6AE0"/>
    <w:rsid w:val="003F6C6F"/>
    <w:rsid w:val="003F704E"/>
    <w:rsid w:val="004006F9"/>
    <w:rsid w:val="0040238F"/>
    <w:rsid w:val="00402AA5"/>
    <w:rsid w:val="00402B3F"/>
    <w:rsid w:val="00402CAE"/>
    <w:rsid w:val="00403F3D"/>
    <w:rsid w:val="0040529F"/>
    <w:rsid w:val="00405856"/>
    <w:rsid w:val="004065EE"/>
    <w:rsid w:val="00410FEE"/>
    <w:rsid w:val="004122BB"/>
    <w:rsid w:val="004122CA"/>
    <w:rsid w:val="00412CBE"/>
    <w:rsid w:val="00413A78"/>
    <w:rsid w:val="00413B29"/>
    <w:rsid w:val="004140F7"/>
    <w:rsid w:val="00415C14"/>
    <w:rsid w:val="00415EC2"/>
    <w:rsid w:val="00416536"/>
    <w:rsid w:val="00416BBD"/>
    <w:rsid w:val="00417213"/>
    <w:rsid w:val="00417FEB"/>
    <w:rsid w:val="00421175"/>
    <w:rsid w:val="0042140A"/>
    <w:rsid w:val="00421D90"/>
    <w:rsid w:val="004223C1"/>
    <w:rsid w:val="00422C98"/>
    <w:rsid w:val="00423526"/>
    <w:rsid w:val="004239B2"/>
    <w:rsid w:val="004252BA"/>
    <w:rsid w:val="004260ED"/>
    <w:rsid w:val="00427A01"/>
    <w:rsid w:val="00427A51"/>
    <w:rsid w:val="004311A3"/>
    <w:rsid w:val="004315C2"/>
    <w:rsid w:val="00431807"/>
    <w:rsid w:val="004318FB"/>
    <w:rsid w:val="00436335"/>
    <w:rsid w:val="004372E7"/>
    <w:rsid w:val="00437FF0"/>
    <w:rsid w:val="00440663"/>
    <w:rsid w:val="00441572"/>
    <w:rsid w:val="00441655"/>
    <w:rsid w:val="00441B84"/>
    <w:rsid w:val="0044263F"/>
    <w:rsid w:val="004428C8"/>
    <w:rsid w:val="00443564"/>
    <w:rsid w:val="00443CFD"/>
    <w:rsid w:val="00444822"/>
    <w:rsid w:val="00445765"/>
    <w:rsid w:val="00445D52"/>
    <w:rsid w:val="00447DAB"/>
    <w:rsid w:val="00450D1F"/>
    <w:rsid w:val="00452207"/>
    <w:rsid w:val="004531C0"/>
    <w:rsid w:val="00453404"/>
    <w:rsid w:val="00453994"/>
    <w:rsid w:val="00454581"/>
    <w:rsid w:val="0045475F"/>
    <w:rsid w:val="004551E4"/>
    <w:rsid w:val="004558E6"/>
    <w:rsid w:val="00456BE4"/>
    <w:rsid w:val="004575A9"/>
    <w:rsid w:val="00457EC5"/>
    <w:rsid w:val="004602FD"/>
    <w:rsid w:val="004611A1"/>
    <w:rsid w:val="004628CC"/>
    <w:rsid w:val="00463540"/>
    <w:rsid w:val="00463DE3"/>
    <w:rsid w:val="004642F6"/>
    <w:rsid w:val="00466499"/>
    <w:rsid w:val="0046675E"/>
    <w:rsid w:val="004667A3"/>
    <w:rsid w:val="00466FCD"/>
    <w:rsid w:val="00470BDC"/>
    <w:rsid w:val="00470E7D"/>
    <w:rsid w:val="00473022"/>
    <w:rsid w:val="00474055"/>
    <w:rsid w:val="00474488"/>
    <w:rsid w:val="004746C0"/>
    <w:rsid w:val="00475B99"/>
    <w:rsid w:val="004760E1"/>
    <w:rsid w:val="00477141"/>
    <w:rsid w:val="004773D9"/>
    <w:rsid w:val="004806EC"/>
    <w:rsid w:val="0048183E"/>
    <w:rsid w:val="0048185E"/>
    <w:rsid w:val="0048242B"/>
    <w:rsid w:val="00482615"/>
    <w:rsid w:val="0048374A"/>
    <w:rsid w:val="004840EC"/>
    <w:rsid w:val="004859A9"/>
    <w:rsid w:val="004859D1"/>
    <w:rsid w:val="004871E2"/>
    <w:rsid w:val="00487E0F"/>
    <w:rsid w:val="00492D97"/>
    <w:rsid w:val="00493702"/>
    <w:rsid w:val="004939C6"/>
    <w:rsid w:val="00493F0C"/>
    <w:rsid w:val="0049412B"/>
    <w:rsid w:val="00494399"/>
    <w:rsid w:val="00494B17"/>
    <w:rsid w:val="00494EC5"/>
    <w:rsid w:val="004963E4"/>
    <w:rsid w:val="00496CFD"/>
    <w:rsid w:val="004972D2"/>
    <w:rsid w:val="0049757F"/>
    <w:rsid w:val="00497609"/>
    <w:rsid w:val="00497E59"/>
    <w:rsid w:val="004A0855"/>
    <w:rsid w:val="004A1522"/>
    <w:rsid w:val="004A273A"/>
    <w:rsid w:val="004A370D"/>
    <w:rsid w:val="004A6C17"/>
    <w:rsid w:val="004A710F"/>
    <w:rsid w:val="004A75B3"/>
    <w:rsid w:val="004B01D7"/>
    <w:rsid w:val="004B0537"/>
    <w:rsid w:val="004B1267"/>
    <w:rsid w:val="004B12DD"/>
    <w:rsid w:val="004B20BA"/>
    <w:rsid w:val="004B3CD3"/>
    <w:rsid w:val="004B554A"/>
    <w:rsid w:val="004B573A"/>
    <w:rsid w:val="004B6946"/>
    <w:rsid w:val="004B6D7B"/>
    <w:rsid w:val="004B733C"/>
    <w:rsid w:val="004C02D0"/>
    <w:rsid w:val="004C0C54"/>
    <w:rsid w:val="004C2825"/>
    <w:rsid w:val="004C2BDF"/>
    <w:rsid w:val="004C40CF"/>
    <w:rsid w:val="004C4748"/>
    <w:rsid w:val="004C664B"/>
    <w:rsid w:val="004C7D67"/>
    <w:rsid w:val="004D076F"/>
    <w:rsid w:val="004D0B35"/>
    <w:rsid w:val="004D0CFF"/>
    <w:rsid w:val="004D2CC3"/>
    <w:rsid w:val="004D32B0"/>
    <w:rsid w:val="004D3670"/>
    <w:rsid w:val="004D4FF8"/>
    <w:rsid w:val="004D56A1"/>
    <w:rsid w:val="004D5E99"/>
    <w:rsid w:val="004D63C4"/>
    <w:rsid w:val="004D73A9"/>
    <w:rsid w:val="004E017D"/>
    <w:rsid w:val="004E0359"/>
    <w:rsid w:val="004E0E0B"/>
    <w:rsid w:val="004E17A6"/>
    <w:rsid w:val="004E1942"/>
    <w:rsid w:val="004E22E2"/>
    <w:rsid w:val="004E2BB8"/>
    <w:rsid w:val="004E2C00"/>
    <w:rsid w:val="004E2C46"/>
    <w:rsid w:val="004E3E5C"/>
    <w:rsid w:val="004E4145"/>
    <w:rsid w:val="004E425A"/>
    <w:rsid w:val="004E4A29"/>
    <w:rsid w:val="004E4CBD"/>
    <w:rsid w:val="004E6F4E"/>
    <w:rsid w:val="004F0630"/>
    <w:rsid w:val="004F18FF"/>
    <w:rsid w:val="004F278B"/>
    <w:rsid w:val="004F5081"/>
    <w:rsid w:val="004F6CA3"/>
    <w:rsid w:val="004F6E0F"/>
    <w:rsid w:val="004F71A2"/>
    <w:rsid w:val="005000ED"/>
    <w:rsid w:val="00500EA1"/>
    <w:rsid w:val="005018D2"/>
    <w:rsid w:val="0050430E"/>
    <w:rsid w:val="005045A5"/>
    <w:rsid w:val="00504638"/>
    <w:rsid w:val="00504B9A"/>
    <w:rsid w:val="00505013"/>
    <w:rsid w:val="005051F7"/>
    <w:rsid w:val="00507370"/>
    <w:rsid w:val="00507440"/>
    <w:rsid w:val="00510E16"/>
    <w:rsid w:val="00510E74"/>
    <w:rsid w:val="00511262"/>
    <w:rsid w:val="00511835"/>
    <w:rsid w:val="0051224D"/>
    <w:rsid w:val="005127D8"/>
    <w:rsid w:val="00513766"/>
    <w:rsid w:val="0051376F"/>
    <w:rsid w:val="00513D5B"/>
    <w:rsid w:val="005141B8"/>
    <w:rsid w:val="005148E1"/>
    <w:rsid w:val="00515DF8"/>
    <w:rsid w:val="00516749"/>
    <w:rsid w:val="00516B78"/>
    <w:rsid w:val="00517024"/>
    <w:rsid w:val="00517888"/>
    <w:rsid w:val="00520716"/>
    <w:rsid w:val="00520EC3"/>
    <w:rsid w:val="005223E6"/>
    <w:rsid w:val="005239B2"/>
    <w:rsid w:val="00524AC1"/>
    <w:rsid w:val="00524AD0"/>
    <w:rsid w:val="005257CC"/>
    <w:rsid w:val="00525E36"/>
    <w:rsid w:val="00526B10"/>
    <w:rsid w:val="00527573"/>
    <w:rsid w:val="00527B98"/>
    <w:rsid w:val="00527DEF"/>
    <w:rsid w:val="00527E2B"/>
    <w:rsid w:val="005300EA"/>
    <w:rsid w:val="00533DE3"/>
    <w:rsid w:val="00534CFB"/>
    <w:rsid w:val="00535A32"/>
    <w:rsid w:val="005360E8"/>
    <w:rsid w:val="00536668"/>
    <w:rsid w:val="00536F8A"/>
    <w:rsid w:val="00537098"/>
    <w:rsid w:val="00537765"/>
    <w:rsid w:val="005426CD"/>
    <w:rsid w:val="00542907"/>
    <w:rsid w:val="00545F81"/>
    <w:rsid w:val="005465B1"/>
    <w:rsid w:val="005473D1"/>
    <w:rsid w:val="00550713"/>
    <w:rsid w:val="00550B9F"/>
    <w:rsid w:val="00551225"/>
    <w:rsid w:val="00552CAB"/>
    <w:rsid w:val="00552EF0"/>
    <w:rsid w:val="0055302F"/>
    <w:rsid w:val="005532A3"/>
    <w:rsid w:val="00553D5D"/>
    <w:rsid w:val="00555436"/>
    <w:rsid w:val="00555A1F"/>
    <w:rsid w:val="005612E4"/>
    <w:rsid w:val="00562E9B"/>
    <w:rsid w:val="00563AE3"/>
    <w:rsid w:val="00564174"/>
    <w:rsid w:val="00564E24"/>
    <w:rsid w:val="00566040"/>
    <w:rsid w:val="00566B85"/>
    <w:rsid w:val="00566C2B"/>
    <w:rsid w:val="00566C53"/>
    <w:rsid w:val="00566CAA"/>
    <w:rsid w:val="00566E49"/>
    <w:rsid w:val="00567B34"/>
    <w:rsid w:val="00567DEA"/>
    <w:rsid w:val="005705D1"/>
    <w:rsid w:val="00571545"/>
    <w:rsid w:val="005715AE"/>
    <w:rsid w:val="00571DEA"/>
    <w:rsid w:val="005722D1"/>
    <w:rsid w:val="005731EF"/>
    <w:rsid w:val="005763B0"/>
    <w:rsid w:val="00576B9A"/>
    <w:rsid w:val="005779D8"/>
    <w:rsid w:val="00577FB8"/>
    <w:rsid w:val="00580BB3"/>
    <w:rsid w:val="00581503"/>
    <w:rsid w:val="00581A93"/>
    <w:rsid w:val="005832B7"/>
    <w:rsid w:val="00583C42"/>
    <w:rsid w:val="0058427A"/>
    <w:rsid w:val="00584A5E"/>
    <w:rsid w:val="00584B3E"/>
    <w:rsid w:val="005851F4"/>
    <w:rsid w:val="00585709"/>
    <w:rsid w:val="00585BAE"/>
    <w:rsid w:val="005864E9"/>
    <w:rsid w:val="00586B35"/>
    <w:rsid w:val="00586D74"/>
    <w:rsid w:val="005872A7"/>
    <w:rsid w:val="005876AE"/>
    <w:rsid w:val="00587980"/>
    <w:rsid w:val="00587D6D"/>
    <w:rsid w:val="00590021"/>
    <w:rsid w:val="00590F65"/>
    <w:rsid w:val="00591D81"/>
    <w:rsid w:val="005929E7"/>
    <w:rsid w:val="005944FD"/>
    <w:rsid w:val="00595BF4"/>
    <w:rsid w:val="0059654F"/>
    <w:rsid w:val="00596925"/>
    <w:rsid w:val="005972B6"/>
    <w:rsid w:val="005974C8"/>
    <w:rsid w:val="005A0544"/>
    <w:rsid w:val="005A1289"/>
    <w:rsid w:val="005A1D3C"/>
    <w:rsid w:val="005A1DC0"/>
    <w:rsid w:val="005A3AF6"/>
    <w:rsid w:val="005A47D3"/>
    <w:rsid w:val="005A58E3"/>
    <w:rsid w:val="005A608B"/>
    <w:rsid w:val="005A6628"/>
    <w:rsid w:val="005B18CF"/>
    <w:rsid w:val="005B1B66"/>
    <w:rsid w:val="005B261A"/>
    <w:rsid w:val="005B32A4"/>
    <w:rsid w:val="005B3FD3"/>
    <w:rsid w:val="005B41C5"/>
    <w:rsid w:val="005B49B7"/>
    <w:rsid w:val="005B52BC"/>
    <w:rsid w:val="005B60D4"/>
    <w:rsid w:val="005B62EC"/>
    <w:rsid w:val="005B6D1E"/>
    <w:rsid w:val="005C1C3F"/>
    <w:rsid w:val="005C2027"/>
    <w:rsid w:val="005C2E01"/>
    <w:rsid w:val="005C303C"/>
    <w:rsid w:val="005C3F34"/>
    <w:rsid w:val="005C4048"/>
    <w:rsid w:val="005C5436"/>
    <w:rsid w:val="005C6F96"/>
    <w:rsid w:val="005C7C87"/>
    <w:rsid w:val="005D0A8D"/>
    <w:rsid w:val="005D0F1C"/>
    <w:rsid w:val="005D21D3"/>
    <w:rsid w:val="005D2D49"/>
    <w:rsid w:val="005D4187"/>
    <w:rsid w:val="005D43D7"/>
    <w:rsid w:val="005D4A65"/>
    <w:rsid w:val="005D5455"/>
    <w:rsid w:val="005D565F"/>
    <w:rsid w:val="005D5927"/>
    <w:rsid w:val="005D5937"/>
    <w:rsid w:val="005D6F4B"/>
    <w:rsid w:val="005E0830"/>
    <w:rsid w:val="005E0A8F"/>
    <w:rsid w:val="005E1630"/>
    <w:rsid w:val="005E27F9"/>
    <w:rsid w:val="005E389F"/>
    <w:rsid w:val="005E427A"/>
    <w:rsid w:val="005E4CA5"/>
    <w:rsid w:val="005E53DA"/>
    <w:rsid w:val="005E7096"/>
    <w:rsid w:val="005F06CC"/>
    <w:rsid w:val="005F10E1"/>
    <w:rsid w:val="005F14A0"/>
    <w:rsid w:val="005F1ACD"/>
    <w:rsid w:val="005F1EA8"/>
    <w:rsid w:val="005F3698"/>
    <w:rsid w:val="005F3BD3"/>
    <w:rsid w:val="005F4285"/>
    <w:rsid w:val="005F4835"/>
    <w:rsid w:val="005F50C4"/>
    <w:rsid w:val="005F5216"/>
    <w:rsid w:val="005F5B60"/>
    <w:rsid w:val="005F5EEA"/>
    <w:rsid w:val="005F68AD"/>
    <w:rsid w:val="005F7D68"/>
    <w:rsid w:val="0060091F"/>
    <w:rsid w:val="0060244F"/>
    <w:rsid w:val="00602A02"/>
    <w:rsid w:val="00602BBB"/>
    <w:rsid w:val="00603107"/>
    <w:rsid w:val="00603F0B"/>
    <w:rsid w:val="00606F3D"/>
    <w:rsid w:val="0060746D"/>
    <w:rsid w:val="00607859"/>
    <w:rsid w:val="00607985"/>
    <w:rsid w:val="00607EAF"/>
    <w:rsid w:val="006105E6"/>
    <w:rsid w:val="00611079"/>
    <w:rsid w:val="006128D0"/>
    <w:rsid w:val="0062026D"/>
    <w:rsid w:val="00620EED"/>
    <w:rsid w:val="0062216D"/>
    <w:rsid w:val="00622837"/>
    <w:rsid w:val="00623A29"/>
    <w:rsid w:val="00625F16"/>
    <w:rsid w:val="00626039"/>
    <w:rsid w:val="006265D6"/>
    <w:rsid w:val="006273EE"/>
    <w:rsid w:val="00627B0F"/>
    <w:rsid w:val="006302BD"/>
    <w:rsid w:val="00630380"/>
    <w:rsid w:val="00630982"/>
    <w:rsid w:val="00630BD9"/>
    <w:rsid w:val="00632C8E"/>
    <w:rsid w:val="006336F4"/>
    <w:rsid w:val="00633E2F"/>
    <w:rsid w:val="00634EAA"/>
    <w:rsid w:val="0063661E"/>
    <w:rsid w:val="00636963"/>
    <w:rsid w:val="006375DF"/>
    <w:rsid w:val="00637923"/>
    <w:rsid w:val="00637D19"/>
    <w:rsid w:val="00637D7F"/>
    <w:rsid w:val="0064049E"/>
    <w:rsid w:val="00641009"/>
    <w:rsid w:val="006410D2"/>
    <w:rsid w:val="00641E9A"/>
    <w:rsid w:val="006444C2"/>
    <w:rsid w:val="00644D8E"/>
    <w:rsid w:val="00647018"/>
    <w:rsid w:val="0065112E"/>
    <w:rsid w:val="006511AF"/>
    <w:rsid w:val="00652037"/>
    <w:rsid w:val="006526CB"/>
    <w:rsid w:val="00652799"/>
    <w:rsid w:val="006528FD"/>
    <w:rsid w:val="00652C5A"/>
    <w:rsid w:val="00652C71"/>
    <w:rsid w:val="00652CD5"/>
    <w:rsid w:val="006535C4"/>
    <w:rsid w:val="00653E54"/>
    <w:rsid w:val="00654747"/>
    <w:rsid w:val="006561AC"/>
    <w:rsid w:val="00656500"/>
    <w:rsid w:val="006568C7"/>
    <w:rsid w:val="00656D8F"/>
    <w:rsid w:val="00656E53"/>
    <w:rsid w:val="006600AF"/>
    <w:rsid w:val="00660C31"/>
    <w:rsid w:val="00662789"/>
    <w:rsid w:val="00662F6F"/>
    <w:rsid w:val="00664702"/>
    <w:rsid w:val="00665018"/>
    <w:rsid w:val="0066505B"/>
    <w:rsid w:val="00666CDD"/>
    <w:rsid w:val="006674D1"/>
    <w:rsid w:val="006703DB"/>
    <w:rsid w:val="0067063E"/>
    <w:rsid w:val="00670ADF"/>
    <w:rsid w:val="00670BDB"/>
    <w:rsid w:val="00672501"/>
    <w:rsid w:val="00672826"/>
    <w:rsid w:val="00673916"/>
    <w:rsid w:val="00674FEE"/>
    <w:rsid w:val="00675F04"/>
    <w:rsid w:val="00676FB6"/>
    <w:rsid w:val="0067736F"/>
    <w:rsid w:val="00677996"/>
    <w:rsid w:val="00677F3C"/>
    <w:rsid w:val="006801FF"/>
    <w:rsid w:val="00680DBA"/>
    <w:rsid w:val="00681768"/>
    <w:rsid w:val="006817DF"/>
    <w:rsid w:val="00681D70"/>
    <w:rsid w:val="00682704"/>
    <w:rsid w:val="00683651"/>
    <w:rsid w:val="006837FE"/>
    <w:rsid w:val="00683B94"/>
    <w:rsid w:val="00683D55"/>
    <w:rsid w:val="00684024"/>
    <w:rsid w:val="00684090"/>
    <w:rsid w:val="0068409B"/>
    <w:rsid w:val="006855C1"/>
    <w:rsid w:val="00685DD7"/>
    <w:rsid w:val="00686700"/>
    <w:rsid w:val="0068735E"/>
    <w:rsid w:val="006901A1"/>
    <w:rsid w:val="00691819"/>
    <w:rsid w:val="006930D8"/>
    <w:rsid w:val="00693279"/>
    <w:rsid w:val="0069518F"/>
    <w:rsid w:val="0069637C"/>
    <w:rsid w:val="006968C3"/>
    <w:rsid w:val="0069792D"/>
    <w:rsid w:val="006A106B"/>
    <w:rsid w:val="006A2303"/>
    <w:rsid w:val="006A24C1"/>
    <w:rsid w:val="006A3536"/>
    <w:rsid w:val="006A3B30"/>
    <w:rsid w:val="006A4980"/>
    <w:rsid w:val="006A51D7"/>
    <w:rsid w:val="006A5A63"/>
    <w:rsid w:val="006A6705"/>
    <w:rsid w:val="006A77A4"/>
    <w:rsid w:val="006B0A77"/>
    <w:rsid w:val="006B0BFB"/>
    <w:rsid w:val="006B1860"/>
    <w:rsid w:val="006B23E6"/>
    <w:rsid w:val="006B2E56"/>
    <w:rsid w:val="006B30C4"/>
    <w:rsid w:val="006B3A3A"/>
    <w:rsid w:val="006B433D"/>
    <w:rsid w:val="006B5253"/>
    <w:rsid w:val="006B6352"/>
    <w:rsid w:val="006B6BD1"/>
    <w:rsid w:val="006B702C"/>
    <w:rsid w:val="006B778C"/>
    <w:rsid w:val="006C04FF"/>
    <w:rsid w:val="006C0E3E"/>
    <w:rsid w:val="006C0F59"/>
    <w:rsid w:val="006C12C9"/>
    <w:rsid w:val="006C1FC7"/>
    <w:rsid w:val="006C2A04"/>
    <w:rsid w:val="006C2FD9"/>
    <w:rsid w:val="006C4C19"/>
    <w:rsid w:val="006C661A"/>
    <w:rsid w:val="006D0C6D"/>
    <w:rsid w:val="006D0F58"/>
    <w:rsid w:val="006D1523"/>
    <w:rsid w:val="006D2302"/>
    <w:rsid w:val="006D4787"/>
    <w:rsid w:val="006D5D5C"/>
    <w:rsid w:val="006D6C5E"/>
    <w:rsid w:val="006D79F5"/>
    <w:rsid w:val="006E0F06"/>
    <w:rsid w:val="006E1DD2"/>
    <w:rsid w:val="006E2BED"/>
    <w:rsid w:val="006E6641"/>
    <w:rsid w:val="006E7429"/>
    <w:rsid w:val="006F03C8"/>
    <w:rsid w:val="006F08D2"/>
    <w:rsid w:val="006F0A66"/>
    <w:rsid w:val="006F2497"/>
    <w:rsid w:val="006F2957"/>
    <w:rsid w:val="006F354D"/>
    <w:rsid w:val="006F3F63"/>
    <w:rsid w:val="006F4A23"/>
    <w:rsid w:val="006F4A4E"/>
    <w:rsid w:val="006F5387"/>
    <w:rsid w:val="006F7BDC"/>
    <w:rsid w:val="006F7E41"/>
    <w:rsid w:val="006F7EF1"/>
    <w:rsid w:val="00700397"/>
    <w:rsid w:val="007006E8"/>
    <w:rsid w:val="00700A0C"/>
    <w:rsid w:val="0070144A"/>
    <w:rsid w:val="007020CE"/>
    <w:rsid w:val="00702477"/>
    <w:rsid w:val="00702E31"/>
    <w:rsid w:val="00703C7E"/>
    <w:rsid w:val="00705756"/>
    <w:rsid w:val="00705757"/>
    <w:rsid w:val="00707493"/>
    <w:rsid w:val="00707A3C"/>
    <w:rsid w:val="00710457"/>
    <w:rsid w:val="00710E75"/>
    <w:rsid w:val="007113D7"/>
    <w:rsid w:val="00712693"/>
    <w:rsid w:val="007128AB"/>
    <w:rsid w:val="00712DFD"/>
    <w:rsid w:val="00713F58"/>
    <w:rsid w:val="007140DA"/>
    <w:rsid w:val="00717553"/>
    <w:rsid w:val="00717879"/>
    <w:rsid w:val="0072051F"/>
    <w:rsid w:val="007216DA"/>
    <w:rsid w:val="007217EC"/>
    <w:rsid w:val="00723296"/>
    <w:rsid w:val="007249D8"/>
    <w:rsid w:val="00724FED"/>
    <w:rsid w:val="0072637D"/>
    <w:rsid w:val="00726A7C"/>
    <w:rsid w:val="00726AF1"/>
    <w:rsid w:val="007272E9"/>
    <w:rsid w:val="007302F5"/>
    <w:rsid w:val="007306CE"/>
    <w:rsid w:val="00731103"/>
    <w:rsid w:val="0073134A"/>
    <w:rsid w:val="00732670"/>
    <w:rsid w:val="007334FA"/>
    <w:rsid w:val="00733C46"/>
    <w:rsid w:val="00734387"/>
    <w:rsid w:val="00734461"/>
    <w:rsid w:val="00735B0D"/>
    <w:rsid w:val="00736033"/>
    <w:rsid w:val="00736569"/>
    <w:rsid w:val="0073678D"/>
    <w:rsid w:val="00737A58"/>
    <w:rsid w:val="007403E2"/>
    <w:rsid w:val="00740C3F"/>
    <w:rsid w:val="00740D4A"/>
    <w:rsid w:val="00741F60"/>
    <w:rsid w:val="007424C1"/>
    <w:rsid w:val="00742E3C"/>
    <w:rsid w:val="007436C4"/>
    <w:rsid w:val="00746391"/>
    <w:rsid w:val="0074656E"/>
    <w:rsid w:val="00746F7B"/>
    <w:rsid w:val="0074704D"/>
    <w:rsid w:val="00750279"/>
    <w:rsid w:val="00750A3B"/>
    <w:rsid w:val="0075163D"/>
    <w:rsid w:val="00751909"/>
    <w:rsid w:val="00752C07"/>
    <w:rsid w:val="007543FA"/>
    <w:rsid w:val="007551D4"/>
    <w:rsid w:val="0075561E"/>
    <w:rsid w:val="00756660"/>
    <w:rsid w:val="00760253"/>
    <w:rsid w:val="007602E3"/>
    <w:rsid w:val="0076078B"/>
    <w:rsid w:val="007607C7"/>
    <w:rsid w:val="007611DE"/>
    <w:rsid w:val="00763BEB"/>
    <w:rsid w:val="007641A3"/>
    <w:rsid w:val="007641F6"/>
    <w:rsid w:val="0076437F"/>
    <w:rsid w:val="00765CB0"/>
    <w:rsid w:val="00765DF6"/>
    <w:rsid w:val="00766A9E"/>
    <w:rsid w:val="00770189"/>
    <w:rsid w:val="00770669"/>
    <w:rsid w:val="00770E79"/>
    <w:rsid w:val="00770ED1"/>
    <w:rsid w:val="00772312"/>
    <w:rsid w:val="00772C53"/>
    <w:rsid w:val="00772D4D"/>
    <w:rsid w:val="0077415A"/>
    <w:rsid w:val="00774ACB"/>
    <w:rsid w:val="00774DBF"/>
    <w:rsid w:val="00775D5D"/>
    <w:rsid w:val="00775F19"/>
    <w:rsid w:val="00776C53"/>
    <w:rsid w:val="00777010"/>
    <w:rsid w:val="007774D2"/>
    <w:rsid w:val="007776A1"/>
    <w:rsid w:val="00780A41"/>
    <w:rsid w:val="00780DF4"/>
    <w:rsid w:val="007810D5"/>
    <w:rsid w:val="00781348"/>
    <w:rsid w:val="00781667"/>
    <w:rsid w:val="0078178A"/>
    <w:rsid w:val="00781FBA"/>
    <w:rsid w:val="007837E9"/>
    <w:rsid w:val="00783E22"/>
    <w:rsid w:val="007848A0"/>
    <w:rsid w:val="007848C5"/>
    <w:rsid w:val="0078580C"/>
    <w:rsid w:val="0078586C"/>
    <w:rsid w:val="007861BB"/>
    <w:rsid w:val="0078720D"/>
    <w:rsid w:val="007876AD"/>
    <w:rsid w:val="00790527"/>
    <w:rsid w:val="007905A1"/>
    <w:rsid w:val="00791141"/>
    <w:rsid w:val="007911D0"/>
    <w:rsid w:val="00792394"/>
    <w:rsid w:val="0079369E"/>
    <w:rsid w:val="00794659"/>
    <w:rsid w:val="0079468A"/>
    <w:rsid w:val="0079778B"/>
    <w:rsid w:val="00797841"/>
    <w:rsid w:val="007A07BA"/>
    <w:rsid w:val="007A0CBB"/>
    <w:rsid w:val="007A16AF"/>
    <w:rsid w:val="007A178B"/>
    <w:rsid w:val="007A23AD"/>
    <w:rsid w:val="007A23B1"/>
    <w:rsid w:val="007A27EC"/>
    <w:rsid w:val="007A2A04"/>
    <w:rsid w:val="007A2F09"/>
    <w:rsid w:val="007A3437"/>
    <w:rsid w:val="007A3986"/>
    <w:rsid w:val="007A3F7F"/>
    <w:rsid w:val="007A43F3"/>
    <w:rsid w:val="007A7134"/>
    <w:rsid w:val="007A7676"/>
    <w:rsid w:val="007A7E32"/>
    <w:rsid w:val="007A7E6C"/>
    <w:rsid w:val="007B023B"/>
    <w:rsid w:val="007B0E18"/>
    <w:rsid w:val="007B1CEC"/>
    <w:rsid w:val="007B3607"/>
    <w:rsid w:val="007B3944"/>
    <w:rsid w:val="007B3E95"/>
    <w:rsid w:val="007B43A0"/>
    <w:rsid w:val="007B58A4"/>
    <w:rsid w:val="007B5DDE"/>
    <w:rsid w:val="007B6954"/>
    <w:rsid w:val="007C03EF"/>
    <w:rsid w:val="007C1B95"/>
    <w:rsid w:val="007C27CE"/>
    <w:rsid w:val="007C3037"/>
    <w:rsid w:val="007C3088"/>
    <w:rsid w:val="007C3238"/>
    <w:rsid w:val="007C44D6"/>
    <w:rsid w:val="007C5BF3"/>
    <w:rsid w:val="007C6C8D"/>
    <w:rsid w:val="007C74B5"/>
    <w:rsid w:val="007C74F2"/>
    <w:rsid w:val="007C7A45"/>
    <w:rsid w:val="007C7CBD"/>
    <w:rsid w:val="007C7E47"/>
    <w:rsid w:val="007D122E"/>
    <w:rsid w:val="007D1EB8"/>
    <w:rsid w:val="007D21A6"/>
    <w:rsid w:val="007D26F5"/>
    <w:rsid w:val="007D2708"/>
    <w:rsid w:val="007D2B2A"/>
    <w:rsid w:val="007D2CA4"/>
    <w:rsid w:val="007D33C9"/>
    <w:rsid w:val="007D37B5"/>
    <w:rsid w:val="007D3DE4"/>
    <w:rsid w:val="007D4281"/>
    <w:rsid w:val="007D4C0E"/>
    <w:rsid w:val="007D5016"/>
    <w:rsid w:val="007D520C"/>
    <w:rsid w:val="007D5B9C"/>
    <w:rsid w:val="007D624C"/>
    <w:rsid w:val="007D7326"/>
    <w:rsid w:val="007D7E2B"/>
    <w:rsid w:val="007E08FD"/>
    <w:rsid w:val="007E2810"/>
    <w:rsid w:val="007E3F5C"/>
    <w:rsid w:val="007E41DB"/>
    <w:rsid w:val="007E4341"/>
    <w:rsid w:val="007E45D9"/>
    <w:rsid w:val="007E4F82"/>
    <w:rsid w:val="007E58A7"/>
    <w:rsid w:val="007E6FFC"/>
    <w:rsid w:val="007E7127"/>
    <w:rsid w:val="007E78F5"/>
    <w:rsid w:val="007E7E71"/>
    <w:rsid w:val="007F0911"/>
    <w:rsid w:val="007F2BF7"/>
    <w:rsid w:val="007F3960"/>
    <w:rsid w:val="007F3AF8"/>
    <w:rsid w:val="007F4A85"/>
    <w:rsid w:val="007F5BA1"/>
    <w:rsid w:val="007F5CAF"/>
    <w:rsid w:val="007F6AA1"/>
    <w:rsid w:val="007F6BA1"/>
    <w:rsid w:val="007F76C5"/>
    <w:rsid w:val="007F79FD"/>
    <w:rsid w:val="007F7A96"/>
    <w:rsid w:val="00800BCC"/>
    <w:rsid w:val="00800EDE"/>
    <w:rsid w:val="00801ACA"/>
    <w:rsid w:val="0080240A"/>
    <w:rsid w:val="008033AA"/>
    <w:rsid w:val="00803772"/>
    <w:rsid w:val="00803B75"/>
    <w:rsid w:val="0080476A"/>
    <w:rsid w:val="0080506D"/>
    <w:rsid w:val="0080688F"/>
    <w:rsid w:val="00807189"/>
    <w:rsid w:val="008075F1"/>
    <w:rsid w:val="00807DDB"/>
    <w:rsid w:val="00810888"/>
    <w:rsid w:val="0081260B"/>
    <w:rsid w:val="00812F72"/>
    <w:rsid w:val="008139F2"/>
    <w:rsid w:val="0081597C"/>
    <w:rsid w:val="008161C0"/>
    <w:rsid w:val="00816796"/>
    <w:rsid w:val="00816B53"/>
    <w:rsid w:val="00817017"/>
    <w:rsid w:val="008175A1"/>
    <w:rsid w:val="00817736"/>
    <w:rsid w:val="00820E05"/>
    <w:rsid w:val="00822576"/>
    <w:rsid w:val="00823C27"/>
    <w:rsid w:val="0082443D"/>
    <w:rsid w:val="0082460C"/>
    <w:rsid w:val="008250BD"/>
    <w:rsid w:val="0082603D"/>
    <w:rsid w:val="00826DCD"/>
    <w:rsid w:val="00826F1D"/>
    <w:rsid w:val="0082748B"/>
    <w:rsid w:val="008303B2"/>
    <w:rsid w:val="0083568D"/>
    <w:rsid w:val="00835E5E"/>
    <w:rsid w:val="00835FEC"/>
    <w:rsid w:val="0083627D"/>
    <w:rsid w:val="00840ECE"/>
    <w:rsid w:val="008418FE"/>
    <w:rsid w:val="008420C4"/>
    <w:rsid w:val="0084275B"/>
    <w:rsid w:val="00842E45"/>
    <w:rsid w:val="008439CE"/>
    <w:rsid w:val="00846FA7"/>
    <w:rsid w:val="0084752D"/>
    <w:rsid w:val="00847C51"/>
    <w:rsid w:val="0085114B"/>
    <w:rsid w:val="008526B5"/>
    <w:rsid w:val="00853CFD"/>
    <w:rsid w:val="00854995"/>
    <w:rsid w:val="0086259B"/>
    <w:rsid w:val="008635FC"/>
    <w:rsid w:val="00863886"/>
    <w:rsid w:val="008638E2"/>
    <w:rsid w:val="00864441"/>
    <w:rsid w:val="00864639"/>
    <w:rsid w:val="008665E1"/>
    <w:rsid w:val="00867068"/>
    <w:rsid w:val="00867149"/>
    <w:rsid w:val="008672D5"/>
    <w:rsid w:val="0086737B"/>
    <w:rsid w:val="008676FB"/>
    <w:rsid w:val="008706E6"/>
    <w:rsid w:val="00870A4C"/>
    <w:rsid w:val="00870B50"/>
    <w:rsid w:val="0087132C"/>
    <w:rsid w:val="00871E01"/>
    <w:rsid w:val="00872DD5"/>
    <w:rsid w:val="00874E19"/>
    <w:rsid w:val="00875134"/>
    <w:rsid w:val="00876477"/>
    <w:rsid w:val="00876DC9"/>
    <w:rsid w:val="008775BF"/>
    <w:rsid w:val="00877907"/>
    <w:rsid w:val="008802BA"/>
    <w:rsid w:val="00880C56"/>
    <w:rsid w:val="00880E16"/>
    <w:rsid w:val="00880F05"/>
    <w:rsid w:val="008825C8"/>
    <w:rsid w:val="008830E9"/>
    <w:rsid w:val="00884324"/>
    <w:rsid w:val="0088484C"/>
    <w:rsid w:val="008863B2"/>
    <w:rsid w:val="0088717F"/>
    <w:rsid w:val="00887E9D"/>
    <w:rsid w:val="00890611"/>
    <w:rsid w:val="008907FC"/>
    <w:rsid w:val="00890B20"/>
    <w:rsid w:val="00890D7A"/>
    <w:rsid w:val="0089157C"/>
    <w:rsid w:val="008915CE"/>
    <w:rsid w:val="0089254C"/>
    <w:rsid w:val="00894197"/>
    <w:rsid w:val="00895FFA"/>
    <w:rsid w:val="00896380"/>
    <w:rsid w:val="00897C9B"/>
    <w:rsid w:val="008A01E2"/>
    <w:rsid w:val="008A0E29"/>
    <w:rsid w:val="008A3429"/>
    <w:rsid w:val="008A3885"/>
    <w:rsid w:val="008A3E45"/>
    <w:rsid w:val="008A4D27"/>
    <w:rsid w:val="008A5D55"/>
    <w:rsid w:val="008A5DF4"/>
    <w:rsid w:val="008A64EB"/>
    <w:rsid w:val="008A64EC"/>
    <w:rsid w:val="008A6854"/>
    <w:rsid w:val="008A6955"/>
    <w:rsid w:val="008A7244"/>
    <w:rsid w:val="008B0076"/>
    <w:rsid w:val="008B110D"/>
    <w:rsid w:val="008B157E"/>
    <w:rsid w:val="008B1E01"/>
    <w:rsid w:val="008B2056"/>
    <w:rsid w:val="008B2690"/>
    <w:rsid w:val="008B2784"/>
    <w:rsid w:val="008B30BB"/>
    <w:rsid w:val="008B3626"/>
    <w:rsid w:val="008B397B"/>
    <w:rsid w:val="008B4173"/>
    <w:rsid w:val="008B47E7"/>
    <w:rsid w:val="008B50FA"/>
    <w:rsid w:val="008B5A59"/>
    <w:rsid w:val="008B7566"/>
    <w:rsid w:val="008C4B19"/>
    <w:rsid w:val="008C74A4"/>
    <w:rsid w:val="008C7BA9"/>
    <w:rsid w:val="008D09DF"/>
    <w:rsid w:val="008D0A6D"/>
    <w:rsid w:val="008D0F50"/>
    <w:rsid w:val="008D1417"/>
    <w:rsid w:val="008D1717"/>
    <w:rsid w:val="008D190B"/>
    <w:rsid w:val="008D1CB5"/>
    <w:rsid w:val="008D2917"/>
    <w:rsid w:val="008D2DA4"/>
    <w:rsid w:val="008D3457"/>
    <w:rsid w:val="008D3CAA"/>
    <w:rsid w:val="008D4AF5"/>
    <w:rsid w:val="008D4B31"/>
    <w:rsid w:val="008D4E38"/>
    <w:rsid w:val="008D54AA"/>
    <w:rsid w:val="008D54F1"/>
    <w:rsid w:val="008D67BC"/>
    <w:rsid w:val="008D75BD"/>
    <w:rsid w:val="008E0EF1"/>
    <w:rsid w:val="008E15BD"/>
    <w:rsid w:val="008E46E6"/>
    <w:rsid w:val="008E5DD2"/>
    <w:rsid w:val="008E6287"/>
    <w:rsid w:val="008E65E0"/>
    <w:rsid w:val="008E732D"/>
    <w:rsid w:val="008F0BEE"/>
    <w:rsid w:val="008F11CB"/>
    <w:rsid w:val="008F12B4"/>
    <w:rsid w:val="008F2C8D"/>
    <w:rsid w:val="008F3810"/>
    <w:rsid w:val="008F396A"/>
    <w:rsid w:val="008F5020"/>
    <w:rsid w:val="008F52D4"/>
    <w:rsid w:val="008F550D"/>
    <w:rsid w:val="008F6384"/>
    <w:rsid w:val="008F65CD"/>
    <w:rsid w:val="009005F4"/>
    <w:rsid w:val="0090146D"/>
    <w:rsid w:val="00903424"/>
    <w:rsid w:val="00904196"/>
    <w:rsid w:val="00907BD0"/>
    <w:rsid w:val="009103A4"/>
    <w:rsid w:val="0091096C"/>
    <w:rsid w:val="00910F6A"/>
    <w:rsid w:val="00911EC8"/>
    <w:rsid w:val="0091210B"/>
    <w:rsid w:val="009124C0"/>
    <w:rsid w:val="009140C1"/>
    <w:rsid w:val="00914875"/>
    <w:rsid w:val="00916FCE"/>
    <w:rsid w:val="0091721C"/>
    <w:rsid w:val="00917BC5"/>
    <w:rsid w:val="00920630"/>
    <w:rsid w:val="00920B19"/>
    <w:rsid w:val="00921F58"/>
    <w:rsid w:val="009248C5"/>
    <w:rsid w:val="00924CF6"/>
    <w:rsid w:val="00925A4E"/>
    <w:rsid w:val="00926334"/>
    <w:rsid w:val="00926AAE"/>
    <w:rsid w:val="00926AF8"/>
    <w:rsid w:val="009271F7"/>
    <w:rsid w:val="009273CD"/>
    <w:rsid w:val="009278A9"/>
    <w:rsid w:val="0093001D"/>
    <w:rsid w:val="00930634"/>
    <w:rsid w:val="00932D57"/>
    <w:rsid w:val="009335A4"/>
    <w:rsid w:val="00936CD4"/>
    <w:rsid w:val="0093761F"/>
    <w:rsid w:val="00940859"/>
    <w:rsid w:val="00941F10"/>
    <w:rsid w:val="00942B56"/>
    <w:rsid w:val="00946291"/>
    <w:rsid w:val="00946EE1"/>
    <w:rsid w:val="0094753C"/>
    <w:rsid w:val="009475F8"/>
    <w:rsid w:val="00947C9F"/>
    <w:rsid w:val="00950148"/>
    <w:rsid w:val="009508BE"/>
    <w:rsid w:val="009533DC"/>
    <w:rsid w:val="009543AB"/>
    <w:rsid w:val="00956414"/>
    <w:rsid w:val="00956681"/>
    <w:rsid w:val="00960874"/>
    <w:rsid w:val="009609B2"/>
    <w:rsid w:val="00960B5D"/>
    <w:rsid w:val="0096139D"/>
    <w:rsid w:val="009624D7"/>
    <w:rsid w:val="0096367D"/>
    <w:rsid w:val="00964785"/>
    <w:rsid w:val="0096571F"/>
    <w:rsid w:val="009665E0"/>
    <w:rsid w:val="00971C39"/>
    <w:rsid w:val="00972086"/>
    <w:rsid w:val="009728DD"/>
    <w:rsid w:val="00972972"/>
    <w:rsid w:val="0097411E"/>
    <w:rsid w:val="00974725"/>
    <w:rsid w:val="00974BE4"/>
    <w:rsid w:val="00974E31"/>
    <w:rsid w:val="009751AD"/>
    <w:rsid w:val="009756E1"/>
    <w:rsid w:val="0097680B"/>
    <w:rsid w:val="00980A54"/>
    <w:rsid w:val="00981EB5"/>
    <w:rsid w:val="00981F88"/>
    <w:rsid w:val="00983156"/>
    <w:rsid w:val="009838DB"/>
    <w:rsid w:val="00983979"/>
    <w:rsid w:val="009841AA"/>
    <w:rsid w:val="00984918"/>
    <w:rsid w:val="0098644E"/>
    <w:rsid w:val="00986DA4"/>
    <w:rsid w:val="00987521"/>
    <w:rsid w:val="00987A89"/>
    <w:rsid w:val="0099013A"/>
    <w:rsid w:val="00991275"/>
    <w:rsid w:val="0099191A"/>
    <w:rsid w:val="00991AFC"/>
    <w:rsid w:val="00991F2D"/>
    <w:rsid w:val="00992F96"/>
    <w:rsid w:val="00992FA5"/>
    <w:rsid w:val="00993068"/>
    <w:rsid w:val="009947A4"/>
    <w:rsid w:val="00997BCD"/>
    <w:rsid w:val="009A0AD6"/>
    <w:rsid w:val="009A0F9A"/>
    <w:rsid w:val="009A20E5"/>
    <w:rsid w:val="009A2EC6"/>
    <w:rsid w:val="009A3617"/>
    <w:rsid w:val="009A5798"/>
    <w:rsid w:val="009A58C2"/>
    <w:rsid w:val="009A58C4"/>
    <w:rsid w:val="009A6FAE"/>
    <w:rsid w:val="009A75DA"/>
    <w:rsid w:val="009A77FC"/>
    <w:rsid w:val="009B0365"/>
    <w:rsid w:val="009B056B"/>
    <w:rsid w:val="009B0CDA"/>
    <w:rsid w:val="009B2F5D"/>
    <w:rsid w:val="009B3B2D"/>
    <w:rsid w:val="009B4479"/>
    <w:rsid w:val="009B4EA3"/>
    <w:rsid w:val="009B54D5"/>
    <w:rsid w:val="009B67BE"/>
    <w:rsid w:val="009B685F"/>
    <w:rsid w:val="009B6C22"/>
    <w:rsid w:val="009B7172"/>
    <w:rsid w:val="009B7D33"/>
    <w:rsid w:val="009B7FA9"/>
    <w:rsid w:val="009C04AC"/>
    <w:rsid w:val="009C0682"/>
    <w:rsid w:val="009C0A6D"/>
    <w:rsid w:val="009C21F7"/>
    <w:rsid w:val="009C2CDF"/>
    <w:rsid w:val="009C2DDB"/>
    <w:rsid w:val="009C4FB2"/>
    <w:rsid w:val="009C55D6"/>
    <w:rsid w:val="009C5FC6"/>
    <w:rsid w:val="009C629F"/>
    <w:rsid w:val="009C6333"/>
    <w:rsid w:val="009C6C8E"/>
    <w:rsid w:val="009C7308"/>
    <w:rsid w:val="009D0E9B"/>
    <w:rsid w:val="009D111D"/>
    <w:rsid w:val="009D1E93"/>
    <w:rsid w:val="009D249B"/>
    <w:rsid w:val="009D3BB8"/>
    <w:rsid w:val="009D3BD0"/>
    <w:rsid w:val="009D3FC3"/>
    <w:rsid w:val="009D4492"/>
    <w:rsid w:val="009D4D26"/>
    <w:rsid w:val="009D5223"/>
    <w:rsid w:val="009D7324"/>
    <w:rsid w:val="009D743A"/>
    <w:rsid w:val="009D7D47"/>
    <w:rsid w:val="009D7EDA"/>
    <w:rsid w:val="009E10C3"/>
    <w:rsid w:val="009E12DB"/>
    <w:rsid w:val="009E1D66"/>
    <w:rsid w:val="009E1E8C"/>
    <w:rsid w:val="009E250B"/>
    <w:rsid w:val="009E304A"/>
    <w:rsid w:val="009E3775"/>
    <w:rsid w:val="009E3ABB"/>
    <w:rsid w:val="009E3C9B"/>
    <w:rsid w:val="009E559B"/>
    <w:rsid w:val="009E573D"/>
    <w:rsid w:val="009E72CC"/>
    <w:rsid w:val="009F0CC4"/>
    <w:rsid w:val="009F0DDD"/>
    <w:rsid w:val="009F0FB1"/>
    <w:rsid w:val="009F1250"/>
    <w:rsid w:val="009F15B3"/>
    <w:rsid w:val="009F23C8"/>
    <w:rsid w:val="009F2515"/>
    <w:rsid w:val="009F2C56"/>
    <w:rsid w:val="009F3C95"/>
    <w:rsid w:val="009F4510"/>
    <w:rsid w:val="009F48B3"/>
    <w:rsid w:val="009F6D33"/>
    <w:rsid w:val="009F707B"/>
    <w:rsid w:val="009F7B5A"/>
    <w:rsid w:val="009F7D33"/>
    <w:rsid w:val="00A000F8"/>
    <w:rsid w:val="00A011C8"/>
    <w:rsid w:val="00A01DCE"/>
    <w:rsid w:val="00A02B1C"/>
    <w:rsid w:val="00A02D8A"/>
    <w:rsid w:val="00A02F85"/>
    <w:rsid w:val="00A03074"/>
    <w:rsid w:val="00A04AD2"/>
    <w:rsid w:val="00A04FBD"/>
    <w:rsid w:val="00A051C8"/>
    <w:rsid w:val="00A06214"/>
    <w:rsid w:val="00A070E0"/>
    <w:rsid w:val="00A0769D"/>
    <w:rsid w:val="00A07D61"/>
    <w:rsid w:val="00A1045A"/>
    <w:rsid w:val="00A10F3B"/>
    <w:rsid w:val="00A11434"/>
    <w:rsid w:val="00A11500"/>
    <w:rsid w:val="00A13284"/>
    <w:rsid w:val="00A149EE"/>
    <w:rsid w:val="00A157AB"/>
    <w:rsid w:val="00A20423"/>
    <w:rsid w:val="00A20E9C"/>
    <w:rsid w:val="00A21024"/>
    <w:rsid w:val="00A21A6D"/>
    <w:rsid w:val="00A23642"/>
    <w:rsid w:val="00A23647"/>
    <w:rsid w:val="00A23D71"/>
    <w:rsid w:val="00A23F5B"/>
    <w:rsid w:val="00A23F64"/>
    <w:rsid w:val="00A24731"/>
    <w:rsid w:val="00A24A1B"/>
    <w:rsid w:val="00A2667D"/>
    <w:rsid w:val="00A271D1"/>
    <w:rsid w:val="00A272A7"/>
    <w:rsid w:val="00A30881"/>
    <w:rsid w:val="00A309A1"/>
    <w:rsid w:val="00A31E17"/>
    <w:rsid w:val="00A3249F"/>
    <w:rsid w:val="00A33287"/>
    <w:rsid w:val="00A334EE"/>
    <w:rsid w:val="00A34E27"/>
    <w:rsid w:val="00A353D0"/>
    <w:rsid w:val="00A373DC"/>
    <w:rsid w:val="00A378B4"/>
    <w:rsid w:val="00A400F8"/>
    <w:rsid w:val="00A40E02"/>
    <w:rsid w:val="00A413ED"/>
    <w:rsid w:val="00A42FFB"/>
    <w:rsid w:val="00A439B2"/>
    <w:rsid w:val="00A44041"/>
    <w:rsid w:val="00A447D8"/>
    <w:rsid w:val="00A448D5"/>
    <w:rsid w:val="00A44FDE"/>
    <w:rsid w:val="00A468FB"/>
    <w:rsid w:val="00A477B7"/>
    <w:rsid w:val="00A502E0"/>
    <w:rsid w:val="00A505BD"/>
    <w:rsid w:val="00A50923"/>
    <w:rsid w:val="00A513BB"/>
    <w:rsid w:val="00A515E5"/>
    <w:rsid w:val="00A519BC"/>
    <w:rsid w:val="00A524A8"/>
    <w:rsid w:val="00A5289D"/>
    <w:rsid w:val="00A52AD6"/>
    <w:rsid w:val="00A52AEE"/>
    <w:rsid w:val="00A53884"/>
    <w:rsid w:val="00A55C1E"/>
    <w:rsid w:val="00A61587"/>
    <w:rsid w:val="00A62082"/>
    <w:rsid w:val="00A62197"/>
    <w:rsid w:val="00A63EC5"/>
    <w:rsid w:val="00A64312"/>
    <w:rsid w:val="00A65FD8"/>
    <w:rsid w:val="00A66476"/>
    <w:rsid w:val="00A66EBC"/>
    <w:rsid w:val="00A678FE"/>
    <w:rsid w:val="00A67F43"/>
    <w:rsid w:val="00A701C7"/>
    <w:rsid w:val="00A7059A"/>
    <w:rsid w:val="00A70FFE"/>
    <w:rsid w:val="00A7116F"/>
    <w:rsid w:val="00A7149D"/>
    <w:rsid w:val="00A72B06"/>
    <w:rsid w:val="00A73F3F"/>
    <w:rsid w:val="00A753D4"/>
    <w:rsid w:val="00A754DF"/>
    <w:rsid w:val="00A76D43"/>
    <w:rsid w:val="00A76FEE"/>
    <w:rsid w:val="00A77EA1"/>
    <w:rsid w:val="00A81DD5"/>
    <w:rsid w:val="00A82B75"/>
    <w:rsid w:val="00A82ED2"/>
    <w:rsid w:val="00A832C9"/>
    <w:rsid w:val="00A83335"/>
    <w:rsid w:val="00A837EF"/>
    <w:rsid w:val="00A83DA8"/>
    <w:rsid w:val="00A869C5"/>
    <w:rsid w:val="00A86D94"/>
    <w:rsid w:val="00A86EFE"/>
    <w:rsid w:val="00A915D4"/>
    <w:rsid w:val="00A94059"/>
    <w:rsid w:val="00A945F7"/>
    <w:rsid w:val="00A94652"/>
    <w:rsid w:val="00A95A83"/>
    <w:rsid w:val="00A95D2C"/>
    <w:rsid w:val="00A96360"/>
    <w:rsid w:val="00A96801"/>
    <w:rsid w:val="00A97477"/>
    <w:rsid w:val="00AA2854"/>
    <w:rsid w:val="00AA3D2F"/>
    <w:rsid w:val="00AA5150"/>
    <w:rsid w:val="00AA5A9F"/>
    <w:rsid w:val="00AA62F9"/>
    <w:rsid w:val="00AA730C"/>
    <w:rsid w:val="00AA76C2"/>
    <w:rsid w:val="00AB100A"/>
    <w:rsid w:val="00AB2656"/>
    <w:rsid w:val="00AB2832"/>
    <w:rsid w:val="00AB543F"/>
    <w:rsid w:val="00AB56A9"/>
    <w:rsid w:val="00AB5C70"/>
    <w:rsid w:val="00AB5F86"/>
    <w:rsid w:val="00AB6EF9"/>
    <w:rsid w:val="00AC3840"/>
    <w:rsid w:val="00AC3DAE"/>
    <w:rsid w:val="00AC4167"/>
    <w:rsid w:val="00AC4889"/>
    <w:rsid w:val="00AC53B1"/>
    <w:rsid w:val="00AC5AAD"/>
    <w:rsid w:val="00AC6768"/>
    <w:rsid w:val="00AC6C4B"/>
    <w:rsid w:val="00AC73CF"/>
    <w:rsid w:val="00AC7465"/>
    <w:rsid w:val="00AD0511"/>
    <w:rsid w:val="00AD0566"/>
    <w:rsid w:val="00AD1279"/>
    <w:rsid w:val="00AD1DC0"/>
    <w:rsid w:val="00AD1E85"/>
    <w:rsid w:val="00AD31B1"/>
    <w:rsid w:val="00AD3582"/>
    <w:rsid w:val="00AD3653"/>
    <w:rsid w:val="00AD405B"/>
    <w:rsid w:val="00AD5D56"/>
    <w:rsid w:val="00AE0D7E"/>
    <w:rsid w:val="00AE0FB2"/>
    <w:rsid w:val="00AE205E"/>
    <w:rsid w:val="00AE211C"/>
    <w:rsid w:val="00AE3DCF"/>
    <w:rsid w:val="00AE3F2E"/>
    <w:rsid w:val="00AE40E8"/>
    <w:rsid w:val="00AE5806"/>
    <w:rsid w:val="00AE7F31"/>
    <w:rsid w:val="00AF0B85"/>
    <w:rsid w:val="00AF24FC"/>
    <w:rsid w:val="00AF2BFF"/>
    <w:rsid w:val="00AF6BF1"/>
    <w:rsid w:val="00AF70EE"/>
    <w:rsid w:val="00B03FF9"/>
    <w:rsid w:val="00B042D3"/>
    <w:rsid w:val="00B044F9"/>
    <w:rsid w:val="00B0501D"/>
    <w:rsid w:val="00B07221"/>
    <w:rsid w:val="00B11CAD"/>
    <w:rsid w:val="00B12FB8"/>
    <w:rsid w:val="00B13446"/>
    <w:rsid w:val="00B13FD5"/>
    <w:rsid w:val="00B14546"/>
    <w:rsid w:val="00B14711"/>
    <w:rsid w:val="00B14DD9"/>
    <w:rsid w:val="00B14E30"/>
    <w:rsid w:val="00B153D9"/>
    <w:rsid w:val="00B15834"/>
    <w:rsid w:val="00B15CAB"/>
    <w:rsid w:val="00B16856"/>
    <w:rsid w:val="00B16FC5"/>
    <w:rsid w:val="00B17D57"/>
    <w:rsid w:val="00B17FBA"/>
    <w:rsid w:val="00B20B02"/>
    <w:rsid w:val="00B22812"/>
    <w:rsid w:val="00B24BB6"/>
    <w:rsid w:val="00B25BC7"/>
    <w:rsid w:val="00B25E4B"/>
    <w:rsid w:val="00B25FC1"/>
    <w:rsid w:val="00B26FCE"/>
    <w:rsid w:val="00B274B8"/>
    <w:rsid w:val="00B27E73"/>
    <w:rsid w:val="00B30C09"/>
    <w:rsid w:val="00B31492"/>
    <w:rsid w:val="00B339B2"/>
    <w:rsid w:val="00B33FA4"/>
    <w:rsid w:val="00B34958"/>
    <w:rsid w:val="00B34F55"/>
    <w:rsid w:val="00B35430"/>
    <w:rsid w:val="00B35F66"/>
    <w:rsid w:val="00B3692E"/>
    <w:rsid w:val="00B374AB"/>
    <w:rsid w:val="00B374C4"/>
    <w:rsid w:val="00B3757C"/>
    <w:rsid w:val="00B37A03"/>
    <w:rsid w:val="00B4013F"/>
    <w:rsid w:val="00B40903"/>
    <w:rsid w:val="00B44158"/>
    <w:rsid w:val="00B44181"/>
    <w:rsid w:val="00B45238"/>
    <w:rsid w:val="00B4580E"/>
    <w:rsid w:val="00B45D0F"/>
    <w:rsid w:val="00B45D19"/>
    <w:rsid w:val="00B4681B"/>
    <w:rsid w:val="00B473BE"/>
    <w:rsid w:val="00B4775E"/>
    <w:rsid w:val="00B47B4C"/>
    <w:rsid w:val="00B47E20"/>
    <w:rsid w:val="00B50469"/>
    <w:rsid w:val="00B50694"/>
    <w:rsid w:val="00B50D0F"/>
    <w:rsid w:val="00B50FD6"/>
    <w:rsid w:val="00B5163C"/>
    <w:rsid w:val="00B51F13"/>
    <w:rsid w:val="00B521B2"/>
    <w:rsid w:val="00B52827"/>
    <w:rsid w:val="00B52CFA"/>
    <w:rsid w:val="00B5351D"/>
    <w:rsid w:val="00B54711"/>
    <w:rsid w:val="00B56359"/>
    <w:rsid w:val="00B57DDB"/>
    <w:rsid w:val="00B60787"/>
    <w:rsid w:val="00B61898"/>
    <w:rsid w:val="00B62CCF"/>
    <w:rsid w:val="00B6636F"/>
    <w:rsid w:val="00B6781A"/>
    <w:rsid w:val="00B67A00"/>
    <w:rsid w:val="00B67EEE"/>
    <w:rsid w:val="00B70151"/>
    <w:rsid w:val="00B701B6"/>
    <w:rsid w:val="00B714C1"/>
    <w:rsid w:val="00B71BA4"/>
    <w:rsid w:val="00B72541"/>
    <w:rsid w:val="00B72E1E"/>
    <w:rsid w:val="00B75544"/>
    <w:rsid w:val="00B766E3"/>
    <w:rsid w:val="00B76898"/>
    <w:rsid w:val="00B77C59"/>
    <w:rsid w:val="00B80AC2"/>
    <w:rsid w:val="00B80BE2"/>
    <w:rsid w:val="00B81886"/>
    <w:rsid w:val="00B826BD"/>
    <w:rsid w:val="00B8290B"/>
    <w:rsid w:val="00B83BA8"/>
    <w:rsid w:val="00B8432F"/>
    <w:rsid w:val="00B8512C"/>
    <w:rsid w:val="00B85F34"/>
    <w:rsid w:val="00B86816"/>
    <w:rsid w:val="00B86BDB"/>
    <w:rsid w:val="00B87DFF"/>
    <w:rsid w:val="00B90123"/>
    <w:rsid w:val="00B93999"/>
    <w:rsid w:val="00B94A14"/>
    <w:rsid w:val="00B94A7A"/>
    <w:rsid w:val="00B953B7"/>
    <w:rsid w:val="00B96616"/>
    <w:rsid w:val="00B96AE6"/>
    <w:rsid w:val="00B96F60"/>
    <w:rsid w:val="00BA1D2A"/>
    <w:rsid w:val="00BA27CD"/>
    <w:rsid w:val="00BA2C56"/>
    <w:rsid w:val="00BA3280"/>
    <w:rsid w:val="00BA3680"/>
    <w:rsid w:val="00BA4831"/>
    <w:rsid w:val="00BA64F4"/>
    <w:rsid w:val="00BA67C2"/>
    <w:rsid w:val="00BA6B4D"/>
    <w:rsid w:val="00BA7552"/>
    <w:rsid w:val="00BA7628"/>
    <w:rsid w:val="00BA765F"/>
    <w:rsid w:val="00BB1F89"/>
    <w:rsid w:val="00BB30E4"/>
    <w:rsid w:val="00BB5555"/>
    <w:rsid w:val="00BB5A11"/>
    <w:rsid w:val="00BB6B9A"/>
    <w:rsid w:val="00BB743E"/>
    <w:rsid w:val="00BB7733"/>
    <w:rsid w:val="00BB7E55"/>
    <w:rsid w:val="00BC0244"/>
    <w:rsid w:val="00BC0B35"/>
    <w:rsid w:val="00BC21D6"/>
    <w:rsid w:val="00BC361C"/>
    <w:rsid w:val="00BC3A4D"/>
    <w:rsid w:val="00BC40CA"/>
    <w:rsid w:val="00BC48A5"/>
    <w:rsid w:val="00BC72AF"/>
    <w:rsid w:val="00BC7F5C"/>
    <w:rsid w:val="00BD0007"/>
    <w:rsid w:val="00BD11CE"/>
    <w:rsid w:val="00BD146E"/>
    <w:rsid w:val="00BD14C8"/>
    <w:rsid w:val="00BD2321"/>
    <w:rsid w:val="00BD302A"/>
    <w:rsid w:val="00BD369F"/>
    <w:rsid w:val="00BD3C29"/>
    <w:rsid w:val="00BD4695"/>
    <w:rsid w:val="00BD6186"/>
    <w:rsid w:val="00BD68D6"/>
    <w:rsid w:val="00BD777B"/>
    <w:rsid w:val="00BD781D"/>
    <w:rsid w:val="00BE0B6E"/>
    <w:rsid w:val="00BE2080"/>
    <w:rsid w:val="00BE2E65"/>
    <w:rsid w:val="00BE3B22"/>
    <w:rsid w:val="00BE3B8F"/>
    <w:rsid w:val="00BE4107"/>
    <w:rsid w:val="00BE49A5"/>
    <w:rsid w:val="00BE4D84"/>
    <w:rsid w:val="00BE4E33"/>
    <w:rsid w:val="00BE55FD"/>
    <w:rsid w:val="00BE6DD9"/>
    <w:rsid w:val="00BE6F2F"/>
    <w:rsid w:val="00BE713D"/>
    <w:rsid w:val="00BE7671"/>
    <w:rsid w:val="00BE7E5D"/>
    <w:rsid w:val="00BF1417"/>
    <w:rsid w:val="00BF1D91"/>
    <w:rsid w:val="00BF2EF4"/>
    <w:rsid w:val="00BF31AC"/>
    <w:rsid w:val="00BF35AB"/>
    <w:rsid w:val="00BF398C"/>
    <w:rsid w:val="00BF4777"/>
    <w:rsid w:val="00BF4ACD"/>
    <w:rsid w:val="00BF50D8"/>
    <w:rsid w:val="00BF5F4A"/>
    <w:rsid w:val="00BF6CA0"/>
    <w:rsid w:val="00C00EDA"/>
    <w:rsid w:val="00C02CCA"/>
    <w:rsid w:val="00C0369A"/>
    <w:rsid w:val="00C0475B"/>
    <w:rsid w:val="00C048EF"/>
    <w:rsid w:val="00C049A1"/>
    <w:rsid w:val="00C063EE"/>
    <w:rsid w:val="00C07511"/>
    <w:rsid w:val="00C103BB"/>
    <w:rsid w:val="00C11FF5"/>
    <w:rsid w:val="00C13231"/>
    <w:rsid w:val="00C140B0"/>
    <w:rsid w:val="00C1455D"/>
    <w:rsid w:val="00C146B1"/>
    <w:rsid w:val="00C15680"/>
    <w:rsid w:val="00C16554"/>
    <w:rsid w:val="00C16B5D"/>
    <w:rsid w:val="00C20867"/>
    <w:rsid w:val="00C21388"/>
    <w:rsid w:val="00C21493"/>
    <w:rsid w:val="00C22983"/>
    <w:rsid w:val="00C24261"/>
    <w:rsid w:val="00C24F56"/>
    <w:rsid w:val="00C25C66"/>
    <w:rsid w:val="00C26237"/>
    <w:rsid w:val="00C271F1"/>
    <w:rsid w:val="00C27AFF"/>
    <w:rsid w:val="00C3236E"/>
    <w:rsid w:val="00C32572"/>
    <w:rsid w:val="00C33428"/>
    <w:rsid w:val="00C33F45"/>
    <w:rsid w:val="00C3572F"/>
    <w:rsid w:val="00C35E0B"/>
    <w:rsid w:val="00C366FA"/>
    <w:rsid w:val="00C373AD"/>
    <w:rsid w:val="00C37A43"/>
    <w:rsid w:val="00C37A8A"/>
    <w:rsid w:val="00C40905"/>
    <w:rsid w:val="00C40B93"/>
    <w:rsid w:val="00C418BB"/>
    <w:rsid w:val="00C45440"/>
    <w:rsid w:val="00C46E1A"/>
    <w:rsid w:val="00C47246"/>
    <w:rsid w:val="00C50B7F"/>
    <w:rsid w:val="00C5169B"/>
    <w:rsid w:val="00C5185A"/>
    <w:rsid w:val="00C523B8"/>
    <w:rsid w:val="00C52635"/>
    <w:rsid w:val="00C52E18"/>
    <w:rsid w:val="00C53486"/>
    <w:rsid w:val="00C54406"/>
    <w:rsid w:val="00C55105"/>
    <w:rsid w:val="00C56FE2"/>
    <w:rsid w:val="00C57DBB"/>
    <w:rsid w:val="00C610BD"/>
    <w:rsid w:val="00C612EE"/>
    <w:rsid w:val="00C619AE"/>
    <w:rsid w:val="00C61BA1"/>
    <w:rsid w:val="00C620E0"/>
    <w:rsid w:val="00C6252A"/>
    <w:rsid w:val="00C62B64"/>
    <w:rsid w:val="00C62C1F"/>
    <w:rsid w:val="00C64CB1"/>
    <w:rsid w:val="00C66555"/>
    <w:rsid w:val="00C66745"/>
    <w:rsid w:val="00C667C3"/>
    <w:rsid w:val="00C70340"/>
    <w:rsid w:val="00C71E80"/>
    <w:rsid w:val="00C72711"/>
    <w:rsid w:val="00C72A81"/>
    <w:rsid w:val="00C731E9"/>
    <w:rsid w:val="00C7359E"/>
    <w:rsid w:val="00C74264"/>
    <w:rsid w:val="00C747A8"/>
    <w:rsid w:val="00C7498A"/>
    <w:rsid w:val="00C7601B"/>
    <w:rsid w:val="00C76819"/>
    <w:rsid w:val="00C76B08"/>
    <w:rsid w:val="00C81604"/>
    <w:rsid w:val="00C81FC7"/>
    <w:rsid w:val="00C831B7"/>
    <w:rsid w:val="00C84325"/>
    <w:rsid w:val="00C845F3"/>
    <w:rsid w:val="00C851EA"/>
    <w:rsid w:val="00C852CC"/>
    <w:rsid w:val="00C85B3F"/>
    <w:rsid w:val="00C8762A"/>
    <w:rsid w:val="00C87905"/>
    <w:rsid w:val="00C905DC"/>
    <w:rsid w:val="00C91B56"/>
    <w:rsid w:val="00C9460F"/>
    <w:rsid w:val="00C94648"/>
    <w:rsid w:val="00C949E7"/>
    <w:rsid w:val="00C96445"/>
    <w:rsid w:val="00C964DE"/>
    <w:rsid w:val="00C96DE1"/>
    <w:rsid w:val="00C96E83"/>
    <w:rsid w:val="00C9710F"/>
    <w:rsid w:val="00C97D59"/>
    <w:rsid w:val="00CA0333"/>
    <w:rsid w:val="00CA2DE3"/>
    <w:rsid w:val="00CA3111"/>
    <w:rsid w:val="00CA3EA7"/>
    <w:rsid w:val="00CA5B1A"/>
    <w:rsid w:val="00CA602D"/>
    <w:rsid w:val="00CA681E"/>
    <w:rsid w:val="00CA7E75"/>
    <w:rsid w:val="00CB0D88"/>
    <w:rsid w:val="00CB185E"/>
    <w:rsid w:val="00CB4018"/>
    <w:rsid w:val="00CB58E2"/>
    <w:rsid w:val="00CB5E96"/>
    <w:rsid w:val="00CB6CEA"/>
    <w:rsid w:val="00CB7371"/>
    <w:rsid w:val="00CB7527"/>
    <w:rsid w:val="00CB7D18"/>
    <w:rsid w:val="00CC0A92"/>
    <w:rsid w:val="00CC0D97"/>
    <w:rsid w:val="00CC2156"/>
    <w:rsid w:val="00CC2C57"/>
    <w:rsid w:val="00CC4AEA"/>
    <w:rsid w:val="00CC4D15"/>
    <w:rsid w:val="00CC60D5"/>
    <w:rsid w:val="00CC663A"/>
    <w:rsid w:val="00CC66BB"/>
    <w:rsid w:val="00CC7C2C"/>
    <w:rsid w:val="00CD1A67"/>
    <w:rsid w:val="00CD1CDA"/>
    <w:rsid w:val="00CD22A5"/>
    <w:rsid w:val="00CD2A62"/>
    <w:rsid w:val="00CD2B21"/>
    <w:rsid w:val="00CD2C1D"/>
    <w:rsid w:val="00CD4238"/>
    <w:rsid w:val="00CD49F8"/>
    <w:rsid w:val="00CD6CCA"/>
    <w:rsid w:val="00CE0D1E"/>
    <w:rsid w:val="00CE1205"/>
    <w:rsid w:val="00CE14E5"/>
    <w:rsid w:val="00CE1A47"/>
    <w:rsid w:val="00CE2BF0"/>
    <w:rsid w:val="00CE3A8A"/>
    <w:rsid w:val="00CE4D59"/>
    <w:rsid w:val="00CE4D6C"/>
    <w:rsid w:val="00CE55E7"/>
    <w:rsid w:val="00CE5D92"/>
    <w:rsid w:val="00CE7C20"/>
    <w:rsid w:val="00CF10B3"/>
    <w:rsid w:val="00CF28C3"/>
    <w:rsid w:val="00CF293D"/>
    <w:rsid w:val="00CF2C09"/>
    <w:rsid w:val="00CF3FDF"/>
    <w:rsid w:val="00CF61B4"/>
    <w:rsid w:val="00CF7AB6"/>
    <w:rsid w:val="00D0093F"/>
    <w:rsid w:val="00D00A76"/>
    <w:rsid w:val="00D032B6"/>
    <w:rsid w:val="00D0339C"/>
    <w:rsid w:val="00D035E2"/>
    <w:rsid w:val="00D03D65"/>
    <w:rsid w:val="00D06474"/>
    <w:rsid w:val="00D065A6"/>
    <w:rsid w:val="00D070CF"/>
    <w:rsid w:val="00D071E9"/>
    <w:rsid w:val="00D10053"/>
    <w:rsid w:val="00D10734"/>
    <w:rsid w:val="00D10D23"/>
    <w:rsid w:val="00D10F2F"/>
    <w:rsid w:val="00D10F69"/>
    <w:rsid w:val="00D11077"/>
    <w:rsid w:val="00D117AD"/>
    <w:rsid w:val="00D13407"/>
    <w:rsid w:val="00D1374C"/>
    <w:rsid w:val="00D141F9"/>
    <w:rsid w:val="00D15102"/>
    <w:rsid w:val="00D152CF"/>
    <w:rsid w:val="00D1538E"/>
    <w:rsid w:val="00D15608"/>
    <w:rsid w:val="00D15A84"/>
    <w:rsid w:val="00D15D1D"/>
    <w:rsid w:val="00D208EF"/>
    <w:rsid w:val="00D21718"/>
    <w:rsid w:val="00D219CD"/>
    <w:rsid w:val="00D222AE"/>
    <w:rsid w:val="00D232BA"/>
    <w:rsid w:val="00D24536"/>
    <w:rsid w:val="00D24E98"/>
    <w:rsid w:val="00D25E82"/>
    <w:rsid w:val="00D3107B"/>
    <w:rsid w:val="00D31C19"/>
    <w:rsid w:val="00D31EDD"/>
    <w:rsid w:val="00D321C7"/>
    <w:rsid w:val="00D329C8"/>
    <w:rsid w:val="00D3330A"/>
    <w:rsid w:val="00D3385F"/>
    <w:rsid w:val="00D35C32"/>
    <w:rsid w:val="00D35F27"/>
    <w:rsid w:val="00D36209"/>
    <w:rsid w:val="00D37108"/>
    <w:rsid w:val="00D40022"/>
    <w:rsid w:val="00D40D35"/>
    <w:rsid w:val="00D41D1A"/>
    <w:rsid w:val="00D42941"/>
    <w:rsid w:val="00D43954"/>
    <w:rsid w:val="00D43DA7"/>
    <w:rsid w:val="00D44586"/>
    <w:rsid w:val="00D45809"/>
    <w:rsid w:val="00D45E15"/>
    <w:rsid w:val="00D46F67"/>
    <w:rsid w:val="00D4710F"/>
    <w:rsid w:val="00D47C35"/>
    <w:rsid w:val="00D47CF3"/>
    <w:rsid w:val="00D50418"/>
    <w:rsid w:val="00D50826"/>
    <w:rsid w:val="00D50AF2"/>
    <w:rsid w:val="00D50DA8"/>
    <w:rsid w:val="00D51C74"/>
    <w:rsid w:val="00D539ED"/>
    <w:rsid w:val="00D54C0A"/>
    <w:rsid w:val="00D54E14"/>
    <w:rsid w:val="00D557B2"/>
    <w:rsid w:val="00D57B5E"/>
    <w:rsid w:val="00D57E31"/>
    <w:rsid w:val="00D57F44"/>
    <w:rsid w:val="00D60039"/>
    <w:rsid w:val="00D60223"/>
    <w:rsid w:val="00D60826"/>
    <w:rsid w:val="00D613F1"/>
    <w:rsid w:val="00D614F3"/>
    <w:rsid w:val="00D61D3C"/>
    <w:rsid w:val="00D62070"/>
    <w:rsid w:val="00D62868"/>
    <w:rsid w:val="00D62EC5"/>
    <w:rsid w:val="00D634D4"/>
    <w:rsid w:val="00D63B92"/>
    <w:rsid w:val="00D6419A"/>
    <w:rsid w:val="00D64765"/>
    <w:rsid w:val="00D65821"/>
    <w:rsid w:val="00D65B7D"/>
    <w:rsid w:val="00D65F76"/>
    <w:rsid w:val="00D665F9"/>
    <w:rsid w:val="00D70184"/>
    <w:rsid w:val="00D70A92"/>
    <w:rsid w:val="00D71373"/>
    <w:rsid w:val="00D71458"/>
    <w:rsid w:val="00D7291B"/>
    <w:rsid w:val="00D73D07"/>
    <w:rsid w:val="00D74240"/>
    <w:rsid w:val="00D7425D"/>
    <w:rsid w:val="00D74A30"/>
    <w:rsid w:val="00D74DA1"/>
    <w:rsid w:val="00D75179"/>
    <w:rsid w:val="00D761D8"/>
    <w:rsid w:val="00D76B0F"/>
    <w:rsid w:val="00D76F85"/>
    <w:rsid w:val="00D77942"/>
    <w:rsid w:val="00D80425"/>
    <w:rsid w:val="00D816DC"/>
    <w:rsid w:val="00D81AE2"/>
    <w:rsid w:val="00D82092"/>
    <w:rsid w:val="00D82665"/>
    <w:rsid w:val="00D82DCF"/>
    <w:rsid w:val="00D83439"/>
    <w:rsid w:val="00D83E0B"/>
    <w:rsid w:val="00D84E1F"/>
    <w:rsid w:val="00D877FD"/>
    <w:rsid w:val="00D878FA"/>
    <w:rsid w:val="00D87C9C"/>
    <w:rsid w:val="00D87E5E"/>
    <w:rsid w:val="00D90D2D"/>
    <w:rsid w:val="00D91EC5"/>
    <w:rsid w:val="00D920E9"/>
    <w:rsid w:val="00D9379D"/>
    <w:rsid w:val="00D938AA"/>
    <w:rsid w:val="00D95658"/>
    <w:rsid w:val="00D95F51"/>
    <w:rsid w:val="00D964FB"/>
    <w:rsid w:val="00D96AA3"/>
    <w:rsid w:val="00D97389"/>
    <w:rsid w:val="00DA0201"/>
    <w:rsid w:val="00DA1713"/>
    <w:rsid w:val="00DA19C8"/>
    <w:rsid w:val="00DA1F37"/>
    <w:rsid w:val="00DA2E3D"/>
    <w:rsid w:val="00DA32D8"/>
    <w:rsid w:val="00DA37FF"/>
    <w:rsid w:val="00DA5004"/>
    <w:rsid w:val="00DA62F3"/>
    <w:rsid w:val="00DA634A"/>
    <w:rsid w:val="00DA6B28"/>
    <w:rsid w:val="00DB0381"/>
    <w:rsid w:val="00DB09C4"/>
    <w:rsid w:val="00DB0F09"/>
    <w:rsid w:val="00DB2136"/>
    <w:rsid w:val="00DB280E"/>
    <w:rsid w:val="00DB3878"/>
    <w:rsid w:val="00DB40A2"/>
    <w:rsid w:val="00DB4A8E"/>
    <w:rsid w:val="00DB69DE"/>
    <w:rsid w:val="00DB6C20"/>
    <w:rsid w:val="00DC006E"/>
    <w:rsid w:val="00DC161B"/>
    <w:rsid w:val="00DC2173"/>
    <w:rsid w:val="00DC25A8"/>
    <w:rsid w:val="00DC4041"/>
    <w:rsid w:val="00DC45D7"/>
    <w:rsid w:val="00DC543F"/>
    <w:rsid w:val="00DC5442"/>
    <w:rsid w:val="00DC598A"/>
    <w:rsid w:val="00DC632D"/>
    <w:rsid w:val="00DC63A8"/>
    <w:rsid w:val="00DC654B"/>
    <w:rsid w:val="00DC7D2D"/>
    <w:rsid w:val="00DC7ECD"/>
    <w:rsid w:val="00DD08FF"/>
    <w:rsid w:val="00DD2543"/>
    <w:rsid w:val="00DD314D"/>
    <w:rsid w:val="00DD35DE"/>
    <w:rsid w:val="00DD6635"/>
    <w:rsid w:val="00DD6AD6"/>
    <w:rsid w:val="00DD6C51"/>
    <w:rsid w:val="00DD73BB"/>
    <w:rsid w:val="00DD793D"/>
    <w:rsid w:val="00DE0AAF"/>
    <w:rsid w:val="00DE10A5"/>
    <w:rsid w:val="00DE110B"/>
    <w:rsid w:val="00DE1276"/>
    <w:rsid w:val="00DE38E3"/>
    <w:rsid w:val="00DE489B"/>
    <w:rsid w:val="00DE4B82"/>
    <w:rsid w:val="00DE4E99"/>
    <w:rsid w:val="00DE711E"/>
    <w:rsid w:val="00DE75FB"/>
    <w:rsid w:val="00DF16C5"/>
    <w:rsid w:val="00DF2E9F"/>
    <w:rsid w:val="00DF3480"/>
    <w:rsid w:val="00DF3F45"/>
    <w:rsid w:val="00DF3FE4"/>
    <w:rsid w:val="00DF4E19"/>
    <w:rsid w:val="00DF549F"/>
    <w:rsid w:val="00DF65E6"/>
    <w:rsid w:val="00E02767"/>
    <w:rsid w:val="00E0293E"/>
    <w:rsid w:val="00E03425"/>
    <w:rsid w:val="00E03896"/>
    <w:rsid w:val="00E0457E"/>
    <w:rsid w:val="00E050EB"/>
    <w:rsid w:val="00E0514B"/>
    <w:rsid w:val="00E0580D"/>
    <w:rsid w:val="00E0586B"/>
    <w:rsid w:val="00E0646A"/>
    <w:rsid w:val="00E0777D"/>
    <w:rsid w:val="00E11224"/>
    <w:rsid w:val="00E11441"/>
    <w:rsid w:val="00E116A0"/>
    <w:rsid w:val="00E116DF"/>
    <w:rsid w:val="00E11810"/>
    <w:rsid w:val="00E12090"/>
    <w:rsid w:val="00E1238D"/>
    <w:rsid w:val="00E124C1"/>
    <w:rsid w:val="00E13590"/>
    <w:rsid w:val="00E135CD"/>
    <w:rsid w:val="00E14813"/>
    <w:rsid w:val="00E152F9"/>
    <w:rsid w:val="00E15D88"/>
    <w:rsid w:val="00E1647E"/>
    <w:rsid w:val="00E16570"/>
    <w:rsid w:val="00E16638"/>
    <w:rsid w:val="00E16CCC"/>
    <w:rsid w:val="00E16F5E"/>
    <w:rsid w:val="00E171CF"/>
    <w:rsid w:val="00E17341"/>
    <w:rsid w:val="00E178F9"/>
    <w:rsid w:val="00E20061"/>
    <w:rsid w:val="00E210A4"/>
    <w:rsid w:val="00E2257E"/>
    <w:rsid w:val="00E22EA8"/>
    <w:rsid w:val="00E23A7E"/>
    <w:rsid w:val="00E24ABC"/>
    <w:rsid w:val="00E25D73"/>
    <w:rsid w:val="00E309DC"/>
    <w:rsid w:val="00E313D3"/>
    <w:rsid w:val="00E313F9"/>
    <w:rsid w:val="00E316E9"/>
    <w:rsid w:val="00E32178"/>
    <w:rsid w:val="00E32E3A"/>
    <w:rsid w:val="00E33E5E"/>
    <w:rsid w:val="00E340C3"/>
    <w:rsid w:val="00E3622C"/>
    <w:rsid w:val="00E41A78"/>
    <w:rsid w:val="00E420F4"/>
    <w:rsid w:val="00E429F2"/>
    <w:rsid w:val="00E4329C"/>
    <w:rsid w:val="00E44EC3"/>
    <w:rsid w:val="00E457E9"/>
    <w:rsid w:val="00E45B04"/>
    <w:rsid w:val="00E46091"/>
    <w:rsid w:val="00E46B1F"/>
    <w:rsid w:val="00E47CB1"/>
    <w:rsid w:val="00E501B9"/>
    <w:rsid w:val="00E516E6"/>
    <w:rsid w:val="00E51C0A"/>
    <w:rsid w:val="00E52184"/>
    <w:rsid w:val="00E5248E"/>
    <w:rsid w:val="00E528BA"/>
    <w:rsid w:val="00E530AA"/>
    <w:rsid w:val="00E53808"/>
    <w:rsid w:val="00E547D7"/>
    <w:rsid w:val="00E56046"/>
    <w:rsid w:val="00E5666F"/>
    <w:rsid w:val="00E56CD8"/>
    <w:rsid w:val="00E572F9"/>
    <w:rsid w:val="00E5780D"/>
    <w:rsid w:val="00E60EC3"/>
    <w:rsid w:val="00E61F93"/>
    <w:rsid w:val="00E63068"/>
    <w:rsid w:val="00E63078"/>
    <w:rsid w:val="00E639FC"/>
    <w:rsid w:val="00E646C6"/>
    <w:rsid w:val="00E647C4"/>
    <w:rsid w:val="00E6519D"/>
    <w:rsid w:val="00E65B70"/>
    <w:rsid w:val="00E661B8"/>
    <w:rsid w:val="00E7109D"/>
    <w:rsid w:val="00E716A9"/>
    <w:rsid w:val="00E71767"/>
    <w:rsid w:val="00E72309"/>
    <w:rsid w:val="00E7283F"/>
    <w:rsid w:val="00E7345B"/>
    <w:rsid w:val="00E738CE"/>
    <w:rsid w:val="00E74247"/>
    <w:rsid w:val="00E74C74"/>
    <w:rsid w:val="00E76B82"/>
    <w:rsid w:val="00E77BBE"/>
    <w:rsid w:val="00E8204C"/>
    <w:rsid w:val="00E82914"/>
    <w:rsid w:val="00E82B01"/>
    <w:rsid w:val="00E82EFD"/>
    <w:rsid w:val="00E85F70"/>
    <w:rsid w:val="00E86745"/>
    <w:rsid w:val="00E86EB1"/>
    <w:rsid w:val="00E914AE"/>
    <w:rsid w:val="00E91BFF"/>
    <w:rsid w:val="00E923A3"/>
    <w:rsid w:val="00E939C1"/>
    <w:rsid w:val="00E9467F"/>
    <w:rsid w:val="00E94B49"/>
    <w:rsid w:val="00E95386"/>
    <w:rsid w:val="00E95ABA"/>
    <w:rsid w:val="00E95CCA"/>
    <w:rsid w:val="00E95D28"/>
    <w:rsid w:val="00E96E42"/>
    <w:rsid w:val="00E976C0"/>
    <w:rsid w:val="00E97DA3"/>
    <w:rsid w:val="00EA0980"/>
    <w:rsid w:val="00EA10C1"/>
    <w:rsid w:val="00EA10D7"/>
    <w:rsid w:val="00EA2397"/>
    <w:rsid w:val="00EA2733"/>
    <w:rsid w:val="00EA2776"/>
    <w:rsid w:val="00EA2D9E"/>
    <w:rsid w:val="00EA371E"/>
    <w:rsid w:val="00EA3DA6"/>
    <w:rsid w:val="00EA44AE"/>
    <w:rsid w:val="00EA6A6A"/>
    <w:rsid w:val="00EA7465"/>
    <w:rsid w:val="00EB01C9"/>
    <w:rsid w:val="00EB0F68"/>
    <w:rsid w:val="00EB1666"/>
    <w:rsid w:val="00EB18E7"/>
    <w:rsid w:val="00EB1C22"/>
    <w:rsid w:val="00EB2E6A"/>
    <w:rsid w:val="00EB3A6D"/>
    <w:rsid w:val="00EB5406"/>
    <w:rsid w:val="00EB59B9"/>
    <w:rsid w:val="00EB5EB6"/>
    <w:rsid w:val="00EB78C2"/>
    <w:rsid w:val="00EC04C1"/>
    <w:rsid w:val="00EC08BA"/>
    <w:rsid w:val="00EC1FC5"/>
    <w:rsid w:val="00EC26FA"/>
    <w:rsid w:val="00EC3B7A"/>
    <w:rsid w:val="00EC4079"/>
    <w:rsid w:val="00EC4582"/>
    <w:rsid w:val="00EC4779"/>
    <w:rsid w:val="00EC7F35"/>
    <w:rsid w:val="00ED032C"/>
    <w:rsid w:val="00ED160D"/>
    <w:rsid w:val="00ED17A8"/>
    <w:rsid w:val="00ED1884"/>
    <w:rsid w:val="00ED1A09"/>
    <w:rsid w:val="00ED29DD"/>
    <w:rsid w:val="00ED311D"/>
    <w:rsid w:val="00ED384F"/>
    <w:rsid w:val="00ED39E2"/>
    <w:rsid w:val="00ED4458"/>
    <w:rsid w:val="00ED4936"/>
    <w:rsid w:val="00ED56DA"/>
    <w:rsid w:val="00ED5869"/>
    <w:rsid w:val="00ED69A2"/>
    <w:rsid w:val="00ED71B8"/>
    <w:rsid w:val="00ED7C9E"/>
    <w:rsid w:val="00EE0520"/>
    <w:rsid w:val="00EE1BBC"/>
    <w:rsid w:val="00EE268F"/>
    <w:rsid w:val="00EE28BB"/>
    <w:rsid w:val="00EE2A20"/>
    <w:rsid w:val="00EE2B04"/>
    <w:rsid w:val="00EE3270"/>
    <w:rsid w:val="00EE3277"/>
    <w:rsid w:val="00EE3A67"/>
    <w:rsid w:val="00EE3AE8"/>
    <w:rsid w:val="00EE43C6"/>
    <w:rsid w:val="00EE52C2"/>
    <w:rsid w:val="00EE5589"/>
    <w:rsid w:val="00EE6138"/>
    <w:rsid w:val="00EE65EA"/>
    <w:rsid w:val="00EE695B"/>
    <w:rsid w:val="00EE6CD1"/>
    <w:rsid w:val="00EE6EB5"/>
    <w:rsid w:val="00EF043F"/>
    <w:rsid w:val="00EF1293"/>
    <w:rsid w:val="00EF3163"/>
    <w:rsid w:val="00EF5826"/>
    <w:rsid w:val="00EF606C"/>
    <w:rsid w:val="00EF73D9"/>
    <w:rsid w:val="00EF768D"/>
    <w:rsid w:val="00F00A5B"/>
    <w:rsid w:val="00F01185"/>
    <w:rsid w:val="00F0230F"/>
    <w:rsid w:val="00F02EB9"/>
    <w:rsid w:val="00F10199"/>
    <w:rsid w:val="00F10E8D"/>
    <w:rsid w:val="00F119AF"/>
    <w:rsid w:val="00F11CFE"/>
    <w:rsid w:val="00F1283A"/>
    <w:rsid w:val="00F12879"/>
    <w:rsid w:val="00F15C04"/>
    <w:rsid w:val="00F177F3"/>
    <w:rsid w:val="00F20AD6"/>
    <w:rsid w:val="00F211A5"/>
    <w:rsid w:val="00F21700"/>
    <w:rsid w:val="00F21904"/>
    <w:rsid w:val="00F21E1A"/>
    <w:rsid w:val="00F21E9B"/>
    <w:rsid w:val="00F2289A"/>
    <w:rsid w:val="00F2362A"/>
    <w:rsid w:val="00F25C27"/>
    <w:rsid w:val="00F25C30"/>
    <w:rsid w:val="00F27288"/>
    <w:rsid w:val="00F27418"/>
    <w:rsid w:val="00F300D9"/>
    <w:rsid w:val="00F317CA"/>
    <w:rsid w:val="00F31F71"/>
    <w:rsid w:val="00F323FB"/>
    <w:rsid w:val="00F33D05"/>
    <w:rsid w:val="00F35802"/>
    <w:rsid w:val="00F374FE"/>
    <w:rsid w:val="00F37F6C"/>
    <w:rsid w:val="00F40B89"/>
    <w:rsid w:val="00F4229E"/>
    <w:rsid w:val="00F4261C"/>
    <w:rsid w:val="00F42E25"/>
    <w:rsid w:val="00F437C7"/>
    <w:rsid w:val="00F44DB2"/>
    <w:rsid w:val="00F45781"/>
    <w:rsid w:val="00F463FA"/>
    <w:rsid w:val="00F4696C"/>
    <w:rsid w:val="00F4751B"/>
    <w:rsid w:val="00F47649"/>
    <w:rsid w:val="00F5049A"/>
    <w:rsid w:val="00F50F93"/>
    <w:rsid w:val="00F5165C"/>
    <w:rsid w:val="00F53284"/>
    <w:rsid w:val="00F53A31"/>
    <w:rsid w:val="00F54C6A"/>
    <w:rsid w:val="00F55525"/>
    <w:rsid w:val="00F55F43"/>
    <w:rsid w:val="00F563EC"/>
    <w:rsid w:val="00F568F6"/>
    <w:rsid w:val="00F56D48"/>
    <w:rsid w:val="00F61CE7"/>
    <w:rsid w:val="00F61FB1"/>
    <w:rsid w:val="00F62F44"/>
    <w:rsid w:val="00F6502B"/>
    <w:rsid w:val="00F65794"/>
    <w:rsid w:val="00F66D9E"/>
    <w:rsid w:val="00F7278F"/>
    <w:rsid w:val="00F727F7"/>
    <w:rsid w:val="00F742DE"/>
    <w:rsid w:val="00F756B8"/>
    <w:rsid w:val="00F7576D"/>
    <w:rsid w:val="00F76EC5"/>
    <w:rsid w:val="00F7747C"/>
    <w:rsid w:val="00F77850"/>
    <w:rsid w:val="00F810F2"/>
    <w:rsid w:val="00F81C71"/>
    <w:rsid w:val="00F849B1"/>
    <w:rsid w:val="00F86561"/>
    <w:rsid w:val="00F87136"/>
    <w:rsid w:val="00F8726C"/>
    <w:rsid w:val="00F87C84"/>
    <w:rsid w:val="00F90414"/>
    <w:rsid w:val="00F91279"/>
    <w:rsid w:val="00F92735"/>
    <w:rsid w:val="00F93B44"/>
    <w:rsid w:val="00F94022"/>
    <w:rsid w:val="00F94122"/>
    <w:rsid w:val="00F94282"/>
    <w:rsid w:val="00F94FF8"/>
    <w:rsid w:val="00F9647F"/>
    <w:rsid w:val="00F97BEB"/>
    <w:rsid w:val="00FA1A93"/>
    <w:rsid w:val="00FA289E"/>
    <w:rsid w:val="00FA33D2"/>
    <w:rsid w:val="00FA5E8F"/>
    <w:rsid w:val="00FA6DDB"/>
    <w:rsid w:val="00FB0CD9"/>
    <w:rsid w:val="00FB51C1"/>
    <w:rsid w:val="00FB5A9B"/>
    <w:rsid w:val="00FB5DD2"/>
    <w:rsid w:val="00FB66EF"/>
    <w:rsid w:val="00FB6B1D"/>
    <w:rsid w:val="00FB6F9B"/>
    <w:rsid w:val="00FB7091"/>
    <w:rsid w:val="00FB7654"/>
    <w:rsid w:val="00FB7C76"/>
    <w:rsid w:val="00FC0163"/>
    <w:rsid w:val="00FC0682"/>
    <w:rsid w:val="00FC081F"/>
    <w:rsid w:val="00FC14AB"/>
    <w:rsid w:val="00FC25FA"/>
    <w:rsid w:val="00FC2C71"/>
    <w:rsid w:val="00FC35C1"/>
    <w:rsid w:val="00FC3A84"/>
    <w:rsid w:val="00FC4670"/>
    <w:rsid w:val="00FC490E"/>
    <w:rsid w:val="00FC49D1"/>
    <w:rsid w:val="00FC4A9E"/>
    <w:rsid w:val="00FD013F"/>
    <w:rsid w:val="00FD0266"/>
    <w:rsid w:val="00FD09EE"/>
    <w:rsid w:val="00FD0C53"/>
    <w:rsid w:val="00FD1146"/>
    <w:rsid w:val="00FD1936"/>
    <w:rsid w:val="00FD1D76"/>
    <w:rsid w:val="00FD2206"/>
    <w:rsid w:val="00FD3610"/>
    <w:rsid w:val="00FD396A"/>
    <w:rsid w:val="00FD5208"/>
    <w:rsid w:val="00FD58FB"/>
    <w:rsid w:val="00FD59C8"/>
    <w:rsid w:val="00FD5B27"/>
    <w:rsid w:val="00FD66AA"/>
    <w:rsid w:val="00FD7784"/>
    <w:rsid w:val="00FE0A8D"/>
    <w:rsid w:val="00FE2352"/>
    <w:rsid w:val="00FE254A"/>
    <w:rsid w:val="00FE2E13"/>
    <w:rsid w:val="00FE3BB5"/>
    <w:rsid w:val="00FE45C5"/>
    <w:rsid w:val="00FE4E0C"/>
    <w:rsid w:val="00FE5026"/>
    <w:rsid w:val="00FE5801"/>
    <w:rsid w:val="00FE6050"/>
    <w:rsid w:val="00FE76EA"/>
    <w:rsid w:val="00FE7AE6"/>
    <w:rsid w:val="00FF0027"/>
    <w:rsid w:val="00FF0D3F"/>
    <w:rsid w:val="00FF0EE7"/>
    <w:rsid w:val="00FF12E3"/>
    <w:rsid w:val="00FF2F42"/>
    <w:rsid w:val="00FF4931"/>
    <w:rsid w:val="00FF5489"/>
    <w:rsid w:val="00FF6294"/>
    <w:rsid w:val="00FF62C5"/>
    <w:rsid w:val="00FF7815"/>
    <w:rsid w:val="0128702E"/>
    <w:rsid w:val="012B6F1A"/>
    <w:rsid w:val="012F3428"/>
    <w:rsid w:val="01395AA5"/>
    <w:rsid w:val="014A2E83"/>
    <w:rsid w:val="014D7DAB"/>
    <w:rsid w:val="014F48BE"/>
    <w:rsid w:val="01505B18"/>
    <w:rsid w:val="01702467"/>
    <w:rsid w:val="01810B14"/>
    <w:rsid w:val="01991280"/>
    <w:rsid w:val="019966D6"/>
    <w:rsid w:val="01CE5DAE"/>
    <w:rsid w:val="01D1468D"/>
    <w:rsid w:val="01E55557"/>
    <w:rsid w:val="01EC0D7C"/>
    <w:rsid w:val="01ED0296"/>
    <w:rsid w:val="01F73ED7"/>
    <w:rsid w:val="01FD708B"/>
    <w:rsid w:val="01FF3002"/>
    <w:rsid w:val="024D11F1"/>
    <w:rsid w:val="02572F00"/>
    <w:rsid w:val="028219CB"/>
    <w:rsid w:val="0295402D"/>
    <w:rsid w:val="02BF4303"/>
    <w:rsid w:val="02C74AD0"/>
    <w:rsid w:val="02DE0695"/>
    <w:rsid w:val="02F46266"/>
    <w:rsid w:val="03412849"/>
    <w:rsid w:val="034D67FD"/>
    <w:rsid w:val="0360050E"/>
    <w:rsid w:val="036262AD"/>
    <w:rsid w:val="036B5A5A"/>
    <w:rsid w:val="0379358D"/>
    <w:rsid w:val="037E07C4"/>
    <w:rsid w:val="038632A1"/>
    <w:rsid w:val="03982956"/>
    <w:rsid w:val="03DF7198"/>
    <w:rsid w:val="03EF6E16"/>
    <w:rsid w:val="03F01FAF"/>
    <w:rsid w:val="03F866ED"/>
    <w:rsid w:val="03F92890"/>
    <w:rsid w:val="04051E52"/>
    <w:rsid w:val="041F0C8E"/>
    <w:rsid w:val="04484042"/>
    <w:rsid w:val="04527410"/>
    <w:rsid w:val="04C8672E"/>
    <w:rsid w:val="04EF2AE3"/>
    <w:rsid w:val="04F70D9F"/>
    <w:rsid w:val="04FD6B19"/>
    <w:rsid w:val="050749D5"/>
    <w:rsid w:val="05253F15"/>
    <w:rsid w:val="05337574"/>
    <w:rsid w:val="053E5CC6"/>
    <w:rsid w:val="05405E92"/>
    <w:rsid w:val="05557601"/>
    <w:rsid w:val="0578668A"/>
    <w:rsid w:val="057C00D9"/>
    <w:rsid w:val="059B13E6"/>
    <w:rsid w:val="05CE5F47"/>
    <w:rsid w:val="05E96958"/>
    <w:rsid w:val="06055F30"/>
    <w:rsid w:val="06277F3C"/>
    <w:rsid w:val="062D786C"/>
    <w:rsid w:val="06370F48"/>
    <w:rsid w:val="06484DA1"/>
    <w:rsid w:val="064A1D95"/>
    <w:rsid w:val="065A2CAE"/>
    <w:rsid w:val="066F0912"/>
    <w:rsid w:val="06782F81"/>
    <w:rsid w:val="067868C9"/>
    <w:rsid w:val="06852D6A"/>
    <w:rsid w:val="068F2422"/>
    <w:rsid w:val="06910CD8"/>
    <w:rsid w:val="06A85CA6"/>
    <w:rsid w:val="06DA0DEF"/>
    <w:rsid w:val="06DF7F99"/>
    <w:rsid w:val="071614F3"/>
    <w:rsid w:val="071766A8"/>
    <w:rsid w:val="0735180A"/>
    <w:rsid w:val="074C2223"/>
    <w:rsid w:val="076A30EB"/>
    <w:rsid w:val="07834246"/>
    <w:rsid w:val="07960F28"/>
    <w:rsid w:val="07C6341D"/>
    <w:rsid w:val="07F62D24"/>
    <w:rsid w:val="08095478"/>
    <w:rsid w:val="08184997"/>
    <w:rsid w:val="08273608"/>
    <w:rsid w:val="083F3B33"/>
    <w:rsid w:val="084371DE"/>
    <w:rsid w:val="085B3E14"/>
    <w:rsid w:val="08623A5E"/>
    <w:rsid w:val="086E2436"/>
    <w:rsid w:val="08982FF4"/>
    <w:rsid w:val="08A8053E"/>
    <w:rsid w:val="08A96509"/>
    <w:rsid w:val="08D41B43"/>
    <w:rsid w:val="08D433E3"/>
    <w:rsid w:val="09036189"/>
    <w:rsid w:val="09090A05"/>
    <w:rsid w:val="093D1702"/>
    <w:rsid w:val="09404BC0"/>
    <w:rsid w:val="09684A2C"/>
    <w:rsid w:val="09867586"/>
    <w:rsid w:val="099E36E9"/>
    <w:rsid w:val="09A707B8"/>
    <w:rsid w:val="09AF20DA"/>
    <w:rsid w:val="09D370BD"/>
    <w:rsid w:val="09EC5B5A"/>
    <w:rsid w:val="09F21529"/>
    <w:rsid w:val="0A2B1100"/>
    <w:rsid w:val="0A347579"/>
    <w:rsid w:val="0A414364"/>
    <w:rsid w:val="0A5C7555"/>
    <w:rsid w:val="0A5E013A"/>
    <w:rsid w:val="0A5E0300"/>
    <w:rsid w:val="0A6429DC"/>
    <w:rsid w:val="0A644BD3"/>
    <w:rsid w:val="0A6763FA"/>
    <w:rsid w:val="0A6C5208"/>
    <w:rsid w:val="0ABB7714"/>
    <w:rsid w:val="0AC553C7"/>
    <w:rsid w:val="0AD925B3"/>
    <w:rsid w:val="0ADD62C1"/>
    <w:rsid w:val="0AE62FEE"/>
    <w:rsid w:val="0B2506BA"/>
    <w:rsid w:val="0B385FB2"/>
    <w:rsid w:val="0B4B27ED"/>
    <w:rsid w:val="0B554BAA"/>
    <w:rsid w:val="0B676E48"/>
    <w:rsid w:val="0B79295A"/>
    <w:rsid w:val="0B8C617B"/>
    <w:rsid w:val="0B946D5E"/>
    <w:rsid w:val="0BDD6A38"/>
    <w:rsid w:val="0BF162CF"/>
    <w:rsid w:val="0C0A4FFA"/>
    <w:rsid w:val="0C0E7094"/>
    <w:rsid w:val="0C110C60"/>
    <w:rsid w:val="0C26402F"/>
    <w:rsid w:val="0C315724"/>
    <w:rsid w:val="0C4043B1"/>
    <w:rsid w:val="0C45169D"/>
    <w:rsid w:val="0C68272D"/>
    <w:rsid w:val="0C6B0A12"/>
    <w:rsid w:val="0C762B64"/>
    <w:rsid w:val="0C8D0282"/>
    <w:rsid w:val="0C903397"/>
    <w:rsid w:val="0C9C2DD4"/>
    <w:rsid w:val="0CA24787"/>
    <w:rsid w:val="0CBA6109"/>
    <w:rsid w:val="0CC54C60"/>
    <w:rsid w:val="0CD23765"/>
    <w:rsid w:val="0CD23DEC"/>
    <w:rsid w:val="0CE92059"/>
    <w:rsid w:val="0CEE0398"/>
    <w:rsid w:val="0CEF4778"/>
    <w:rsid w:val="0CFD5F2F"/>
    <w:rsid w:val="0D0E4E75"/>
    <w:rsid w:val="0D102808"/>
    <w:rsid w:val="0D1F7353"/>
    <w:rsid w:val="0D266B63"/>
    <w:rsid w:val="0D651EBD"/>
    <w:rsid w:val="0D721EDB"/>
    <w:rsid w:val="0D7D79B0"/>
    <w:rsid w:val="0D8A60C0"/>
    <w:rsid w:val="0DC9274A"/>
    <w:rsid w:val="0DD40C76"/>
    <w:rsid w:val="0DE35243"/>
    <w:rsid w:val="0E03287E"/>
    <w:rsid w:val="0E0979AD"/>
    <w:rsid w:val="0E1025E4"/>
    <w:rsid w:val="0E263353"/>
    <w:rsid w:val="0E2D35E8"/>
    <w:rsid w:val="0E3A5B64"/>
    <w:rsid w:val="0E452397"/>
    <w:rsid w:val="0E462DCD"/>
    <w:rsid w:val="0E533C6D"/>
    <w:rsid w:val="0E554969"/>
    <w:rsid w:val="0E635C57"/>
    <w:rsid w:val="0E6C5AC6"/>
    <w:rsid w:val="0E7C04FA"/>
    <w:rsid w:val="0E834AA6"/>
    <w:rsid w:val="0E8C417F"/>
    <w:rsid w:val="0E8D6571"/>
    <w:rsid w:val="0EA00B1A"/>
    <w:rsid w:val="0ED66AFF"/>
    <w:rsid w:val="0ED94A68"/>
    <w:rsid w:val="0EDE4CCC"/>
    <w:rsid w:val="0EED331C"/>
    <w:rsid w:val="0F15230D"/>
    <w:rsid w:val="0F203E86"/>
    <w:rsid w:val="0F3A6D25"/>
    <w:rsid w:val="0F5A026A"/>
    <w:rsid w:val="0F65039B"/>
    <w:rsid w:val="0F7E79E7"/>
    <w:rsid w:val="0F972861"/>
    <w:rsid w:val="0FAA0772"/>
    <w:rsid w:val="0FE9685E"/>
    <w:rsid w:val="0FF26E3F"/>
    <w:rsid w:val="100C1E08"/>
    <w:rsid w:val="10230C87"/>
    <w:rsid w:val="10294399"/>
    <w:rsid w:val="10354312"/>
    <w:rsid w:val="103A1845"/>
    <w:rsid w:val="103B2EDC"/>
    <w:rsid w:val="103E6F55"/>
    <w:rsid w:val="1075462D"/>
    <w:rsid w:val="107767C4"/>
    <w:rsid w:val="109E6464"/>
    <w:rsid w:val="10A5184E"/>
    <w:rsid w:val="10BA5473"/>
    <w:rsid w:val="10F052FA"/>
    <w:rsid w:val="1109708C"/>
    <w:rsid w:val="11244C85"/>
    <w:rsid w:val="113F64A0"/>
    <w:rsid w:val="114A5205"/>
    <w:rsid w:val="115124A8"/>
    <w:rsid w:val="11595AC2"/>
    <w:rsid w:val="115F7AAE"/>
    <w:rsid w:val="116F1097"/>
    <w:rsid w:val="11722B13"/>
    <w:rsid w:val="119304B6"/>
    <w:rsid w:val="11B55E7E"/>
    <w:rsid w:val="11B65ED1"/>
    <w:rsid w:val="11D43149"/>
    <w:rsid w:val="11D90780"/>
    <w:rsid w:val="11E208F8"/>
    <w:rsid w:val="11E27ADF"/>
    <w:rsid w:val="11EA2ACC"/>
    <w:rsid w:val="120A1F71"/>
    <w:rsid w:val="120A7F3C"/>
    <w:rsid w:val="12111639"/>
    <w:rsid w:val="121250FA"/>
    <w:rsid w:val="12127E6B"/>
    <w:rsid w:val="122419FE"/>
    <w:rsid w:val="12381018"/>
    <w:rsid w:val="124207EB"/>
    <w:rsid w:val="12452B09"/>
    <w:rsid w:val="12660746"/>
    <w:rsid w:val="126D77E7"/>
    <w:rsid w:val="126E02CD"/>
    <w:rsid w:val="12753070"/>
    <w:rsid w:val="128B4457"/>
    <w:rsid w:val="12BB6909"/>
    <w:rsid w:val="12C51EAC"/>
    <w:rsid w:val="12D16911"/>
    <w:rsid w:val="130E00BD"/>
    <w:rsid w:val="132741FE"/>
    <w:rsid w:val="133D0732"/>
    <w:rsid w:val="133F5886"/>
    <w:rsid w:val="13851BD7"/>
    <w:rsid w:val="138C670D"/>
    <w:rsid w:val="138D215C"/>
    <w:rsid w:val="13B52851"/>
    <w:rsid w:val="13CC6354"/>
    <w:rsid w:val="13DB4C18"/>
    <w:rsid w:val="13E3763B"/>
    <w:rsid w:val="13E85C51"/>
    <w:rsid w:val="13F612D0"/>
    <w:rsid w:val="14352B9B"/>
    <w:rsid w:val="143E1E7F"/>
    <w:rsid w:val="14467484"/>
    <w:rsid w:val="14560BBE"/>
    <w:rsid w:val="146E2DA2"/>
    <w:rsid w:val="14771B42"/>
    <w:rsid w:val="147D44DC"/>
    <w:rsid w:val="14C61F08"/>
    <w:rsid w:val="14C64259"/>
    <w:rsid w:val="14CA724C"/>
    <w:rsid w:val="14DB3520"/>
    <w:rsid w:val="14E136D2"/>
    <w:rsid w:val="14F26F69"/>
    <w:rsid w:val="14FC6709"/>
    <w:rsid w:val="15065555"/>
    <w:rsid w:val="15074EB2"/>
    <w:rsid w:val="15191199"/>
    <w:rsid w:val="152644AD"/>
    <w:rsid w:val="153928FC"/>
    <w:rsid w:val="15442ABA"/>
    <w:rsid w:val="155A5FE2"/>
    <w:rsid w:val="155B0E59"/>
    <w:rsid w:val="1573126D"/>
    <w:rsid w:val="15DC4183"/>
    <w:rsid w:val="15E6745F"/>
    <w:rsid w:val="15FF407E"/>
    <w:rsid w:val="16031AE1"/>
    <w:rsid w:val="160719FF"/>
    <w:rsid w:val="16087EC3"/>
    <w:rsid w:val="161C7688"/>
    <w:rsid w:val="16250E57"/>
    <w:rsid w:val="168A2BAD"/>
    <w:rsid w:val="16BF0E75"/>
    <w:rsid w:val="16C2079A"/>
    <w:rsid w:val="16CC5E1A"/>
    <w:rsid w:val="16D4445D"/>
    <w:rsid w:val="16D543B2"/>
    <w:rsid w:val="1722362F"/>
    <w:rsid w:val="17481EBA"/>
    <w:rsid w:val="1761433F"/>
    <w:rsid w:val="177D3D98"/>
    <w:rsid w:val="17854D04"/>
    <w:rsid w:val="17965E87"/>
    <w:rsid w:val="17AF6E0C"/>
    <w:rsid w:val="17C02D03"/>
    <w:rsid w:val="17D24018"/>
    <w:rsid w:val="17F64677"/>
    <w:rsid w:val="186811C0"/>
    <w:rsid w:val="18AB0382"/>
    <w:rsid w:val="18DF3BD1"/>
    <w:rsid w:val="18EE4C87"/>
    <w:rsid w:val="18FA29F4"/>
    <w:rsid w:val="1900511B"/>
    <w:rsid w:val="19170D9C"/>
    <w:rsid w:val="19580BC8"/>
    <w:rsid w:val="196070DE"/>
    <w:rsid w:val="19997214"/>
    <w:rsid w:val="19C06F24"/>
    <w:rsid w:val="19E718D9"/>
    <w:rsid w:val="1A027DE4"/>
    <w:rsid w:val="1A03068F"/>
    <w:rsid w:val="1A73087D"/>
    <w:rsid w:val="1A742180"/>
    <w:rsid w:val="1A78550F"/>
    <w:rsid w:val="1A990953"/>
    <w:rsid w:val="1A9E1C49"/>
    <w:rsid w:val="1AA452A7"/>
    <w:rsid w:val="1AAE4C5F"/>
    <w:rsid w:val="1AAF1431"/>
    <w:rsid w:val="1AB17E92"/>
    <w:rsid w:val="1AB86685"/>
    <w:rsid w:val="1AD516FF"/>
    <w:rsid w:val="1AD62F5E"/>
    <w:rsid w:val="1ADF2582"/>
    <w:rsid w:val="1AE83137"/>
    <w:rsid w:val="1B1B28B3"/>
    <w:rsid w:val="1B3967E9"/>
    <w:rsid w:val="1B446327"/>
    <w:rsid w:val="1B483FC1"/>
    <w:rsid w:val="1B610E9D"/>
    <w:rsid w:val="1B6F2EC4"/>
    <w:rsid w:val="1B84193B"/>
    <w:rsid w:val="1B8B75A1"/>
    <w:rsid w:val="1BAB3944"/>
    <w:rsid w:val="1BB63296"/>
    <w:rsid w:val="1BCD4CB9"/>
    <w:rsid w:val="1BE11242"/>
    <w:rsid w:val="1C2559A2"/>
    <w:rsid w:val="1C323237"/>
    <w:rsid w:val="1C4B6ADC"/>
    <w:rsid w:val="1C57044F"/>
    <w:rsid w:val="1C5B54B6"/>
    <w:rsid w:val="1C835062"/>
    <w:rsid w:val="1C8F29CB"/>
    <w:rsid w:val="1CBB34DD"/>
    <w:rsid w:val="1CC43BAE"/>
    <w:rsid w:val="1CD20633"/>
    <w:rsid w:val="1CF375F7"/>
    <w:rsid w:val="1D1B494D"/>
    <w:rsid w:val="1D381301"/>
    <w:rsid w:val="1D4E7A27"/>
    <w:rsid w:val="1D4F0C52"/>
    <w:rsid w:val="1D4F2869"/>
    <w:rsid w:val="1D6765DE"/>
    <w:rsid w:val="1D785F09"/>
    <w:rsid w:val="1DA52806"/>
    <w:rsid w:val="1E293945"/>
    <w:rsid w:val="1E67605F"/>
    <w:rsid w:val="1E696B3F"/>
    <w:rsid w:val="1E8742A8"/>
    <w:rsid w:val="1EA144BC"/>
    <w:rsid w:val="1EC94ADE"/>
    <w:rsid w:val="1ED10F6E"/>
    <w:rsid w:val="1ED74AEC"/>
    <w:rsid w:val="1EF554E9"/>
    <w:rsid w:val="1EFA06D5"/>
    <w:rsid w:val="1F10422C"/>
    <w:rsid w:val="1F1F42A9"/>
    <w:rsid w:val="1F2A43A1"/>
    <w:rsid w:val="1F3302BE"/>
    <w:rsid w:val="1F491563"/>
    <w:rsid w:val="1F507ED8"/>
    <w:rsid w:val="1F5E6DF6"/>
    <w:rsid w:val="1F6636CA"/>
    <w:rsid w:val="1F673F82"/>
    <w:rsid w:val="1F86408A"/>
    <w:rsid w:val="1F866D74"/>
    <w:rsid w:val="1F8D655A"/>
    <w:rsid w:val="1FBC540D"/>
    <w:rsid w:val="1FD57B36"/>
    <w:rsid w:val="1FF214F0"/>
    <w:rsid w:val="1FF63D09"/>
    <w:rsid w:val="1FFC110C"/>
    <w:rsid w:val="1FFF7355"/>
    <w:rsid w:val="20022F17"/>
    <w:rsid w:val="20425D13"/>
    <w:rsid w:val="20783807"/>
    <w:rsid w:val="207A0186"/>
    <w:rsid w:val="20A91EFC"/>
    <w:rsid w:val="20CF7F96"/>
    <w:rsid w:val="20EA1D67"/>
    <w:rsid w:val="20F81C06"/>
    <w:rsid w:val="21084CCD"/>
    <w:rsid w:val="213D5227"/>
    <w:rsid w:val="21464008"/>
    <w:rsid w:val="21475CC7"/>
    <w:rsid w:val="217F5AB3"/>
    <w:rsid w:val="21801832"/>
    <w:rsid w:val="21840DCC"/>
    <w:rsid w:val="219E232E"/>
    <w:rsid w:val="21D31E74"/>
    <w:rsid w:val="21ED57BC"/>
    <w:rsid w:val="21F84B14"/>
    <w:rsid w:val="22087E13"/>
    <w:rsid w:val="220F153E"/>
    <w:rsid w:val="221C0839"/>
    <w:rsid w:val="2224495D"/>
    <w:rsid w:val="223163AC"/>
    <w:rsid w:val="2242792A"/>
    <w:rsid w:val="22613445"/>
    <w:rsid w:val="22737E2E"/>
    <w:rsid w:val="22753C8E"/>
    <w:rsid w:val="2282774A"/>
    <w:rsid w:val="228A12B2"/>
    <w:rsid w:val="22906509"/>
    <w:rsid w:val="22985BD9"/>
    <w:rsid w:val="22A11BE7"/>
    <w:rsid w:val="22AC456A"/>
    <w:rsid w:val="22AE6ABD"/>
    <w:rsid w:val="22EC488B"/>
    <w:rsid w:val="22F40716"/>
    <w:rsid w:val="2310065D"/>
    <w:rsid w:val="231D20C5"/>
    <w:rsid w:val="2364248E"/>
    <w:rsid w:val="236B4037"/>
    <w:rsid w:val="237B6705"/>
    <w:rsid w:val="239D0617"/>
    <w:rsid w:val="23C8280C"/>
    <w:rsid w:val="23CD2AF5"/>
    <w:rsid w:val="23E074C9"/>
    <w:rsid w:val="23F138CB"/>
    <w:rsid w:val="23F946AC"/>
    <w:rsid w:val="240D73C6"/>
    <w:rsid w:val="240E0E5B"/>
    <w:rsid w:val="24172F85"/>
    <w:rsid w:val="241C4056"/>
    <w:rsid w:val="2435039D"/>
    <w:rsid w:val="24445E83"/>
    <w:rsid w:val="244968BF"/>
    <w:rsid w:val="24763CFD"/>
    <w:rsid w:val="24985F1A"/>
    <w:rsid w:val="24CF78BE"/>
    <w:rsid w:val="24EE01CB"/>
    <w:rsid w:val="24F532B1"/>
    <w:rsid w:val="24FA6830"/>
    <w:rsid w:val="250A6121"/>
    <w:rsid w:val="251F5D6F"/>
    <w:rsid w:val="25264416"/>
    <w:rsid w:val="253855F4"/>
    <w:rsid w:val="25A36FEC"/>
    <w:rsid w:val="25AF15C5"/>
    <w:rsid w:val="25B56B5C"/>
    <w:rsid w:val="25C26076"/>
    <w:rsid w:val="25CC35B6"/>
    <w:rsid w:val="25D4605E"/>
    <w:rsid w:val="25E9789B"/>
    <w:rsid w:val="25F14783"/>
    <w:rsid w:val="25F4761A"/>
    <w:rsid w:val="260E0C6C"/>
    <w:rsid w:val="263B17D3"/>
    <w:rsid w:val="264B3E0B"/>
    <w:rsid w:val="265056D7"/>
    <w:rsid w:val="26647FFA"/>
    <w:rsid w:val="266753D0"/>
    <w:rsid w:val="266B0B52"/>
    <w:rsid w:val="26846D89"/>
    <w:rsid w:val="268670FA"/>
    <w:rsid w:val="269F04CE"/>
    <w:rsid w:val="26A954B2"/>
    <w:rsid w:val="26B16642"/>
    <w:rsid w:val="26B652C9"/>
    <w:rsid w:val="26D77D41"/>
    <w:rsid w:val="26DA3E2F"/>
    <w:rsid w:val="26F80C12"/>
    <w:rsid w:val="272F0393"/>
    <w:rsid w:val="27304613"/>
    <w:rsid w:val="27707982"/>
    <w:rsid w:val="27747D08"/>
    <w:rsid w:val="278143BE"/>
    <w:rsid w:val="27872F4A"/>
    <w:rsid w:val="27B1016D"/>
    <w:rsid w:val="27C32500"/>
    <w:rsid w:val="27E840DF"/>
    <w:rsid w:val="27F20CAC"/>
    <w:rsid w:val="27F70666"/>
    <w:rsid w:val="28021744"/>
    <w:rsid w:val="280D75E3"/>
    <w:rsid w:val="281635CE"/>
    <w:rsid w:val="281838A3"/>
    <w:rsid w:val="283238F0"/>
    <w:rsid w:val="28592481"/>
    <w:rsid w:val="286804B5"/>
    <w:rsid w:val="289673FA"/>
    <w:rsid w:val="28A34AD6"/>
    <w:rsid w:val="28B843D0"/>
    <w:rsid w:val="28E2580F"/>
    <w:rsid w:val="28ED7B63"/>
    <w:rsid w:val="2913092D"/>
    <w:rsid w:val="291F4828"/>
    <w:rsid w:val="29251508"/>
    <w:rsid w:val="293272F7"/>
    <w:rsid w:val="293C450D"/>
    <w:rsid w:val="294C014F"/>
    <w:rsid w:val="296A422E"/>
    <w:rsid w:val="296D1EB4"/>
    <w:rsid w:val="29804F68"/>
    <w:rsid w:val="2986071C"/>
    <w:rsid w:val="29B84B14"/>
    <w:rsid w:val="29D42B3E"/>
    <w:rsid w:val="29F26643"/>
    <w:rsid w:val="2A053396"/>
    <w:rsid w:val="2A1966B3"/>
    <w:rsid w:val="2A1D0ED0"/>
    <w:rsid w:val="2A436E19"/>
    <w:rsid w:val="2A4D2F31"/>
    <w:rsid w:val="2A763AD0"/>
    <w:rsid w:val="2A8D7AD5"/>
    <w:rsid w:val="2A9E5BD8"/>
    <w:rsid w:val="2AB077A8"/>
    <w:rsid w:val="2ABA3584"/>
    <w:rsid w:val="2AC550E4"/>
    <w:rsid w:val="2AD028CC"/>
    <w:rsid w:val="2AD21B03"/>
    <w:rsid w:val="2AE13A06"/>
    <w:rsid w:val="2AE42676"/>
    <w:rsid w:val="2AE469FD"/>
    <w:rsid w:val="2AEB50F4"/>
    <w:rsid w:val="2AF47383"/>
    <w:rsid w:val="2AF8332F"/>
    <w:rsid w:val="2B0F7D9D"/>
    <w:rsid w:val="2B12403E"/>
    <w:rsid w:val="2B140F29"/>
    <w:rsid w:val="2B1F4064"/>
    <w:rsid w:val="2B493E3A"/>
    <w:rsid w:val="2B4A445A"/>
    <w:rsid w:val="2B6504BA"/>
    <w:rsid w:val="2B6A5EA7"/>
    <w:rsid w:val="2B6B7A0D"/>
    <w:rsid w:val="2B7555A0"/>
    <w:rsid w:val="2BCB10EB"/>
    <w:rsid w:val="2BCB10F5"/>
    <w:rsid w:val="2BFC232F"/>
    <w:rsid w:val="2C143344"/>
    <w:rsid w:val="2C316D08"/>
    <w:rsid w:val="2C432EAA"/>
    <w:rsid w:val="2C5900C0"/>
    <w:rsid w:val="2C596380"/>
    <w:rsid w:val="2C8B2BC6"/>
    <w:rsid w:val="2C972B65"/>
    <w:rsid w:val="2CB34D3E"/>
    <w:rsid w:val="2CB3656E"/>
    <w:rsid w:val="2CB72D2A"/>
    <w:rsid w:val="2CCE7805"/>
    <w:rsid w:val="2CD03D16"/>
    <w:rsid w:val="2CE330DA"/>
    <w:rsid w:val="2CF56067"/>
    <w:rsid w:val="2D044E1E"/>
    <w:rsid w:val="2D180C5C"/>
    <w:rsid w:val="2D20673F"/>
    <w:rsid w:val="2D2258AE"/>
    <w:rsid w:val="2D2C22D1"/>
    <w:rsid w:val="2D340536"/>
    <w:rsid w:val="2D46244E"/>
    <w:rsid w:val="2D6526B8"/>
    <w:rsid w:val="2D6A456A"/>
    <w:rsid w:val="2D6C6EA5"/>
    <w:rsid w:val="2DA037EE"/>
    <w:rsid w:val="2DAF09FF"/>
    <w:rsid w:val="2DBF4F02"/>
    <w:rsid w:val="2DF67AB9"/>
    <w:rsid w:val="2E0B3739"/>
    <w:rsid w:val="2E163F36"/>
    <w:rsid w:val="2E193FF3"/>
    <w:rsid w:val="2E4F7ED5"/>
    <w:rsid w:val="2E510E19"/>
    <w:rsid w:val="2E530105"/>
    <w:rsid w:val="2E6B127D"/>
    <w:rsid w:val="2E723A0B"/>
    <w:rsid w:val="2E885BB1"/>
    <w:rsid w:val="2E9A636D"/>
    <w:rsid w:val="2EB17E93"/>
    <w:rsid w:val="2EBE60EF"/>
    <w:rsid w:val="2EC1119A"/>
    <w:rsid w:val="2EC46172"/>
    <w:rsid w:val="2ED0321D"/>
    <w:rsid w:val="2ED33B30"/>
    <w:rsid w:val="2ED71728"/>
    <w:rsid w:val="2EDC3870"/>
    <w:rsid w:val="2EF47ED3"/>
    <w:rsid w:val="2F1E69FA"/>
    <w:rsid w:val="2F1F7B61"/>
    <w:rsid w:val="2F391114"/>
    <w:rsid w:val="2F46121E"/>
    <w:rsid w:val="2F573D9C"/>
    <w:rsid w:val="2F812517"/>
    <w:rsid w:val="2F98237D"/>
    <w:rsid w:val="2FB54F1C"/>
    <w:rsid w:val="2FB57F91"/>
    <w:rsid w:val="2FBE0F69"/>
    <w:rsid w:val="2FC63677"/>
    <w:rsid w:val="2FE85243"/>
    <w:rsid w:val="300542FE"/>
    <w:rsid w:val="3016087E"/>
    <w:rsid w:val="301E23ED"/>
    <w:rsid w:val="303C1278"/>
    <w:rsid w:val="309E0959"/>
    <w:rsid w:val="30AE23FD"/>
    <w:rsid w:val="30B355BB"/>
    <w:rsid w:val="30B648F9"/>
    <w:rsid w:val="30E35C52"/>
    <w:rsid w:val="30F42243"/>
    <w:rsid w:val="30F83E90"/>
    <w:rsid w:val="30F87A63"/>
    <w:rsid w:val="30FD7695"/>
    <w:rsid w:val="30FF499B"/>
    <w:rsid w:val="31025390"/>
    <w:rsid w:val="311165CA"/>
    <w:rsid w:val="312C289A"/>
    <w:rsid w:val="313E5023"/>
    <w:rsid w:val="314629FF"/>
    <w:rsid w:val="315E65BE"/>
    <w:rsid w:val="318621B7"/>
    <w:rsid w:val="318763C5"/>
    <w:rsid w:val="319322FB"/>
    <w:rsid w:val="31A43BFD"/>
    <w:rsid w:val="31AB712B"/>
    <w:rsid w:val="31B56981"/>
    <w:rsid w:val="31F01351"/>
    <w:rsid w:val="321E03D6"/>
    <w:rsid w:val="322B541B"/>
    <w:rsid w:val="32325AB8"/>
    <w:rsid w:val="324C4071"/>
    <w:rsid w:val="325232AE"/>
    <w:rsid w:val="325A37A3"/>
    <w:rsid w:val="328371E7"/>
    <w:rsid w:val="32B51C3E"/>
    <w:rsid w:val="32F96B1A"/>
    <w:rsid w:val="32FE19AA"/>
    <w:rsid w:val="331569F0"/>
    <w:rsid w:val="33265F1B"/>
    <w:rsid w:val="332A1A0A"/>
    <w:rsid w:val="33366E6E"/>
    <w:rsid w:val="335C0DF2"/>
    <w:rsid w:val="33866437"/>
    <w:rsid w:val="33924F73"/>
    <w:rsid w:val="33B05956"/>
    <w:rsid w:val="33B14B3A"/>
    <w:rsid w:val="33BA55A9"/>
    <w:rsid w:val="33C028DF"/>
    <w:rsid w:val="33DF602E"/>
    <w:rsid w:val="342F7560"/>
    <w:rsid w:val="343E0A01"/>
    <w:rsid w:val="344315F2"/>
    <w:rsid w:val="344E2290"/>
    <w:rsid w:val="344F72AC"/>
    <w:rsid w:val="3495394C"/>
    <w:rsid w:val="34E47B2D"/>
    <w:rsid w:val="34ED37DA"/>
    <w:rsid w:val="35182D70"/>
    <w:rsid w:val="35267EE0"/>
    <w:rsid w:val="355035B2"/>
    <w:rsid w:val="356C3589"/>
    <w:rsid w:val="357661EF"/>
    <w:rsid w:val="35D615B7"/>
    <w:rsid w:val="35EA444C"/>
    <w:rsid w:val="361B14FD"/>
    <w:rsid w:val="361B195A"/>
    <w:rsid w:val="363F4C6D"/>
    <w:rsid w:val="364D55BB"/>
    <w:rsid w:val="364E298B"/>
    <w:rsid w:val="365E4A66"/>
    <w:rsid w:val="367E77BE"/>
    <w:rsid w:val="368B1350"/>
    <w:rsid w:val="36901703"/>
    <w:rsid w:val="369B24B0"/>
    <w:rsid w:val="36A16B0B"/>
    <w:rsid w:val="36AA42CA"/>
    <w:rsid w:val="36AE59ED"/>
    <w:rsid w:val="36B3302A"/>
    <w:rsid w:val="36D319FD"/>
    <w:rsid w:val="36D903AF"/>
    <w:rsid w:val="36D93EBB"/>
    <w:rsid w:val="36DB46C9"/>
    <w:rsid w:val="36FD168F"/>
    <w:rsid w:val="373B0C70"/>
    <w:rsid w:val="373F7F54"/>
    <w:rsid w:val="374559E0"/>
    <w:rsid w:val="375B7C5F"/>
    <w:rsid w:val="375E0911"/>
    <w:rsid w:val="376717F5"/>
    <w:rsid w:val="376756AA"/>
    <w:rsid w:val="3780638B"/>
    <w:rsid w:val="379A5B4B"/>
    <w:rsid w:val="379E7EA7"/>
    <w:rsid w:val="37A545DE"/>
    <w:rsid w:val="37A8027C"/>
    <w:rsid w:val="37CF46DD"/>
    <w:rsid w:val="37ED1D96"/>
    <w:rsid w:val="37FC246C"/>
    <w:rsid w:val="38070D56"/>
    <w:rsid w:val="38466735"/>
    <w:rsid w:val="384921C4"/>
    <w:rsid w:val="3851513D"/>
    <w:rsid w:val="38554C49"/>
    <w:rsid w:val="388A4EB0"/>
    <w:rsid w:val="388C1F97"/>
    <w:rsid w:val="38933B4E"/>
    <w:rsid w:val="38993850"/>
    <w:rsid w:val="38D66510"/>
    <w:rsid w:val="38E03C22"/>
    <w:rsid w:val="38E26829"/>
    <w:rsid w:val="38E43DBB"/>
    <w:rsid w:val="38E44FEA"/>
    <w:rsid w:val="38F1695F"/>
    <w:rsid w:val="38F6796C"/>
    <w:rsid w:val="3955799C"/>
    <w:rsid w:val="39641679"/>
    <w:rsid w:val="39681B2D"/>
    <w:rsid w:val="396C43CB"/>
    <w:rsid w:val="397405C6"/>
    <w:rsid w:val="3998776F"/>
    <w:rsid w:val="39A36F49"/>
    <w:rsid w:val="39C042A1"/>
    <w:rsid w:val="39D34453"/>
    <w:rsid w:val="39F51C95"/>
    <w:rsid w:val="3A083625"/>
    <w:rsid w:val="3A1E0DD6"/>
    <w:rsid w:val="3A4A3109"/>
    <w:rsid w:val="3A4D4C12"/>
    <w:rsid w:val="3A54483F"/>
    <w:rsid w:val="3A5C556C"/>
    <w:rsid w:val="3A603A98"/>
    <w:rsid w:val="3A882C92"/>
    <w:rsid w:val="3A8E32F7"/>
    <w:rsid w:val="3ABD7949"/>
    <w:rsid w:val="3ADC6BCC"/>
    <w:rsid w:val="3AF77A63"/>
    <w:rsid w:val="3B047F85"/>
    <w:rsid w:val="3B066C41"/>
    <w:rsid w:val="3B1B6DA8"/>
    <w:rsid w:val="3B2C513F"/>
    <w:rsid w:val="3B3C556F"/>
    <w:rsid w:val="3B6E79B1"/>
    <w:rsid w:val="3B9F5388"/>
    <w:rsid w:val="3BB903E1"/>
    <w:rsid w:val="3BCF7727"/>
    <w:rsid w:val="3BE542F1"/>
    <w:rsid w:val="3C063BC2"/>
    <w:rsid w:val="3C0F6DDA"/>
    <w:rsid w:val="3C55248D"/>
    <w:rsid w:val="3C6C41BF"/>
    <w:rsid w:val="3C796E2D"/>
    <w:rsid w:val="3C8961F6"/>
    <w:rsid w:val="3CA8578D"/>
    <w:rsid w:val="3CAF7C13"/>
    <w:rsid w:val="3CB120CB"/>
    <w:rsid w:val="3CC2508D"/>
    <w:rsid w:val="3CCD0D05"/>
    <w:rsid w:val="3CEA7A79"/>
    <w:rsid w:val="3CEF46E3"/>
    <w:rsid w:val="3D2D2AA3"/>
    <w:rsid w:val="3D2F7727"/>
    <w:rsid w:val="3D3E1554"/>
    <w:rsid w:val="3D4530A4"/>
    <w:rsid w:val="3D4730D2"/>
    <w:rsid w:val="3D5A2EC9"/>
    <w:rsid w:val="3D675F81"/>
    <w:rsid w:val="3D6F21EF"/>
    <w:rsid w:val="3D816D94"/>
    <w:rsid w:val="3D9962D2"/>
    <w:rsid w:val="3DA61D96"/>
    <w:rsid w:val="3DBD6D39"/>
    <w:rsid w:val="3DC727A6"/>
    <w:rsid w:val="3DC9126A"/>
    <w:rsid w:val="3DD27E40"/>
    <w:rsid w:val="3DD8616F"/>
    <w:rsid w:val="3DE950AB"/>
    <w:rsid w:val="3E013F0D"/>
    <w:rsid w:val="3E085C74"/>
    <w:rsid w:val="3E0A578E"/>
    <w:rsid w:val="3E34681C"/>
    <w:rsid w:val="3E4D4ABE"/>
    <w:rsid w:val="3E607BD5"/>
    <w:rsid w:val="3E6417DA"/>
    <w:rsid w:val="3E6D70C7"/>
    <w:rsid w:val="3EA046E5"/>
    <w:rsid w:val="3EA53801"/>
    <w:rsid w:val="3EAB6299"/>
    <w:rsid w:val="3EAE3C10"/>
    <w:rsid w:val="3EBE29D9"/>
    <w:rsid w:val="3ECC1F39"/>
    <w:rsid w:val="3EE75FE3"/>
    <w:rsid w:val="3F453304"/>
    <w:rsid w:val="3F4A282C"/>
    <w:rsid w:val="3F6A2852"/>
    <w:rsid w:val="3F7A36E1"/>
    <w:rsid w:val="3F815F41"/>
    <w:rsid w:val="3F8E5E67"/>
    <w:rsid w:val="3F974D3B"/>
    <w:rsid w:val="3F981E3A"/>
    <w:rsid w:val="3FB75489"/>
    <w:rsid w:val="3FC90CE2"/>
    <w:rsid w:val="3FCE6436"/>
    <w:rsid w:val="3FD66DF6"/>
    <w:rsid w:val="3FF41660"/>
    <w:rsid w:val="3FF80906"/>
    <w:rsid w:val="3FFE33E8"/>
    <w:rsid w:val="40007475"/>
    <w:rsid w:val="40294226"/>
    <w:rsid w:val="40302125"/>
    <w:rsid w:val="40584463"/>
    <w:rsid w:val="40BC3266"/>
    <w:rsid w:val="40BD5664"/>
    <w:rsid w:val="40C03C75"/>
    <w:rsid w:val="40E45AA3"/>
    <w:rsid w:val="40E64946"/>
    <w:rsid w:val="41021285"/>
    <w:rsid w:val="410A69C8"/>
    <w:rsid w:val="41237280"/>
    <w:rsid w:val="412D17F3"/>
    <w:rsid w:val="413A6487"/>
    <w:rsid w:val="41741500"/>
    <w:rsid w:val="41AF55F1"/>
    <w:rsid w:val="41B963BF"/>
    <w:rsid w:val="41BA4EB6"/>
    <w:rsid w:val="41BC0FC8"/>
    <w:rsid w:val="41E27904"/>
    <w:rsid w:val="41E46C7E"/>
    <w:rsid w:val="42032CA5"/>
    <w:rsid w:val="42114886"/>
    <w:rsid w:val="421C31B8"/>
    <w:rsid w:val="42210338"/>
    <w:rsid w:val="42247F1D"/>
    <w:rsid w:val="423B01B6"/>
    <w:rsid w:val="423D69F6"/>
    <w:rsid w:val="424755B6"/>
    <w:rsid w:val="425E395E"/>
    <w:rsid w:val="427D315F"/>
    <w:rsid w:val="427D75B2"/>
    <w:rsid w:val="428C300D"/>
    <w:rsid w:val="42953F33"/>
    <w:rsid w:val="42CC35CD"/>
    <w:rsid w:val="42D0377F"/>
    <w:rsid w:val="42D8556E"/>
    <w:rsid w:val="42E55D92"/>
    <w:rsid w:val="42EE06CA"/>
    <w:rsid w:val="430965CA"/>
    <w:rsid w:val="430F213B"/>
    <w:rsid w:val="430F7190"/>
    <w:rsid w:val="431D75A9"/>
    <w:rsid w:val="43260138"/>
    <w:rsid w:val="433A74FE"/>
    <w:rsid w:val="43451DE1"/>
    <w:rsid w:val="4349528F"/>
    <w:rsid w:val="434F573C"/>
    <w:rsid w:val="43864492"/>
    <w:rsid w:val="43953BE5"/>
    <w:rsid w:val="439614C4"/>
    <w:rsid w:val="43993E20"/>
    <w:rsid w:val="43A10D82"/>
    <w:rsid w:val="43A16C04"/>
    <w:rsid w:val="43B77EFB"/>
    <w:rsid w:val="43C3227D"/>
    <w:rsid w:val="43C44DAD"/>
    <w:rsid w:val="4404391F"/>
    <w:rsid w:val="4405445A"/>
    <w:rsid w:val="440577AA"/>
    <w:rsid w:val="443067AF"/>
    <w:rsid w:val="44402414"/>
    <w:rsid w:val="44577C03"/>
    <w:rsid w:val="44640593"/>
    <w:rsid w:val="44646A76"/>
    <w:rsid w:val="447C430A"/>
    <w:rsid w:val="448C23B5"/>
    <w:rsid w:val="448D288F"/>
    <w:rsid w:val="449946DD"/>
    <w:rsid w:val="449B2C83"/>
    <w:rsid w:val="44AA0770"/>
    <w:rsid w:val="44B56439"/>
    <w:rsid w:val="44BC487C"/>
    <w:rsid w:val="44BF40F7"/>
    <w:rsid w:val="44CD6B31"/>
    <w:rsid w:val="44D87955"/>
    <w:rsid w:val="44E36301"/>
    <w:rsid w:val="44F413AF"/>
    <w:rsid w:val="44FA59FA"/>
    <w:rsid w:val="451318D4"/>
    <w:rsid w:val="45226BED"/>
    <w:rsid w:val="452B451F"/>
    <w:rsid w:val="45327BA9"/>
    <w:rsid w:val="456D44E9"/>
    <w:rsid w:val="45744023"/>
    <w:rsid w:val="457C017F"/>
    <w:rsid w:val="45846E8C"/>
    <w:rsid w:val="45881221"/>
    <w:rsid w:val="45A728AA"/>
    <w:rsid w:val="45C2101A"/>
    <w:rsid w:val="45E0032F"/>
    <w:rsid w:val="45EC0F08"/>
    <w:rsid w:val="45F173D4"/>
    <w:rsid w:val="460114DC"/>
    <w:rsid w:val="460803AD"/>
    <w:rsid w:val="460B2586"/>
    <w:rsid w:val="460B68F8"/>
    <w:rsid w:val="460E0E74"/>
    <w:rsid w:val="462D4EC5"/>
    <w:rsid w:val="46551669"/>
    <w:rsid w:val="466937F0"/>
    <w:rsid w:val="466E314C"/>
    <w:rsid w:val="46831F21"/>
    <w:rsid w:val="46B10597"/>
    <w:rsid w:val="46BA0555"/>
    <w:rsid w:val="46C0634B"/>
    <w:rsid w:val="46D07C6A"/>
    <w:rsid w:val="46DA4944"/>
    <w:rsid w:val="470C0AC4"/>
    <w:rsid w:val="471C34ED"/>
    <w:rsid w:val="47200950"/>
    <w:rsid w:val="476C3B86"/>
    <w:rsid w:val="478D1AC5"/>
    <w:rsid w:val="47D1369B"/>
    <w:rsid w:val="47E36A30"/>
    <w:rsid w:val="480E467F"/>
    <w:rsid w:val="48133E03"/>
    <w:rsid w:val="48457D3C"/>
    <w:rsid w:val="484B022F"/>
    <w:rsid w:val="48766301"/>
    <w:rsid w:val="48936F0F"/>
    <w:rsid w:val="48A4391D"/>
    <w:rsid w:val="48A45431"/>
    <w:rsid w:val="48AD28B9"/>
    <w:rsid w:val="48C87EA7"/>
    <w:rsid w:val="48CF04C0"/>
    <w:rsid w:val="48E42D27"/>
    <w:rsid w:val="48F13615"/>
    <w:rsid w:val="48F42469"/>
    <w:rsid w:val="49074EEF"/>
    <w:rsid w:val="4921625B"/>
    <w:rsid w:val="492E5F19"/>
    <w:rsid w:val="496462AB"/>
    <w:rsid w:val="496E10C1"/>
    <w:rsid w:val="496F040E"/>
    <w:rsid w:val="4977319C"/>
    <w:rsid w:val="497E2173"/>
    <w:rsid w:val="49860697"/>
    <w:rsid w:val="4997308A"/>
    <w:rsid w:val="49AE31C3"/>
    <w:rsid w:val="49B7056C"/>
    <w:rsid w:val="49C878C2"/>
    <w:rsid w:val="49D025CE"/>
    <w:rsid w:val="49D80794"/>
    <w:rsid w:val="4A110734"/>
    <w:rsid w:val="4A345B9D"/>
    <w:rsid w:val="4A4D29E0"/>
    <w:rsid w:val="4A7253B9"/>
    <w:rsid w:val="4A7952AA"/>
    <w:rsid w:val="4A812DE7"/>
    <w:rsid w:val="4A863929"/>
    <w:rsid w:val="4A905DA8"/>
    <w:rsid w:val="4A9B38B5"/>
    <w:rsid w:val="4AAC3F6F"/>
    <w:rsid w:val="4AAE1D9F"/>
    <w:rsid w:val="4AAE3323"/>
    <w:rsid w:val="4AAF6E43"/>
    <w:rsid w:val="4ACD6AF6"/>
    <w:rsid w:val="4ACE4669"/>
    <w:rsid w:val="4AED54BE"/>
    <w:rsid w:val="4AFB3069"/>
    <w:rsid w:val="4B035B6D"/>
    <w:rsid w:val="4B2041FF"/>
    <w:rsid w:val="4B295304"/>
    <w:rsid w:val="4B492760"/>
    <w:rsid w:val="4B6311C9"/>
    <w:rsid w:val="4B733B89"/>
    <w:rsid w:val="4B835310"/>
    <w:rsid w:val="4B8712BF"/>
    <w:rsid w:val="4B8A0D3D"/>
    <w:rsid w:val="4B9C38C1"/>
    <w:rsid w:val="4BB227E1"/>
    <w:rsid w:val="4BB6179B"/>
    <w:rsid w:val="4BB9634E"/>
    <w:rsid w:val="4BDB084A"/>
    <w:rsid w:val="4BDF16F3"/>
    <w:rsid w:val="4C200462"/>
    <w:rsid w:val="4C42195A"/>
    <w:rsid w:val="4C530847"/>
    <w:rsid w:val="4C6818FD"/>
    <w:rsid w:val="4C6D7B69"/>
    <w:rsid w:val="4C820978"/>
    <w:rsid w:val="4C981BF7"/>
    <w:rsid w:val="4CBB4D51"/>
    <w:rsid w:val="4CBD7F80"/>
    <w:rsid w:val="4CD17D5B"/>
    <w:rsid w:val="4CE97F17"/>
    <w:rsid w:val="4CEB3338"/>
    <w:rsid w:val="4CF249E4"/>
    <w:rsid w:val="4D040D03"/>
    <w:rsid w:val="4D047383"/>
    <w:rsid w:val="4D05308E"/>
    <w:rsid w:val="4D0712D9"/>
    <w:rsid w:val="4D104141"/>
    <w:rsid w:val="4D581963"/>
    <w:rsid w:val="4D80612A"/>
    <w:rsid w:val="4D8A3F55"/>
    <w:rsid w:val="4DD9736B"/>
    <w:rsid w:val="4DDE2955"/>
    <w:rsid w:val="4DFE6975"/>
    <w:rsid w:val="4E287F84"/>
    <w:rsid w:val="4E3243F2"/>
    <w:rsid w:val="4E3E599F"/>
    <w:rsid w:val="4E4B78E5"/>
    <w:rsid w:val="4E522816"/>
    <w:rsid w:val="4E5321CA"/>
    <w:rsid w:val="4E81102E"/>
    <w:rsid w:val="4E8B4183"/>
    <w:rsid w:val="4EB21C83"/>
    <w:rsid w:val="4EB547F7"/>
    <w:rsid w:val="4EC224A1"/>
    <w:rsid w:val="4ED83148"/>
    <w:rsid w:val="4EF45EF5"/>
    <w:rsid w:val="4F0035A9"/>
    <w:rsid w:val="4F233426"/>
    <w:rsid w:val="4F3B7908"/>
    <w:rsid w:val="4F644E56"/>
    <w:rsid w:val="4F6C5086"/>
    <w:rsid w:val="4F7A7263"/>
    <w:rsid w:val="4F8A70AD"/>
    <w:rsid w:val="4F94108E"/>
    <w:rsid w:val="4FB66763"/>
    <w:rsid w:val="4FBD53D4"/>
    <w:rsid w:val="4FC62972"/>
    <w:rsid w:val="4FE16397"/>
    <w:rsid w:val="4FF2561A"/>
    <w:rsid w:val="4FFD552F"/>
    <w:rsid w:val="4FFF504E"/>
    <w:rsid w:val="4FFF692E"/>
    <w:rsid w:val="5000363D"/>
    <w:rsid w:val="501C7819"/>
    <w:rsid w:val="50202532"/>
    <w:rsid w:val="50231943"/>
    <w:rsid w:val="50255696"/>
    <w:rsid w:val="50264995"/>
    <w:rsid w:val="503657E0"/>
    <w:rsid w:val="50387E4B"/>
    <w:rsid w:val="503D5D8B"/>
    <w:rsid w:val="503E64E9"/>
    <w:rsid w:val="50415D65"/>
    <w:rsid w:val="50595FB8"/>
    <w:rsid w:val="50596489"/>
    <w:rsid w:val="50641646"/>
    <w:rsid w:val="506F45F4"/>
    <w:rsid w:val="50711318"/>
    <w:rsid w:val="50890F00"/>
    <w:rsid w:val="508C32C4"/>
    <w:rsid w:val="509638E3"/>
    <w:rsid w:val="50B57CEC"/>
    <w:rsid w:val="50C61628"/>
    <w:rsid w:val="50F452E3"/>
    <w:rsid w:val="5137190F"/>
    <w:rsid w:val="514505A1"/>
    <w:rsid w:val="515677A3"/>
    <w:rsid w:val="516E3DEB"/>
    <w:rsid w:val="51787DF1"/>
    <w:rsid w:val="517F7A62"/>
    <w:rsid w:val="519653CD"/>
    <w:rsid w:val="519E10AE"/>
    <w:rsid w:val="51A7395C"/>
    <w:rsid w:val="51CD32FF"/>
    <w:rsid w:val="51D22073"/>
    <w:rsid w:val="51DA306C"/>
    <w:rsid w:val="51FC508B"/>
    <w:rsid w:val="51FD730E"/>
    <w:rsid w:val="521D7A0D"/>
    <w:rsid w:val="5222755A"/>
    <w:rsid w:val="52284578"/>
    <w:rsid w:val="52405EE5"/>
    <w:rsid w:val="52704242"/>
    <w:rsid w:val="527879BB"/>
    <w:rsid w:val="5282138B"/>
    <w:rsid w:val="529458FF"/>
    <w:rsid w:val="529F3692"/>
    <w:rsid w:val="52A41E5F"/>
    <w:rsid w:val="52A6710D"/>
    <w:rsid w:val="52A850E6"/>
    <w:rsid w:val="52AF6956"/>
    <w:rsid w:val="52BC495C"/>
    <w:rsid w:val="52D75825"/>
    <w:rsid w:val="52F96EE1"/>
    <w:rsid w:val="53452340"/>
    <w:rsid w:val="535D0466"/>
    <w:rsid w:val="53631AAC"/>
    <w:rsid w:val="53943794"/>
    <w:rsid w:val="53A27F82"/>
    <w:rsid w:val="53C35AF4"/>
    <w:rsid w:val="53C904B1"/>
    <w:rsid w:val="53CC0835"/>
    <w:rsid w:val="53DD4CFF"/>
    <w:rsid w:val="53FF03DD"/>
    <w:rsid w:val="540D0DB5"/>
    <w:rsid w:val="542310DC"/>
    <w:rsid w:val="54375C29"/>
    <w:rsid w:val="5448427D"/>
    <w:rsid w:val="54665E89"/>
    <w:rsid w:val="547349FF"/>
    <w:rsid w:val="5483457F"/>
    <w:rsid w:val="549248E1"/>
    <w:rsid w:val="54A70A7B"/>
    <w:rsid w:val="54C5081C"/>
    <w:rsid w:val="54D1493B"/>
    <w:rsid w:val="54DB0B4E"/>
    <w:rsid w:val="54EF65DD"/>
    <w:rsid w:val="54FF696F"/>
    <w:rsid w:val="5512499D"/>
    <w:rsid w:val="55190369"/>
    <w:rsid w:val="555A0137"/>
    <w:rsid w:val="555B1F73"/>
    <w:rsid w:val="55884875"/>
    <w:rsid w:val="55984062"/>
    <w:rsid w:val="559A7E6F"/>
    <w:rsid w:val="55A03F1A"/>
    <w:rsid w:val="55BA666D"/>
    <w:rsid w:val="55CB2AD8"/>
    <w:rsid w:val="560A3404"/>
    <w:rsid w:val="560C1B5E"/>
    <w:rsid w:val="561706F8"/>
    <w:rsid w:val="562722F1"/>
    <w:rsid w:val="56280BC6"/>
    <w:rsid w:val="56313F10"/>
    <w:rsid w:val="56394B65"/>
    <w:rsid w:val="564F7D06"/>
    <w:rsid w:val="565D4840"/>
    <w:rsid w:val="567E03C3"/>
    <w:rsid w:val="56814756"/>
    <w:rsid w:val="56973CA6"/>
    <w:rsid w:val="56A304C5"/>
    <w:rsid w:val="56AD7FBC"/>
    <w:rsid w:val="56E049B6"/>
    <w:rsid w:val="56FA6563"/>
    <w:rsid w:val="56FC4C1E"/>
    <w:rsid w:val="57073C7D"/>
    <w:rsid w:val="57502B5E"/>
    <w:rsid w:val="57773A35"/>
    <w:rsid w:val="57807711"/>
    <w:rsid w:val="578728E6"/>
    <w:rsid w:val="57A012FA"/>
    <w:rsid w:val="57AC7000"/>
    <w:rsid w:val="57B739B8"/>
    <w:rsid w:val="57F24DCA"/>
    <w:rsid w:val="57F7232E"/>
    <w:rsid w:val="57F81BEE"/>
    <w:rsid w:val="58097892"/>
    <w:rsid w:val="58150082"/>
    <w:rsid w:val="581620CB"/>
    <w:rsid w:val="58192A1B"/>
    <w:rsid w:val="58265A1F"/>
    <w:rsid w:val="5835109A"/>
    <w:rsid w:val="583F5A22"/>
    <w:rsid w:val="58404F28"/>
    <w:rsid w:val="58506058"/>
    <w:rsid w:val="58546FCD"/>
    <w:rsid w:val="587D01B0"/>
    <w:rsid w:val="58803C47"/>
    <w:rsid w:val="5883736D"/>
    <w:rsid w:val="58BE3597"/>
    <w:rsid w:val="58BF085C"/>
    <w:rsid w:val="58CA773E"/>
    <w:rsid w:val="58D90DE1"/>
    <w:rsid w:val="58F502E1"/>
    <w:rsid w:val="58F77E4B"/>
    <w:rsid w:val="58FB17B5"/>
    <w:rsid w:val="590203B1"/>
    <w:rsid w:val="59185061"/>
    <w:rsid w:val="592A384E"/>
    <w:rsid w:val="594232DE"/>
    <w:rsid w:val="596C6602"/>
    <w:rsid w:val="59895665"/>
    <w:rsid w:val="599311A0"/>
    <w:rsid w:val="599414B9"/>
    <w:rsid w:val="599B4085"/>
    <w:rsid w:val="59B059C9"/>
    <w:rsid w:val="59C826B4"/>
    <w:rsid w:val="59CA72E2"/>
    <w:rsid w:val="59F23341"/>
    <w:rsid w:val="5A137F90"/>
    <w:rsid w:val="5A1F00C6"/>
    <w:rsid w:val="5A417571"/>
    <w:rsid w:val="5A58348F"/>
    <w:rsid w:val="5A61169C"/>
    <w:rsid w:val="5A8A7B84"/>
    <w:rsid w:val="5A9A404A"/>
    <w:rsid w:val="5AB808D7"/>
    <w:rsid w:val="5AEB7495"/>
    <w:rsid w:val="5AFB7224"/>
    <w:rsid w:val="5B064F1C"/>
    <w:rsid w:val="5B0D288A"/>
    <w:rsid w:val="5B1426AE"/>
    <w:rsid w:val="5B5B1149"/>
    <w:rsid w:val="5B6D1F68"/>
    <w:rsid w:val="5B752772"/>
    <w:rsid w:val="5B994766"/>
    <w:rsid w:val="5B9D74E1"/>
    <w:rsid w:val="5BAB2BCF"/>
    <w:rsid w:val="5BD46A51"/>
    <w:rsid w:val="5BEE46F2"/>
    <w:rsid w:val="5C0F2F3F"/>
    <w:rsid w:val="5C5C1FF3"/>
    <w:rsid w:val="5C622F6C"/>
    <w:rsid w:val="5C9F2103"/>
    <w:rsid w:val="5CAA4FA3"/>
    <w:rsid w:val="5CD32C97"/>
    <w:rsid w:val="5CF2097E"/>
    <w:rsid w:val="5CF619FC"/>
    <w:rsid w:val="5CFA523A"/>
    <w:rsid w:val="5D070AEF"/>
    <w:rsid w:val="5D0F26E3"/>
    <w:rsid w:val="5D1440D5"/>
    <w:rsid w:val="5D283F61"/>
    <w:rsid w:val="5D3525AA"/>
    <w:rsid w:val="5D4354E9"/>
    <w:rsid w:val="5D4C56AD"/>
    <w:rsid w:val="5D5B4354"/>
    <w:rsid w:val="5D707E6C"/>
    <w:rsid w:val="5D730069"/>
    <w:rsid w:val="5D7D62AF"/>
    <w:rsid w:val="5D87791F"/>
    <w:rsid w:val="5DBA461F"/>
    <w:rsid w:val="5DBB7876"/>
    <w:rsid w:val="5DD2579D"/>
    <w:rsid w:val="5DEB7F36"/>
    <w:rsid w:val="5DF735F2"/>
    <w:rsid w:val="5DF7378A"/>
    <w:rsid w:val="5DF81FD0"/>
    <w:rsid w:val="5DFA0B29"/>
    <w:rsid w:val="5E0A3458"/>
    <w:rsid w:val="5E0C5D7E"/>
    <w:rsid w:val="5E210CF5"/>
    <w:rsid w:val="5E3726C3"/>
    <w:rsid w:val="5E4020C0"/>
    <w:rsid w:val="5E48365B"/>
    <w:rsid w:val="5E893D48"/>
    <w:rsid w:val="5EA93FC5"/>
    <w:rsid w:val="5EAA6703"/>
    <w:rsid w:val="5EB97E90"/>
    <w:rsid w:val="5ED95306"/>
    <w:rsid w:val="5EE12C23"/>
    <w:rsid w:val="5EE81764"/>
    <w:rsid w:val="5EE8674D"/>
    <w:rsid w:val="5EE97EC9"/>
    <w:rsid w:val="5F001FE3"/>
    <w:rsid w:val="5F064E45"/>
    <w:rsid w:val="5F140855"/>
    <w:rsid w:val="5F174D36"/>
    <w:rsid w:val="5F187C14"/>
    <w:rsid w:val="5F2D0A3E"/>
    <w:rsid w:val="5F7508A0"/>
    <w:rsid w:val="5F7A4283"/>
    <w:rsid w:val="5F8A4B7C"/>
    <w:rsid w:val="5F993A63"/>
    <w:rsid w:val="5F9B585D"/>
    <w:rsid w:val="5FA5334E"/>
    <w:rsid w:val="5FB5625B"/>
    <w:rsid w:val="5FC843D5"/>
    <w:rsid w:val="5FC926C6"/>
    <w:rsid w:val="5FD860CC"/>
    <w:rsid w:val="5FEC7D2A"/>
    <w:rsid w:val="600629BD"/>
    <w:rsid w:val="605D2127"/>
    <w:rsid w:val="60773FAB"/>
    <w:rsid w:val="607E6999"/>
    <w:rsid w:val="60A34BCF"/>
    <w:rsid w:val="60CD6E06"/>
    <w:rsid w:val="611C6F66"/>
    <w:rsid w:val="612A0D5D"/>
    <w:rsid w:val="61300CE8"/>
    <w:rsid w:val="61554907"/>
    <w:rsid w:val="616B134D"/>
    <w:rsid w:val="619F045D"/>
    <w:rsid w:val="61AC39B1"/>
    <w:rsid w:val="61BD13BE"/>
    <w:rsid w:val="61D65696"/>
    <w:rsid w:val="61DA44AE"/>
    <w:rsid w:val="61EB1CC4"/>
    <w:rsid w:val="61F12EA2"/>
    <w:rsid w:val="61F6607E"/>
    <w:rsid w:val="61FB552C"/>
    <w:rsid w:val="62091CDD"/>
    <w:rsid w:val="620A09AD"/>
    <w:rsid w:val="622A074A"/>
    <w:rsid w:val="62337A47"/>
    <w:rsid w:val="624D1A0E"/>
    <w:rsid w:val="62763F5A"/>
    <w:rsid w:val="628637D2"/>
    <w:rsid w:val="62AD797B"/>
    <w:rsid w:val="62B25633"/>
    <w:rsid w:val="62C4068C"/>
    <w:rsid w:val="62CD4133"/>
    <w:rsid w:val="62CD63C0"/>
    <w:rsid w:val="62E22232"/>
    <w:rsid w:val="62E30242"/>
    <w:rsid w:val="62F845CE"/>
    <w:rsid w:val="63126C09"/>
    <w:rsid w:val="63235034"/>
    <w:rsid w:val="632672E7"/>
    <w:rsid w:val="632B69CA"/>
    <w:rsid w:val="633B14E8"/>
    <w:rsid w:val="635538A8"/>
    <w:rsid w:val="63663B58"/>
    <w:rsid w:val="636810E9"/>
    <w:rsid w:val="636C58B2"/>
    <w:rsid w:val="637B7805"/>
    <w:rsid w:val="6380256A"/>
    <w:rsid w:val="63990BFC"/>
    <w:rsid w:val="63A464EC"/>
    <w:rsid w:val="63A839AC"/>
    <w:rsid w:val="63AA3CFA"/>
    <w:rsid w:val="63BA6CC0"/>
    <w:rsid w:val="63BC235F"/>
    <w:rsid w:val="63C151E2"/>
    <w:rsid w:val="63C5785E"/>
    <w:rsid w:val="63D54416"/>
    <w:rsid w:val="63F83121"/>
    <w:rsid w:val="63F83FF0"/>
    <w:rsid w:val="643C6CB2"/>
    <w:rsid w:val="64493AAA"/>
    <w:rsid w:val="64973CE0"/>
    <w:rsid w:val="64AB21A4"/>
    <w:rsid w:val="64C57198"/>
    <w:rsid w:val="64CE6BD3"/>
    <w:rsid w:val="64DB7EE2"/>
    <w:rsid w:val="64E963AC"/>
    <w:rsid w:val="64EC4A5F"/>
    <w:rsid w:val="64EE696D"/>
    <w:rsid w:val="65075823"/>
    <w:rsid w:val="65104056"/>
    <w:rsid w:val="65255695"/>
    <w:rsid w:val="652807B1"/>
    <w:rsid w:val="653428CA"/>
    <w:rsid w:val="654C309C"/>
    <w:rsid w:val="65561023"/>
    <w:rsid w:val="65601EA2"/>
    <w:rsid w:val="657F3832"/>
    <w:rsid w:val="65CC6C59"/>
    <w:rsid w:val="65DB489F"/>
    <w:rsid w:val="65DF3987"/>
    <w:rsid w:val="65EE2587"/>
    <w:rsid w:val="660F261A"/>
    <w:rsid w:val="6614448E"/>
    <w:rsid w:val="661769E0"/>
    <w:rsid w:val="662D0B67"/>
    <w:rsid w:val="6639098A"/>
    <w:rsid w:val="667713A0"/>
    <w:rsid w:val="6685046D"/>
    <w:rsid w:val="66A679FD"/>
    <w:rsid w:val="66C73C48"/>
    <w:rsid w:val="66D23FED"/>
    <w:rsid w:val="66DD3868"/>
    <w:rsid w:val="66E976AC"/>
    <w:rsid w:val="66FE49B9"/>
    <w:rsid w:val="670F30CF"/>
    <w:rsid w:val="673E62D2"/>
    <w:rsid w:val="67527027"/>
    <w:rsid w:val="67566620"/>
    <w:rsid w:val="67582D44"/>
    <w:rsid w:val="67704B34"/>
    <w:rsid w:val="677054A6"/>
    <w:rsid w:val="67754DCA"/>
    <w:rsid w:val="67B6342E"/>
    <w:rsid w:val="67C455E3"/>
    <w:rsid w:val="67C65FC3"/>
    <w:rsid w:val="67C66221"/>
    <w:rsid w:val="67D250E8"/>
    <w:rsid w:val="67E347E1"/>
    <w:rsid w:val="680E03AB"/>
    <w:rsid w:val="681D09A9"/>
    <w:rsid w:val="682C378B"/>
    <w:rsid w:val="68417E3C"/>
    <w:rsid w:val="68504988"/>
    <w:rsid w:val="68657230"/>
    <w:rsid w:val="68661C27"/>
    <w:rsid w:val="6874526D"/>
    <w:rsid w:val="68746675"/>
    <w:rsid w:val="687E4094"/>
    <w:rsid w:val="68990D97"/>
    <w:rsid w:val="689F7CF6"/>
    <w:rsid w:val="68E0633F"/>
    <w:rsid w:val="68EB6CAD"/>
    <w:rsid w:val="69004DE5"/>
    <w:rsid w:val="691240B6"/>
    <w:rsid w:val="69561D2A"/>
    <w:rsid w:val="69606C4C"/>
    <w:rsid w:val="69CB69F4"/>
    <w:rsid w:val="69DE0636"/>
    <w:rsid w:val="6A046EBC"/>
    <w:rsid w:val="6A081712"/>
    <w:rsid w:val="6A204059"/>
    <w:rsid w:val="6A2444B9"/>
    <w:rsid w:val="6A295D15"/>
    <w:rsid w:val="6A3A25D5"/>
    <w:rsid w:val="6A3D5FE7"/>
    <w:rsid w:val="6A4166CD"/>
    <w:rsid w:val="6A4551DE"/>
    <w:rsid w:val="6A4F57C1"/>
    <w:rsid w:val="6A717636"/>
    <w:rsid w:val="6A805F83"/>
    <w:rsid w:val="6A890B0F"/>
    <w:rsid w:val="6A8C3FCB"/>
    <w:rsid w:val="6A9341B7"/>
    <w:rsid w:val="6ADA5BF5"/>
    <w:rsid w:val="6AF76F19"/>
    <w:rsid w:val="6B274A7A"/>
    <w:rsid w:val="6B361590"/>
    <w:rsid w:val="6B364E0B"/>
    <w:rsid w:val="6B3C4B8D"/>
    <w:rsid w:val="6B8C7535"/>
    <w:rsid w:val="6BB517F9"/>
    <w:rsid w:val="6BD40236"/>
    <w:rsid w:val="6BDA63A5"/>
    <w:rsid w:val="6BE62AA1"/>
    <w:rsid w:val="6BEA430A"/>
    <w:rsid w:val="6BEC3366"/>
    <w:rsid w:val="6BF827A9"/>
    <w:rsid w:val="6C0A2CDE"/>
    <w:rsid w:val="6C325364"/>
    <w:rsid w:val="6C3611A9"/>
    <w:rsid w:val="6C421BDC"/>
    <w:rsid w:val="6C50080B"/>
    <w:rsid w:val="6C6342E3"/>
    <w:rsid w:val="6C75276F"/>
    <w:rsid w:val="6C856B75"/>
    <w:rsid w:val="6C941AA7"/>
    <w:rsid w:val="6CAD136B"/>
    <w:rsid w:val="6CC7051F"/>
    <w:rsid w:val="6CDB2625"/>
    <w:rsid w:val="6CE11FE4"/>
    <w:rsid w:val="6CE56E35"/>
    <w:rsid w:val="6CFB0454"/>
    <w:rsid w:val="6CFC2055"/>
    <w:rsid w:val="6CFD44D2"/>
    <w:rsid w:val="6D0810D3"/>
    <w:rsid w:val="6D093AB4"/>
    <w:rsid w:val="6D16446F"/>
    <w:rsid w:val="6D20371C"/>
    <w:rsid w:val="6D254817"/>
    <w:rsid w:val="6D442E5D"/>
    <w:rsid w:val="6D5153BC"/>
    <w:rsid w:val="6D5328F3"/>
    <w:rsid w:val="6D5D321A"/>
    <w:rsid w:val="6D6B301A"/>
    <w:rsid w:val="6D8C19A2"/>
    <w:rsid w:val="6D8D47CB"/>
    <w:rsid w:val="6DA62742"/>
    <w:rsid w:val="6DCF7DA6"/>
    <w:rsid w:val="6DD10EC0"/>
    <w:rsid w:val="6DDE5909"/>
    <w:rsid w:val="6DE83279"/>
    <w:rsid w:val="6DEA2FD6"/>
    <w:rsid w:val="6DFF5CF6"/>
    <w:rsid w:val="6E0D1033"/>
    <w:rsid w:val="6E310860"/>
    <w:rsid w:val="6E370516"/>
    <w:rsid w:val="6E410A45"/>
    <w:rsid w:val="6E465E5B"/>
    <w:rsid w:val="6E6C2CFB"/>
    <w:rsid w:val="6E8302BB"/>
    <w:rsid w:val="6EA702CA"/>
    <w:rsid w:val="6EAF7D1C"/>
    <w:rsid w:val="6EBD09FE"/>
    <w:rsid w:val="6EC7368F"/>
    <w:rsid w:val="6F2826F5"/>
    <w:rsid w:val="6F6D559C"/>
    <w:rsid w:val="6F74435F"/>
    <w:rsid w:val="6F832809"/>
    <w:rsid w:val="6F832C9B"/>
    <w:rsid w:val="6F994C6E"/>
    <w:rsid w:val="6FA10949"/>
    <w:rsid w:val="6FF93928"/>
    <w:rsid w:val="703B6A15"/>
    <w:rsid w:val="704B21F6"/>
    <w:rsid w:val="7051459D"/>
    <w:rsid w:val="70725A6E"/>
    <w:rsid w:val="70783585"/>
    <w:rsid w:val="7078485B"/>
    <w:rsid w:val="70806FB7"/>
    <w:rsid w:val="70820D6D"/>
    <w:rsid w:val="70966B3F"/>
    <w:rsid w:val="709674F4"/>
    <w:rsid w:val="70D300BC"/>
    <w:rsid w:val="70E15D19"/>
    <w:rsid w:val="70EB41CF"/>
    <w:rsid w:val="711717D5"/>
    <w:rsid w:val="71176FB5"/>
    <w:rsid w:val="711E7DC9"/>
    <w:rsid w:val="715F5FDD"/>
    <w:rsid w:val="71643720"/>
    <w:rsid w:val="716D0165"/>
    <w:rsid w:val="717E7C72"/>
    <w:rsid w:val="71A045F6"/>
    <w:rsid w:val="71D101FA"/>
    <w:rsid w:val="71F74EB7"/>
    <w:rsid w:val="72085890"/>
    <w:rsid w:val="722F49C0"/>
    <w:rsid w:val="725741F9"/>
    <w:rsid w:val="72657513"/>
    <w:rsid w:val="726F3CEF"/>
    <w:rsid w:val="72783D21"/>
    <w:rsid w:val="727E36C2"/>
    <w:rsid w:val="7299705C"/>
    <w:rsid w:val="72D7672C"/>
    <w:rsid w:val="72DA5769"/>
    <w:rsid w:val="72E95BB5"/>
    <w:rsid w:val="72FB08D0"/>
    <w:rsid w:val="73025E45"/>
    <w:rsid w:val="730764E3"/>
    <w:rsid w:val="73094DB0"/>
    <w:rsid w:val="7315177E"/>
    <w:rsid w:val="73414AB0"/>
    <w:rsid w:val="73496F40"/>
    <w:rsid w:val="734F011D"/>
    <w:rsid w:val="73584648"/>
    <w:rsid w:val="73767C18"/>
    <w:rsid w:val="73B53D8B"/>
    <w:rsid w:val="73C313B2"/>
    <w:rsid w:val="73CC55F3"/>
    <w:rsid w:val="73E06E34"/>
    <w:rsid w:val="740457AA"/>
    <w:rsid w:val="740D54A6"/>
    <w:rsid w:val="74380FC8"/>
    <w:rsid w:val="744E1938"/>
    <w:rsid w:val="744F31B9"/>
    <w:rsid w:val="74567247"/>
    <w:rsid w:val="746C4AA2"/>
    <w:rsid w:val="74714C61"/>
    <w:rsid w:val="748053FA"/>
    <w:rsid w:val="7490765A"/>
    <w:rsid w:val="74EE46E2"/>
    <w:rsid w:val="74F8444C"/>
    <w:rsid w:val="750F1B56"/>
    <w:rsid w:val="75134D52"/>
    <w:rsid w:val="75164C04"/>
    <w:rsid w:val="752D1B0E"/>
    <w:rsid w:val="753862A3"/>
    <w:rsid w:val="754242A8"/>
    <w:rsid w:val="755E7053"/>
    <w:rsid w:val="756346DD"/>
    <w:rsid w:val="75864021"/>
    <w:rsid w:val="75A7505B"/>
    <w:rsid w:val="75BC0960"/>
    <w:rsid w:val="75DC5A89"/>
    <w:rsid w:val="75E0584B"/>
    <w:rsid w:val="75FF6377"/>
    <w:rsid w:val="76125FC1"/>
    <w:rsid w:val="76137E6A"/>
    <w:rsid w:val="76146389"/>
    <w:rsid w:val="761D7E43"/>
    <w:rsid w:val="76256F69"/>
    <w:rsid w:val="76592FD4"/>
    <w:rsid w:val="76A71D86"/>
    <w:rsid w:val="76CC0367"/>
    <w:rsid w:val="76CE0E18"/>
    <w:rsid w:val="76CF1808"/>
    <w:rsid w:val="76EF15DB"/>
    <w:rsid w:val="76F32A91"/>
    <w:rsid w:val="773149C0"/>
    <w:rsid w:val="77456CE0"/>
    <w:rsid w:val="77577E0E"/>
    <w:rsid w:val="7785471D"/>
    <w:rsid w:val="778B53A8"/>
    <w:rsid w:val="77906459"/>
    <w:rsid w:val="77A10AFD"/>
    <w:rsid w:val="77BB3B58"/>
    <w:rsid w:val="77D712D8"/>
    <w:rsid w:val="77FC2875"/>
    <w:rsid w:val="77FE1777"/>
    <w:rsid w:val="78006CEE"/>
    <w:rsid w:val="780144B6"/>
    <w:rsid w:val="78042ADC"/>
    <w:rsid w:val="78073D9D"/>
    <w:rsid w:val="783A36E3"/>
    <w:rsid w:val="784821F3"/>
    <w:rsid w:val="784C0769"/>
    <w:rsid w:val="786C3880"/>
    <w:rsid w:val="787B1270"/>
    <w:rsid w:val="7899046A"/>
    <w:rsid w:val="78A16E2C"/>
    <w:rsid w:val="78B6124F"/>
    <w:rsid w:val="78C52C10"/>
    <w:rsid w:val="78CA5D9A"/>
    <w:rsid w:val="78CB6EF1"/>
    <w:rsid w:val="791D06C0"/>
    <w:rsid w:val="79223271"/>
    <w:rsid w:val="794807A4"/>
    <w:rsid w:val="794844B7"/>
    <w:rsid w:val="79496F13"/>
    <w:rsid w:val="796F0DF3"/>
    <w:rsid w:val="79900FBC"/>
    <w:rsid w:val="79B923A7"/>
    <w:rsid w:val="79D84802"/>
    <w:rsid w:val="79E422AE"/>
    <w:rsid w:val="79FB1C12"/>
    <w:rsid w:val="7A2D3855"/>
    <w:rsid w:val="7A54419A"/>
    <w:rsid w:val="7A804077"/>
    <w:rsid w:val="7A856B65"/>
    <w:rsid w:val="7AA87852"/>
    <w:rsid w:val="7AC40C96"/>
    <w:rsid w:val="7AC94DF0"/>
    <w:rsid w:val="7ACD5ED5"/>
    <w:rsid w:val="7AD86487"/>
    <w:rsid w:val="7ADB45E2"/>
    <w:rsid w:val="7AE76F99"/>
    <w:rsid w:val="7AF704B8"/>
    <w:rsid w:val="7B144FF7"/>
    <w:rsid w:val="7B4D4907"/>
    <w:rsid w:val="7B5C5DA3"/>
    <w:rsid w:val="7B676CB5"/>
    <w:rsid w:val="7B693023"/>
    <w:rsid w:val="7B6E6001"/>
    <w:rsid w:val="7B79708C"/>
    <w:rsid w:val="7BA45C47"/>
    <w:rsid w:val="7BC76106"/>
    <w:rsid w:val="7BFA7078"/>
    <w:rsid w:val="7C18664D"/>
    <w:rsid w:val="7C2C7392"/>
    <w:rsid w:val="7C3524BA"/>
    <w:rsid w:val="7C4623D9"/>
    <w:rsid w:val="7C46266E"/>
    <w:rsid w:val="7C8953C8"/>
    <w:rsid w:val="7CD54EBF"/>
    <w:rsid w:val="7CD845C9"/>
    <w:rsid w:val="7CD94B90"/>
    <w:rsid w:val="7CE50E07"/>
    <w:rsid w:val="7CEE5C41"/>
    <w:rsid w:val="7CFF47FA"/>
    <w:rsid w:val="7D0A7E50"/>
    <w:rsid w:val="7D56631C"/>
    <w:rsid w:val="7D6058B3"/>
    <w:rsid w:val="7D642099"/>
    <w:rsid w:val="7D845924"/>
    <w:rsid w:val="7D932D13"/>
    <w:rsid w:val="7DA87CF3"/>
    <w:rsid w:val="7DC45FAC"/>
    <w:rsid w:val="7DCB610B"/>
    <w:rsid w:val="7DDC7899"/>
    <w:rsid w:val="7DF67D98"/>
    <w:rsid w:val="7DFA5439"/>
    <w:rsid w:val="7DFA7B3E"/>
    <w:rsid w:val="7DFD0E62"/>
    <w:rsid w:val="7E082FA0"/>
    <w:rsid w:val="7E115243"/>
    <w:rsid w:val="7E38279B"/>
    <w:rsid w:val="7E42606C"/>
    <w:rsid w:val="7E4B5C47"/>
    <w:rsid w:val="7E8700FA"/>
    <w:rsid w:val="7E907F6F"/>
    <w:rsid w:val="7E9A0B1B"/>
    <w:rsid w:val="7EA65493"/>
    <w:rsid w:val="7EC2258D"/>
    <w:rsid w:val="7ED85B29"/>
    <w:rsid w:val="7EDB630C"/>
    <w:rsid w:val="7EE80898"/>
    <w:rsid w:val="7EF2014F"/>
    <w:rsid w:val="7F051494"/>
    <w:rsid w:val="7F30714D"/>
    <w:rsid w:val="7F3A7BC2"/>
    <w:rsid w:val="7F573ED7"/>
    <w:rsid w:val="7F587499"/>
    <w:rsid w:val="7F785938"/>
    <w:rsid w:val="7F7E19EE"/>
    <w:rsid w:val="7F8E43FE"/>
    <w:rsid w:val="7FA872D4"/>
    <w:rsid w:val="7FBE3016"/>
    <w:rsid w:val="7FC66DFA"/>
    <w:rsid w:val="7FC835D3"/>
    <w:rsid w:val="7FD37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2"/>
      <w:szCs w:val="24"/>
      <w:lang w:val="en-US" w:eastAsia="zh-CN" w:bidi="ar-SA"/>
    </w:rPr>
  </w:style>
  <w:style w:type="paragraph" w:styleId="3">
    <w:name w:val="heading 1"/>
    <w:basedOn w:val="1"/>
    <w:next w:val="1"/>
    <w:link w:val="183"/>
    <w:qFormat/>
    <w:uiPriority w:val="0"/>
    <w:pPr>
      <w:keepNext/>
      <w:jc w:val="left"/>
      <w:outlineLvl w:val="0"/>
    </w:pPr>
    <w:rPr>
      <w:rFonts w:ascii="Calibri" w:hAnsi="Calibri"/>
      <w:b/>
      <w:sz w:val="28"/>
    </w:rPr>
  </w:style>
  <w:style w:type="paragraph" w:styleId="4">
    <w:name w:val="heading 2"/>
    <w:basedOn w:val="1"/>
    <w:next w:val="1"/>
    <w:link w:val="177"/>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6"/>
    <w:link w:val="184"/>
    <w:qFormat/>
    <w:uiPriority w:val="0"/>
    <w:pPr>
      <w:keepNext/>
      <w:keepLines/>
      <w:spacing w:before="260" w:after="260" w:line="416" w:lineRule="auto"/>
      <w:outlineLvl w:val="2"/>
    </w:pPr>
    <w:rPr>
      <w:rFonts w:ascii="Calibri" w:hAnsi="Calibri"/>
      <w:b/>
      <w:bCs/>
      <w:sz w:val="32"/>
      <w:szCs w:val="32"/>
    </w:rPr>
  </w:style>
  <w:style w:type="paragraph" w:styleId="8">
    <w:name w:val="heading 4"/>
    <w:basedOn w:val="1"/>
    <w:next w:val="6"/>
    <w:link w:val="179"/>
    <w:qFormat/>
    <w:uiPriority w:val="0"/>
    <w:pPr>
      <w:keepNext/>
      <w:keepLines/>
      <w:spacing w:before="280" w:after="290" w:line="376" w:lineRule="auto"/>
      <w:outlineLvl w:val="3"/>
    </w:pPr>
    <w:rPr>
      <w:rFonts w:ascii="Cambria" w:hAnsi="Cambria"/>
      <w:b/>
      <w:bCs/>
      <w:sz w:val="28"/>
      <w:szCs w:val="28"/>
    </w:rPr>
  </w:style>
  <w:style w:type="paragraph" w:styleId="9">
    <w:name w:val="heading 5"/>
    <w:basedOn w:val="1"/>
    <w:next w:val="1"/>
    <w:link w:val="186"/>
    <w:qFormat/>
    <w:uiPriority w:val="0"/>
    <w:pPr>
      <w:keepNext/>
      <w:keepLines/>
      <w:spacing w:before="280" w:after="290" w:line="376" w:lineRule="auto"/>
      <w:outlineLvl w:val="4"/>
    </w:pPr>
    <w:rPr>
      <w:rFonts w:ascii="Calibri" w:hAnsi="Calibri"/>
      <w:b/>
      <w:bCs/>
      <w:sz w:val="28"/>
      <w:szCs w:val="28"/>
    </w:rPr>
  </w:style>
  <w:style w:type="paragraph" w:styleId="10">
    <w:name w:val="heading 6"/>
    <w:basedOn w:val="1"/>
    <w:next w:val="6"/>
    <w:link w:val="180"/>
    <w:qFormat/>
    <w:uiPriority w:val="0"/>
    <w:pPr>
      <w:keepNext/>
      <w:keepLines/>
      <w:numPr>
        <w:ilvl w:val="5"/>
        <w:numId w:val="1"/>
      </w:numPr>
      <w:spacing w:before="240" w:after="64" w:line="320" w:lineRule="auto"/>
      <w:jc w:val="left"/>
      <w:outlineLvl w:val="5"/>
    </w:pPr>
    <w:rPr>
      <w:rFonts w:ascii="Arial" w:hAnsi="Arial" w:eastAsia="黑体"/>
      <w:b/>
      <w:bCs/>
      <w:spacing w:val="6"/>
      <w:sz w:val="24"/>
    </w:rPr>
  </w:style>
  <w:style w:type="paragraph" w:styleId="11">
    <w:name w:val="heading 7"/>
    <w:basedOn w:val="1"/>
    <w:next w:val="6"/>
    <w:link w:val="204"/>
    <w:qFormat/>
    <w:uiPriority w:val="0"/>
    <w:pPr>
      <w:keepNext/>
      <w:keepLines/>
      <w:numPr>
        <w:ilvl w:val="6"/>
        <w:numId w:val="1"/>
      </w:numPr>
      <w:spacing w:before="240" w:after="64" w:line="320" w:lineRule="auto"/>
      <w:jc w:val="left"/>
      <w:outlineLvl w:val="6"/>
    </w:pPr>
    <w:rPr>
      <w:rFonts w:ascii="Calibri" w:hAnsi="Calibri"/>
      <w:b/>
      <w:bCs/>
      <w:spacing w:val="6"/>
      <w:sz w:val="24"/>
    </w:rPr>
  </w:style>
  <w:style w:type="paragraph" w:styleId="12">
    <w:name w:val="heading 8"/>
    <w:basedOn w:val="1"/>
    <w:next w:val="6"/>
    <w:link w:val="168"/>
    <w:qFormat/>
    <w:uiPriority w:val="0"/>
    <w:pPr>
      <w:keepNext/>
      <w:keepLines/>
      <w:numPr>
        <w:ilvl w:val="7"/>
        <w:numId w:val="1"/>
      </w:numPr>
      <w:spacing w:before="240" w:after="64" w:line="320" w:lineRule="auto"/>
      <w:jc w:val="left"/>
      <w:outlineLvl w:val="7"/>
    </w:pPr>
    <w:rPr>
      <w:rFonts w:ascii="Arial" w:hAnsi="Arial" w:eastAsia="黑体"/>
      <w:spacing w:val="6"/>
      <w:sz w:val="24"/>
    </w:rPr>
  </w:style>
  <w:style w:type="paragraph" w:styleId="13">
    <w:name w:val="heading 9"/>
    <w:basedOn w:val="1"/>
    <w:next w:val="6"/>
    <w:link w:val="219"/>
    <w:qFormat/>
    <w:uiPriority w:val="0"/>
    <w:pPr>
      <w:keepNext/>
      <w:keepLines/>
      <w:numPr>
        <w:ilvl w:val="8"/>
        <w:numId w:val="1"/>
      </w:numPr>
      <w:spacing w:before="240" w:after="64" w:line="320" w:lineRule="auto"/>
      <w:jc w:val="left"/>
      <w:outlineLvl w:val="8"/>
    </w:pPr>
    <w:rPr>
      <w:rFonts w:ascii="Arial" w:hAnsi="Arial" w:eastAsia="黑体"/>
      <w:spacing w:val="6"/>
      <w:sz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221"/>
    <w:qFormat/>
    <w:uiPriority w:val="10"/>
    <w:pPr>
      <w:spacing w:before="240" w:after="60" w:line="460" w:lineRule="exact"/>
      <w:jc w:val="center"/>
      <w:outlineLvl w:val="0"/>
    </w:pPr>
    <w:rPr>
      <w:rFonts w:ascii="Arial" w:hAnsi="Arial"/>
      <w:b/>
      <w:spacing w:val="14"/>
      <w:kern w:val="24"/>
      <w:sz w:val="32"/>
      <w:szCs w:val="20"/>
    </w:rPr>
  </w:style>
  <w:style w:type="paragraph" w:styleId="6">
    <w:name w:val="Normal Indent"/>
    <w:basedOn w:val="1"/>
    <w:next w:val="7"/>
    <w:link w:val="214"/>
    <w:qFormat/>
    <w:uiPriority w:val="0"/>
    <w:pPr>
      <w:ind w:firstLine="420" w:firstLineChars="200"/>
    </w:pPr>
    <w:rPr>
      <w:rFonts w:ascii="Calibri" w:hAnsi="Calibri"/>
      <w:sz w:val="21"/>
    </w:rPr>
  </w:style>
  <w:style w:type="paragraph" w:styleId="7">
    <w:name w:val="Body Text Indent"/>
    <w:basedOn w:val="1"/>
    <w:next w:val="6"/>
    <w:link w:val="195"/>
    <w:qFormat/>
    <w:uiPriority w:val="99"/>
    <w:pPr>
      <w:spacing w:after="120"/>
      <w:ind w:left="420" w:leftChars="200"/>
    </w:pPr>
    <w:rPr>
      <w:rFonts w:ascii="Calibri" w:hAnsi="Calibri"/>
    </w:rPr>
  </w:style>
  <w:style w:type="paragraph" w:styleId="14">
    <w:name w:val="table of authorities"/>
    <w:basedOn w:val="1"/>
    <w:next w:val="1"/>
    <w:qFormat/>
    <w:uiPriority w:val="0"/>
    <w:pPr>
      <w:ind w:left="420" w:leftChars="200"/>
    </w:pPr>
    <w:rPr>
      <w:rFonts w:ascii="Calibri" w:hAnsi="Calibri"/>
      <w:sz w:val="21"/>
    </w:rPr>
  </w:style>
  <w:style w:type="paragraph" w:styleId="15">
    <w:name w:val="Document Map"/>
    <w:basedOn w:val="1"/>
    <w:link w:val="218"/>
    <w:unhideWhenUsed/>
    <w:qFormat/>
    <w:uiPriority w:val="0"/>
    <w:rPr>
      <w:rFonts w:ascii="宋体" w:hAnsi="Calibri"/>
      <w:sz w:val="18"/>
      <w:szCs w:val="18"/>
    </w:rPr>
  </w:style>
  <w:style w:type="paragraph" w:styleId="16">
    <w:name w:val="toa heading"/>
    <w:basedOn w:val="1"/>
    <w:next w:val="1"/>
    <w:qFormat/>
    <w:uiPriority w:val="0"/>
    <w:pPr>
      <w:spacing w:before="120"/>
    </w:pPr>
    <w:rPr>
      <w:rFonts w:ascii="Arial" w:hAnsi="Arial" w:cs="Arial"/>
      <w:sz w:val="24"/>
    </w:rPr>
  </w:style>
  <w:style w:type="paragraph" w:styleId="17">
    <w:name w:val="annotation text"/>
    <w:basedOn w:val="1"/>
    <w:link w:val="176"/>
    <w:unhideWhenUsed/>
    <w:qFormat/>
    <w:uiPriority w:val="0"/>
    <w:pPr>
      <w:jc w:val="left"/>
    </w:pPr>
    <w:rPr>
      <w:rFonts w:ascii="Calibri" w:hAnsi="Calibri"/>
      <w:sz w:val="21"/>
      <w:szCs w:val="22"/>
    </w:rPr>
  </w:style>
  <w:style w:type="paragraph" w:styleId="18">
    <w:name w:val="Body Text 3"/>
    <w:basedOn w:val="1"/>
    <w:link w:val="217"/>
    <w:qFormat/>
    <w:uiPriority w:val="0"/>
    <w:pPr>
      <w:spacing w:line="400" w:lineRule="atLeast"/>
    </w:pPr>
    <w:rPr>
      <w:rFonts w:ascii="楷体_GB2312" w:hAnsi="宋体" w:eastAsia="楷体_GB2312"/>
      <w:i/>
      <w:iCs/>
      <w:kern w:val="0"/>
      <w:sz w:val="24"/>
      <w:szCs w:val="20"/>
    </w:rPr>
  </w:style>
  <w:style w:type="paragraph" w:styleId="19">
    <w:name w:val="Body Text"/>
    <w:basedOn w:val="1"/>
    <w:next w:val="20"/>
    <w:link w:val="166"/>
    <w:qFormat/>
    <w:uiPriority w:val="99"/>
    <w:rPr>
      <w:rFonts w:ascii="Arial" w:hAnsi="Arial"/>
      <w:bCs/>
      <w:sz w:val="24"/>
    </w:rPr>
  </w:style>
  <w:style w:type="paragraph" w:styleId="20">
    <w:name w:val="Body Text First Indent"/>
    <w:basedOn w:val="19"/>
    <w:next w:val="21"/>
    <w:link w:val="216"/>
    <w:unhideWhenUsed/>
    <w:qFormat/>
    <w:uiPriority w:val="0"/>
    <w:pPr>
      <w:spacing w:after="120"/>
      <w:ind w:firstLine="420" w:firstLineChars="100"/>
    </w:pPr>
    <w:rPr>
      <w:rFonts w:ascii="Calibri" w:hAnsi="Calibri"/>
      <w:sz w:val="21"/>
      <w:szCs w:val="22"/>
    </w:rPr>
  </w:style>
  <w:style w:type="paragraph" w:styleId="21">
    <w:name w:val="toc 6"/>
    <w:basedOn w:val="1"/>
    <w:next w:val="1"/>
    <w:qFormat/>
    <w:uiPriority w:val="0"/>
    <w:pPr>
      <w:ind w:left="1400"/>
    </w:pPr>
    <w:rPr>
      <w:rFonts w:ascii="Calibri"/>
      <w:sz w:val="18"/>
      <w:szCs w:val="18"/>
    </w:rPr>
  </w:style>
  <w:style w:type="paragraph" w:styleId="22">
    <w:name w:val="List 2"/>
    <w:basedOn w:val="1"/>
    <w:qFormat/>
    <w:uiPriority w:val="0"/>
    <w:pPr>
      <w:ind w:left="100" w:leftChars="200" w:hanging="200" w:hangingChars="200"/>
    </w:pPr>
  </w:style>
  <w:style w:type="paragraph" w:styleId="23">
    <w:name w:val="Block Text"/>
    <w:basedOn w:val="1"/>
    <w:qFormat/>
    <w:uiPriority w:val="0"/>
    <w:pPr>
      <w:spacing w:beforeLines="50" w:afterLines="50"/>
      <w:ind w:left="426" w:right="-11" w:hanging="426" w:hangingChars="203"/>
    </w:pPr>
    <w:rPr>
      <w:rFonts w:eastAsia="楷体_GB2312"/>
    </w:rPr>
  </w:style>
  <w:style w:type="paragraph" w:styleId="24">
    <w:name w:val="toc 5"/>
    <w:basedOn w:val="1"/>
    <w:next w:val="1"/>
    <w:qFormat/>
    <w:uiPriority w:val="0"/>
    <w:pPr>
      <w:ind w:left="1680" w:leftChars="800"/>
    </w:pPr>
    <w:rPr>
      <w:rFonts w:ascii="Calibri" w:hAnsi="Calibri"/>
      <w:sz w:val="21"/>
    </w:rPr>
  </w:style>
  <w:style w:type="paragraph" w:styleId="25">
    <w:name w:val="toc 3"/>
    <w:basedOn w:val="1"/>
    <w:next w:val="1"/>
    <w:qFormat/>
    <w:uiPriority w:val="0"/>
    <w:pPr>
      <w:ind w:left="840" w:leftChars="400"/>
    </w:pPr>
    <w:rPr>
      <w:szCs w:val="20"/>
    </w:rPr>
  </w:style>
  <w:style w:type="paragraph" w:styleId="26">
    <w:name w:val="Plain Text"/>
    <w:basedOn w:val="1"/>
    <w:next w:val="27"/>
    <w:link w:val="182"/>
    <w:qFormat/>
    <w:uiPriority w:val="0"/>
    <w:rPr>
      <w:rFonts w:ascii="宋体" w:hAnsi="Courier New"/>
      <w:sz w:val="21"/>
      <w:szCs w:val="20"/>
    </w:rPr>
  </w:style>
  <w:style w:type="paragraph" w:styleId="27">
    <w:name w:val="toc 2"/>
    <w:basedOn w:val="1"/>
    <w:next w:val="1"/>
    <w:qFormat/>
    <w:uiPriority w:val="39"/>
    <w:pPr>
      <w:ind w:left="420" w:leftChars="200"/>
    </w:pPr>
    <w:rPr>
      <w:szCs w:val="20"/>
    </w:rPr>
  </w:style>
  <w:style w:type="paragraph" w:styleId="28">
    <w:name w:val="Date"/>
    <w:basedOn w:val="1"/>
    <w:next w:val="1"/>
    <w:link w:val="222"/>
    <w:qFormat/>
    <w:uiPriority w:val="99"/>
    <w:pPr>
      <w:ind w:left="100" w:leftChars="2500"/>
    </w:pPr>
    <w:rPr>
      <w:rFonts w:ascii="Calibri" w:hAnsi="Calibri"/>
      <w:color w:val="000000"/>
      <w:sz w:val="24"/>
    </w:rPr>
  </w:style>
  <w:style w:type="paragraph" w:styleId="29">
    <w:name w:val="Body Text Indent 2"/>
    <w:basedOn w:val="1"/>
    <w:link w:val="194"/>
    <w:qFormat/>
    <w:uiPriority w:val="99"/>
    <w:pPr>
      <w:widowControl/>
      <w:spacing w:line="480" w:lineRule="atLeast"/>
      <w:ind w:firstLine="480"/>
    </w:pPr>
    <w:rPr>
      <w:rFonts w:ascii="宋体" w:hAnsi="Calibri"/>
      <w:kern w:val="0"/>
      <w:sz w:val="24"/>
      <w:szCs w:val="20"/>
    </w:rPr>
  </w:style>
  <w:style w:type="paragraph" w:styleId="30">
    <w:name w:val="Balloon Text"/>
    <w:basedOn w:val="1"/>
    <w:link w:val="202"/>
    <w:qFormat/>
    <w:uiPriority w:val="0"/>
    <w:rPr>
      <w:rFonts w:ascii="Calibri" w:hAnsi="Calibri"/>
      <w:sz w:val="18"/>
      <w:szCs w:val="18"/>
    </w:rPr>
  </w:style>
  <w:style w:type="paragraph" w:styleId="31">
    <w:name w:val="footer"/>
    <w:basedOn w:val="1"/>
    <w:link w:val="215"/>
    <w:qFormat/>
    <w:uiPriority w:val="99"/>
    <w:pPr>
      <w:tabs>
        <w:tab w:val="center" w:pos="4153"/>
        <w:tab w:val="right" w:pos="8306"/>
      </w:tabs>
      <w:snapToGrid w:val="0"/>
      <w:jc w:val="left"/>
    </w:pPr>
    <w:rPr>
      <w:rFonts w:ascii="Calibri" w:hAnsi="Calibri"/>
      <w:sz w:val="18"/>
      <w:szCs w:val="18"/>
    </w:rPr>
  </w:style>
  <w:style w:type="paragraph" w:styleId="32">
    <w:name w:val="header"/>
    <w:basedOn w:val="1"/>
    <w:link w:val="207"/>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33">
    <w:name w:val="toc 1"/>
    <w:basedOn w:val="1"/>
    <w:next w:val="1"/>
    <w:qFormat/>
    <w:uiPriority w:val="39"/>
    <w:rPr>
      <w:szCs w:val="20"/>
    </w:rPr>
  </w:style>
  <w:style w:type="paragraph" w:styleId="34">
    <w:name w:val="toc 4"/>
    <w:basedOn w:val="1"/>
    <w:next w:val="1"/>
    <w:qFormat/>
    <w:uiPriority w:val="0"/>
    <w:pPr>
      <w:ind w:left="1260" w:leftChars="600"/>
    </w:pPr>
    <w:rPr>
      <w:rFonts w:ascii="Calibri" w:hAnsi="Calibri"/>
      <w:sz w:val="21"/>
    </w:rPr>
  </w:style>
  <w:style w:type="paragraph" w:styleId="35">
    <w:name w:val="Subtitle"/>
    <w:basedOn w:val="1"/>
    <w:next w:val="1"/>
    <w:link w:val="228"/>
    <w:qFormat/>
    <w:uiPriority w:val="0"/>
    <w:pPr>
      <w:spacing w:before="240" w:after="60" w:line="312" w:lineRule="auto"/>
      <w:jc w:val="left"/>
      <w:outlineLvl w:val="1"/>
    </w:pPr>
    <w:rPr>
      <w:rFonts w:ascii="Calibri Light" w:hAnsi="Calibri Light" w:eastAsia="楷体_GB2312"/>
      <w:b/>
      <w:bCs/>
      <w:kern w:val="28"/>
      <w:sz w:val="24"/>
      <w:szCs w:val="32"/>
    </w:rPr>
  </w:style>
  <w:style w:type="paragraph" w:styleId="36">
    <w:name w:val="List"/>
    <w:basedOn w:val="1"/>
    <w:unhideWhenUsed/>
    <w:qFormat/>
    <w:uiPriority w:val="99"/>
    <w:pPr>
      <w:ind w:left="200" w:hanging="200" w:hangingChars="200"/>
      <w:contextualSpacing/>
    </w:pPr>
  </w:style>
  <w:style w:type="paragraph" w:styleId="37">
    <w:name w:val="Body Text Indent 3"/>
    <w:basedOn w:val="1"/>
    <w:link w:val="164"/>
    <w:qFormat/>
    <w:uiPriority w:val="99"/>
    <w:pPr>
      <w:autoSpaceDE w:val="0"/>
      <w:autoSpaceDN w:val="0"/>
      <w:spacing w:line="400" w:lineRule="atLeast"/>
      <w:ind w:firstLine="443" w:firstLineChars="200"/>
      <w:textAlignment w:val="bottom"/>
    </w:pPr>
    <w:rPr>
      <w:rFonts w:ascii="Calibri" w:hAnsi="Calibri" w:eastAsia="黑体"/>
      <w:color w:val="000000"/>
      <w:sz w:val="24"/>
    </w:rPr>
  </w:style>
  <w:style w:type="paragraph" w:styleId="38">
    <w:name w:val="Body Text 2"/>
    <w:basedOn w:val="1"/>
    <w:link w:val="171"/>
    <w:qFormat/>
    <w:uiPriority w:val="0"/>
    <w:pPr>
      <w:framePr w:hSpace="180" w:wrap="notBeside" w:vAnchor="text" w:hAnchor="page" w:x="1917" w:y="230"/>
    </w:pPr>
    <w:rPr>
      <w:rFonts w:ascii="宋体" w:hAnsi="Calibri"/>
      <w:kern w:val="0"/>
      <w:sz w:val="24"/>
      <w:szCs w:val="20"/>
    </w:rPr>
  </w:style>
  <w:style w:type="paragraph" w:styleId="39">
    <w:name w:val="Normal (Web)"/>
    <w:basedOn w:val="1"/>
    <w:qFormat/>
    <w:uiPriority w:val="0"/>
    <w:pPr>
      <w:widowControl/>
      <w:spacing w:before="100" w:beforeAutospacing="1" w:after="100" w:afterAutospacing="1"/>
      <w:jc w:val="left"/>
    </w:pPr>
    <w:rPr>
      <w:rFonts w:ascii="Arial" w:hAnsi="Arial" w:cs="Arial"/>
      <w:color w:val="000000"/>
      <w:kern w:val="0"/>
      <w:sz w:val="18"/>
      <w:szCs w:val="18"/>
    </w:rPr>
  </w:style>
  <w:style w:type="paragraph" w:styleId="40">
    <w:name w:val="index 1"/>
    <w:basedOn w:val="1"/>
    <w:next w:val="1"/>
    <w:qFormat/>
    <w:uiPriority w:val="0"/>
    <w:rPr>
      <w:rFonts w:ascii="宋体"/>
      <w:spacing w:val="-6"/>
      <w:kern w:val="24"/>
      <w:sz w:val="28"/>
    </w:rPr>
  </w:style>
  <w:style w:type="paragraph" w:styleId="41">
    <w:name w:val="annotation subject"/>
    <w:basedOn w:val="17"/>
    <w:next w:val="17"/>
    <w:link w:val="187"/>
    <w:unhideWhenUsed/>
    <w:qFormat/>
    <w:uiPriority w:val="0"/>
    <w:rPr>
      <w:b/>
      <w:bCs/>
    </w:r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22"/>
    <w:rPr>
      <w:b/>
      <w:bCs/>
    </w:rPr>
  </w:style>
  <w:style w:type="character" w:styleId="46">
    <w:name w:val="page number"/>
    <w:basedOn w:val="44"/>
    <w:qFormat/>
    <w:uiPriority w:val="99"/>
  </w:style>
  <w:style w:type="character" w:styleId="47">
    <w:name w:val="FollowedHyperlink"/>
    <w:qFormat/>
    <w:uiPriority w:val="0"/>
    <w:rPr>
      <w:color w:val="800080"/>
      <w:u w:val="single"/>
    </w:rPr>
  </w:style>
  <w:style w:type="character" w:styleId="48">
    <w:name w:val="Emphasis"/>
    <w:basedOn w:val="44"/>
    <w:qFormat/>
    <w:uiPriority w:val="0"/>
  </w:style>
  <w:style w:type="character" w:styleId="49">
    <w:name w:val="HTML Definition"/>
    <w:basedOn w:val="44"/>
    <w:qFormat/>
    <w:uiPriority w:val="0"/>
  </w:style>
  <w:style w:type="character" w:styleId="50">
    <w:name w:val="HTML Typewriter"/>
    <w:basedOn w:val="44"/>
    <w:qFormat/>
    <w:uiPriority w:val="0"/>
    <w:rPr>
      <w:rFonts w:ascii="monospace" w:hAnsi="monospace" w:eastAsia="monospace" w:cs="monospace"/>
      <w:sz w:val="20"/>
    </w:rPr>
  </w:style>
  <w:style w:type="character" w:styleId="51">
    <w:name w:val="HTML Acronym"/>
    <w:basedOn w:val="44"/>
    <w:qFormat/>
    <w:uiPriority w:val="0"/>
  </w:style>
  <w:style w:type="character" w:styleId="52">
    <w:name w:val="HTML Variable"/>
    <w:basedOn w:val="44"/>
    <w:qFormat/>
    <w:uiPriority w:val="0"/>
  </w:style>
  <w:style w:type="character" w:styleId="53">
    <w:name w:val="Hyperlink"/>
    <w:basedOn w:val="44"/>
    <w:qFormat/>
    <w:uiPriority w:val="99"/>
    <w:rPr>
      <w:color w:val="0000FF"/>
      <w:u w:val="single"/>
    </w:rPr>
  </w:style>
  <w:style w:type="character" w:styleId="54">
    <w:name w:val="HTML Code"/>
    <w:basedOn w:val="44"/>
    <w:qFormat/>
    <w:uiPriority w:val="0"/>
    <w:rPr>
      <w:rFonts w:hint="default" w:ascii="monospace" w:hAnsi="monospace" w:eastAsia="monospace" w:cs="monospace"/>
      <w:sz w:val="20"/>
    </w:rPr>
  </w:style>
  <w:style w:type="character" w:styleId="55">
    <w:name w:val="annotation reference"/>
    <w:unhideWhenUsed/>
    <w:qFormat/>
    <w:uiPriority w:val="99"/>
    <w:rPr>
      <w:sz w:val="21"/>
      <w:szCs w:val="21"/>
    </w:rPr>
  </w:style>
  <w:style w:type="character" w:styleId="56">
    <w:name w:val="HTML Cite"/>
    <w:qFormat/>
    <w:uiPriority w:val="0"/>
    <w:rPr>
      <w:color w:val="008000"/>
    </w:rPr>
  </w:style>
  <w:style w:type="character" w:styleId="57">
    <w:name w:val="HTML Keyboard"/>
    <w:basedOn w:val="44"/>
    <w:qFormat/>
    <w:uiPriority w:val="0"/>
    <w:rPr>
      <w:rFonts w:hint="default" w:ascii="monospace" w:hAnsi="monospace" w:eastAsia="monospace" w:cs="monospace"/>
      <w:sz w:val="20"/>
    </w:rPr>
  </w:style>
  <w:style w:type="character" w:styleId="58">
    <w:name w:val="HTML Sample"/>
    <w:basedOn w:val="44"/>
    <w:qFormat/>
    <w:uiPriority w:val="0"/>
    <w:rPr>
      <w:rFonts w:hint="default" w:ascii="monospace" w:hAnsi="monospace" w:eastAsia="monospace" w:cs="monospace"/>
    </w:rPr>
  </w:style>
  <w:style w:type="paragraph" w:customStyle="1" w:styleId="59">
    <w:name w:val="表格文字"/>
    <w:basedOn w:val="26"/>
    <w:next w:val="19"/>
    <w:qFormat/>
    <w:uiPriority w:val="0"/>
    <w:pPr>
      <w:adjustRightInd w:val="0"/>
      <w:spacing w:line="420" w:lineRule="atLeast"/>
      <w:jc w:val="left"/>
      <w:textAlignment w:val="baseline"/>
    </w:pPr>
    <w:rPr>
      <w:kern w:val="0"/>
    </w:rPr>
  </w:style>
  <w:style w:type="paragraph" w:customStyle="1" w:styleId="60">
    <w:name w:val="标书标题2"/>
    <w:basedOn w:val="4"/>
    <w:qFormat/>
    <w:uiPriority w:val="0"/>
    <w:pPr>
      <w:keepLines w:val="0"/>
      <w:widowControl/>
      <w:numPr>
        <w:ilvl w:val="0"/>
        <w:numId w:val="2"/>
      </w:numPr>
      <w:tabs>
        <w:tab w:val="left" w:pos="567"/>
        <w:tab w:val="clear" w:pos="780"/>
      </w:tabs>
      <w:adjustRightInd w:val="0"/>
      <w:snapToGrid w:val="0"/>
      <w:spacing w:beforeLines="50" w:after="60" w:line="300" w:lineRule="auto"/>
      <w:ind w:left="567" w:hanging="567"/>
      <w:jc w:val="left"/>
    </w:pPr>
    <w:rPr>
      <w:rFonts w:ascii="Arial Narrow" w:hAnsi="Arial Narrow" w:eastAsia="仿宋_GB2312"/>
      <w:bCs w:val="0"/>
      <w:kern w:val="0"/>
      <w:sz w:val="28"/>
      <w:szCs w:val="20"/>
    </w:rPr>
  </w:style>
  <w:style w:type="paragraph" w:customStyle="1" w:styleId="61">
    <w:name w:val="Char Char Char"/>
    <w:basedOn w:val="1"/>
    <w:qFormat/>
    <w:uiPriority w:val="0"/>
    <w:rPr>
      <w:rFonts w:ascii="宋体" w:hAnsi="宋体" w:cs="宋体"/>
      <w:b/>
      <w:bCs/>
      <w:color w:val="000000"/>
      <w:szCs w:val="22"/>
    </w:rPr>
  </w:style>
  <w:style w:type="paragraph" w:customStyle="1" w:styleId="62">
    <w:name w:val="Char Char Char Char Char Char Char"/>
    <w:basedOn w:val="1"/>
    <w:qFormat/>
    <w:uiPriority w:val="0"/>
    <w:rPr>
      <w:rFonts w:ascii="仿宋_GB2312" w:eastAsia="仿宋_GB2312"/>
      <w:b/>
      <w:sz w:val="32"/>
      <w:szCs w:val="32"/>
    </w:rPr>
  </w:style>
  <w:style w:type="paragraph" w:customStyle="1" w:styleId="63">
    <w:name w:val="金保首页2"/>
    <w:basedOn w:val="1"/>
    <w:next w:val="1"/>
    <w:qFormat/>
    <w:uiPriority w:val="0"/>
    <w:pPr>
      <w:jc w:val="center"/>
    </w:pPr>
    <w:rPr>
      <w:rFonts w:ascii="Tahoma" w:hAnsi="Tahoma" w:eastAsia="黑体"/>
      <w:b/>
      <w:bCs/>
      <w:sz w:val="72"/>
      <w:szCs w:val="72"/>
    </w:rPr>
  </w:style>
  <w:style w:type="paragraph" w:customStyle="1" w:styleId="64">
    <w:name w:val="三级条标题"/>
    <w:basedOn w:val="65"/>
    <w:next w:val="67"/>
    <w:qFormat/>
    <w:uiPriority w:val="0"/>
    <w:pPr>
      <w:ind w:left="720"/>
      <w:outlineLvl w:val="4"/>
    </w:pPr>
  </w:style>
  <w:style w:type="paragraph" w:customStyle="1" w:styleId="65">
    <w:name w:val="二级条标题"/>
    <w:basedOn w:val="66"/>
    <w:next w:val="67"/>
    <w:qFormat/>
    <w:uiPriority w:val="0"/>
    <w:pPr>
      <w:ind w:left="540"/>
      <w:outlineLvl w:val="3"/>
    </w:pPr>
  </w:style>
  <w:style w:type="paragraph" w:customStyle="1" w:styleId="66">
    <w:name w:val="一级条标题"/>
    <w:basedOn w:val="3"/>
    <w:next w:val="67"/>
    <w:qFormat/>
    <w:uiPriority w:val="0"/>
    <w:pPr>
      <w:keepNext w:val="0"/>
      <w:widowControl/>
      <w:jc w:val="both"/>
      <w:outlineLvl w:val="2"/>
    </w:pPr>
    <w:rPr>
      <w:rFonts w:ascii="黑体" w:eastAsia="黑体"/>
      <w:kern w:val="0"/>
      <w:sz w:val="21"/>
      <w:szCs w:val="20"/>
    </w:rPr>
  </w:style>
  <w:style w:type="paragraph" w:customStyle="1" w:styleId="67">
    <w:name w:val="段"/>
    <w:link w:val="173"/>
    <w:qFormat/>
    <w:uiPriority w:val="0"/>
    <w:pPr>
      <w:autoSpaceDE w:val="0"/>
      <w:autoSpaceDN w:val="0"/>
      <w:ind w:firstLine="200" w:firstLineChars="200"/>
      <w:jc w:val="both"/>
    </w:pPr>
    <w:rPr>
      <w:rFonts w:ascii="Arial" w:hAnsi="Arial" w:eastAsia="宋体" w:cs="Times New Roman"/>
      <w:kern w:val="2"/>
      <w:sz w:val="21"/>
      <w:lang w:val="en-US" w:eastAsia="zh-CN" w:bidi="ar-SA"/>
    </w:rPr>
  </w:style>
  <w:style w:type="paragraph" w:customStyle="1" w:styleId="68">
    <w:name w:val="标题6"/>
    <w:basedOn w:val="1"/>
    <w:next w:val="3"/>
    <w:qFormat/>
    <w:uiPriority w:val="0"/>
    <w:pPr>
      <w:widowControl/>
      <w:snapToGrid w:val="0"/>
      <w:spacing w:beforeLines="50" w:afterLines="50" w:line="520" w:lineRule="atLeast"/>
      <w:ind w:firstLine="200" w:firstLineChars="200"/>
    </w:pPr>
    <w:rPr>
      <w:rFonts w:cs="Arial"/>
      <w:b/>
      <w:sz w:val="24"/>
    </w:rPr>
  </w:style>
  <w:style w:type="paragraph" w:customStyle="1" w:styleId="69">
    <w:name w:val="Table Text"/>
    <w:link w:val="220"/>
    <w:qFormat/>
    <w:uiPriority w:val="0"/>
    <w:pPr>
      <w:snapToGrid w:val="0"/>
      <w:spacing w:before="80" w:after="80"/>
    </w:pPr>
    <w:rPr>
      <w:rFonts w:ascii="Arial" w:hAnsi="Arial" w:eastAsia="宋体" w:cs="Arial"/>
      <w:kern w:val="2"/>
      <w:sz w:val="18"/>
      <w:szCs w:val="18"/>
      <w:lang w:val="en-US" w:eastAsia="zh-CN" w:bidi="ar-SA"/>
    </w:rPr>
  </w:style>
  <w:style w:type="paragraph" w:customStyle="1" w:styleId="70">
    <w:name w:val="Char Char Char Char"/>
    <w:basedOn w:val="1"/>
    <w:qFormat/>
    <w:uiPriority w:val="0"/>
    <w:rPr>
      <w:rFonts w:ascii="Tahoma" w:hAnsi="Tahoma"/>
      <w:sz w:val="24"/>
      <w:szCs w:val="20"/>
    </w:rPr>
  </w:style>
  <w:style w:type="paragraph" w:customStyle="1" w:styleId="71">
    <w:name w:val="样式 标题4 + 字距调整二号"/>
    <w:basedOn w:val="1"/>
    <w:qFormat/>
    <w:uiPriority w:val="0"/>
    <w:pPr>
      <w:tabs>
        <w:tab w:val="left" w:pos="1140"/>
      </w:tabs>
      <w:ind w:left="576" w:hanging="576"/>
    </w:pPr>
    <w:rPr>
      <w:rFonts w:ascii="宋体" w:hAnsi="宋体" w:eastAsia="仿宋_GB2312"/>
      <w:kern w:val="44"/>
      <w:sz w:val="28"/>
      <w:szCs w:val="18"/>
    </w:rPr>
  </w:style>
  <w:style w:type="paragraph" w:customStyle="1" w:styleId="72">
    <w:name w:val="样式1"/>
    <w:basedOn w:val="1"/>
    <w:qFormat/>
    <w:uiPriority w:val="0"/>
    <w:pPr>
      <w:spacing w:before="120" w:after="120" w:line="300" w:lineRule="auto"/>
    </w:pPr>
    <w:rPr>
      <w:rFonts w:ascii="宋体" w:hAnsi="宋体"/>
      <w:b/>
      <w:sz w:val="24"/>
      <w:szCs w:val="20"/>
    </w:rPr>
  </w:style>
  <w:style w:type="paragraph" w:customStyle="1" w:styleId="73">
    <w:name w:val="附录项目"/>
    <w:basedOn w:val="9"/>
    <w:qFormat/>
    <w:uiPriority w:val="0"/>
    <w:pPr>
      <w:keepNext w:val="0"/>
      <w:keepLines w:val="0"/>
      <w:snapToGrid w:val="0"/>
      <w:spacing w:before="0" w:after="0" w:line="240" w:lineRule="auto"/>
      <w:outlineLvl w:val="9"/>
    </w:pPr>
    <w:rPr>
      <w:rFonts w:ascii="宋体"/>
      <w:b w:val="0"/>
      <w:bCs w:val="0"/>
      <w:snapToGrid w:val="0"/>
      <w:kern w:val="0"/>
      <w:sz w:val="21"/>
      <w:szCs w:val="20"/>
    </w:rPr>
  </w:style>
  <w:style w:type="paragraph" w:customStyle="1" w:styleId="74">
    <w:name w:val="文档正文"/>
    <w:basedOn w:val="1"/>
    <w:qFormat/>
    <w:uiPriority w:val="0"/>
    <w:pPr>
      <w:adjustRightInd w:val="0"/>
      <w:spacing w:line="480" w:lineRule="atLeast"/>
      <w:ind w:firstLine="567"/>
      <w:textAlignment w:val="baseline"/>
    </w:pPr>
    <w:rPr>
      <w:kern w:val="0"/>
      <w:sz w:val="24"/>
      <w:szCs w:val="20"/>
    </w:rPr>
  </w:style>
  <w:style w:type="paragraph" w:customStyle="1" w:styleId="75">
    <w:name w:val="Char Char Char Char Char Char Char Char Char Char Char Char Char"/>
    <w:basedOn w:val="1"/>
    <w:qFormat/>
    <w:uiPriority w:val="0"/>
    <w:rPr>
      <w:rFonts w:ascii="Tahoma" w:hAnsi="Tahoma"/>
      <w:sz w:val="24"/>
      <w:szCs w:val="20"/>
    </w:rPr>
  </w:style>
  <w:style w:type="paragraph" w:styleId="76">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77">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78">
    <w:name w:val="Char Char Char Char Char Char Char Char Char Char"/>
    <w:basedOn w:val="15"/>
    <w:qFormat/>
    <w:uiPriority w:val="0"/>
    <w:pPr>
      <w:shd w:val="clear" w:color="auto" w:fill="000080"/>
    </w:pPr>
    <w:rPr>
      <w:rFonts w:ascii="Tahoma" w:hAnsi="Tahoma"/>
      <w:sz w:val="24"/>
      <w:szCs w:val="24"/>
    </w:rPr>
  </w:style>
  <w:style w:type="paragraph" w:customStyle="1" w:styleId="79">
    <w:name w:val="op_mapdots_left"/>
    <w:basedOn w:val="1"/>
    <w:qFormat/>
    <w:uiPriority w:val="0"/>
    <w:pPr>
      <w:jc w:val="left"/>
    </w:pPr>
    <w:rPr>
      <w:kern w:val="0"/>
      <w:sz w:val="21"/>
    </w:rPr>
  </w:style>
  <w:style w:type="paragraph" w:customStyle="1" w:styleId="80">
    <w:name w:val="Char"/>
    <w:basedOn w:val="1"/>
    <w:qFormat/>
    <w:uiPriority w:val="0"/>
    <w:rPr>
      <w:rFonts w:ascii="仿宋_GB2312" w:eastAsia="仿宋_GB2312"/>
      <w:b/>
      <w:sz w:val="32"/>
      <w:szCs w:val="32"/>
    </w:rPr>
  </w:style>
  <w:style w:type="paragraph" w:customStyle="1" w:styleId="81">
    <w:name w:val="p0"/>
    <w:basedOn w:val="1"/>
    <w:qFormat/>
    <w:uiPriority w:val="0"/>
    <w:pPr>
      <w:widowControl/>
      <w:spacing w:line="360" w:lineRule="auto"/>
      <w:jc w:val="left"/>
    </w:pPr>
    <w:rPr>
      <w:rFonts w:ascii="宋体" w:hAnsi="宋体" w:cs="宋体"/>
      <w:kern w:val="0"/>
      <w:sz w:val="24"/>
    </w:rPr>
  </w:style>
  <w:style w:type="paragraph" w:customStyle="1" w:styleId="82">
    <w:name w:val="xl55"/>
    <w:basedOn w:val="1"/>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83">
    <w:name w:val="px12l140"/>
    <w:basedOn w:val="1"/>
    <w:qFormat/>
    <w:uiPriority w:val="0"/>
    <w:pPr>
      <w:widowControl/>
      <w:spacing w:before="100" w:beforeAutospacing="1" w:after="100" w:afterAutospacing="1" w:line="336" w:lineRule="auto"/>
      <w:jc w:val="left"/>
    </w:pPr>
    <w:rPr>
      <w:rFonts w:ascii="_x000B__x000C_" w:hAnsi="_x000B__x000C_"/>
      <w:kern w:val="0"/>
      <w:sz w:val="20"/>
      <w:szCs w:val="20"/>
    </w:rPr>
  </w:style>
  <w:style w:type="paragraph" w:customStyle="1" w:styleId="84">
    <w:name w:val="样式 Arial 小四 首行缩进:  0.85 厘米"/>
    <w:basedOn w:val="1"/>
    <w:qFormat/>
    <w:uiPriority w:val="0"/>
    <w:pPr>
      <w:spacing w:line="400" w:lineRule="exact"/>
      <w:ind w:firstLine="440" w:firstLineChars="200"/>
    </w:pPr>
    <w:rPr>
      <w:rFonts w:ascii="宋体" w:hAnsi="宋体" w:cs="仿宋_GB2312"/>
      <w:szCs w:val="22"/>
      <w:lang w:val="zh-CN"/>
    </w:rPr>
  </w:style>
  <w:style w:type="paragraph" w:customStyle="1" w:styleId="85">
    <w:name w:val="样式 标题 1 + 黑色 行距: 1.5 倍行距"/>
    <w:basedOn w:val="3"/>
    <w:qFormat/>
    <w:uiPriority w:val="0"/>
    <w:pPr>
      <w:keepNext w:val="0"/>
      <w:numPr>
        <w:ilvl w:val="0"/>
        <w:numId w:val="3"/>
      </w:numPr>
      <w:adjustRightInd w:val="0"/>
      <w:snapToGrid w:val="0"/>
      <w:spacing w:beforeLines="30" w:line="360" w:lineRule="auto"/>
      <w:ind w:right="680"/>
      <w:textAlignment w:val="baseline"/>
    </w:pPr>
    <w:rPr>
      <w:rFonts w:ascii="Arial" w:hAnsi="Arial" w:eastAsia="楷体_GB2312"/>
      <w:b w:val="0"/>
      <w:bCs/>
      <w:color w:val="000000"/>
      <w:kern w:val="0"/>
      <w:szCs w:val="20"/>
    </w:rPr>
  </w:style>
  <w:style w:type="paragraph" w:customStyle="1" w:styleId="86">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87">
    <w:name w:val="正文缩进2"/>
    <w:basedOn w:val="1"/>
    <w:next w:val="1"/>
    <w:qFormat/>
    <w:uiPriority w:val="0"/>
    <w:pPr>
      <w:spacing w:line="500" w:lineRule="exact"/>
      <w:ind w:firstLine="567"/>
    </w:pPr>
    <w:rPr>
      <w:sz w:val="24"/>
      <w:szCs w:val="20"/>
    </w:rPr>
  </w:style>
  <w:style w:type="paragraph" w:customStyle="1" w:styleId="88">
    <w:name w:val="样式2"/>
    <w:basedOn w:val="3"/>
    <w:qFormat/>
    <w:uiPriority w:val="0"/>
    <w:pPr>
      <w:keepNext w:val="0"/>
      <w:pageBreakBefore/>
      <w:numPr>
        <w:ilvl w:val="0"/>
        <w:numId w:val="1"/>
      </w:numPr>
      <w:adjustRightInd w:val="0"/>
      <w:spacing w:beforeLines="30" w:line="578" w:lineRule="atLeast"/>
      <w:textAlignment w:val="baseline"/>
    </w:pPr>
    <w:rPr>
      <w:rFonts w:ascii="Arial" w:hAnsi="Arial" w:eastAsia="黑体" w:cs="Arial"/>
      <w:kern w:val="44"/>
      <w:sz w:val="30"/>
      <w:szCs w:val="20"/>
    </w:rPr>
  </w:style>
  <w:style w:type="paragraph" w:customStyle="1" w:styleId="89">
    <w:name w:val="Item List in Table"/>
    <w:basedOn w:val="1"/>
    <w:qFormat/>
    <w:uiPriority w:val="0"/>
    <w:pPr>
      <w:widowControl/>
      <w:numPr>
        <w:ilvl w:val="0"/>
        <w:numId w:val="4"/>
      </w:numPr>
      <w:topLinePunct/>
      <w:adjustRightInd w:val="0"/>
      <w:snapToGrid w:val="0"/>
      <w:spacing w:before="80" w:after="80" w:line="240" w:lineRule="atLeast"/>
      <w:jc w:val="left"/>
    </w:pPr>
    <w:rPr>
      <w:rFonts w:cs="Arial"/>
      <w:kern w:val="0"/>
      <w:sz w:val="21"/>
      <w:szCs w:val="21"/>
    </w:rPr>
  </w:style>
  <w:style w:type="paragraph" w:customStyle="1" w:styleId="90">
    <w:name w:val="a1"/>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样式 标题4 + (中文) 仿宋_GB2312"/>
    <w:basedOn w:val="1"/>
    <w:qFormat/>
    <w:uiPriority w:val="0"/>
    <w:pPr>
      <w:tabs>
        <w:tab w:val="left" w:pos="960"/>
      </w:tabs>
      <w:ind w:firstLine="560" w:firstLineChars="200"/>
      <w:jc w:val="left"/>
    </w:pPr>
    <w:rPr>
      <w:rFonts w:ascii="宋体" w:hAnsi="宋体" w:eastAsia="仿宋_GB2312"/>
      <w:kern w:val="44"/>
      <w:sz w:val="28"/>
      <w:szCs w:val="18"/>
    </w:rPr>
  </w:style>
  <w:style w:type="paragraph" w:customStyle="1" w:styleId="92">
    <w:name w:val="正文－恩普"/>
    <w:basedOn w:val="6"/>
    <w:qFormat/>
    <w:uiPriority w:val="0"/>
    <w:pPr>
      <w:framePr w:wrap="around" w:vAnchor="text" w:hAnchor="text" w:y="1"/>
      <w:spacing w:line="360" w:lineRule="auto"/>
      <w:ind w:firstLine="200"/>
    </w:pPr>
    <w:rPr>
      <w:sz w:val="24"/>
    </w:rPr>
  </w:style>
  <w:style w:type="paragraph" w:customStyle="1" w:styleId="93">
    <w:name w:val="标准正文格式"/>
    <w:basedOn w:val="1"/>
    <w:qFormat/>
    <w:uiPriority w:val="0"/>
    <w:pPr>
      <w:widowControl/>
      <w:adjustRightInd w:val="0"/>
      <w:spacing w:before="60" w:after="120" w:line="360" w:lineRule="auto"/>
      <w:ind w:firstLine="200" w:firstLineChars="200"/>
      <w:textAlignment w:val="baseline"/>
    </w:pPr>
    <w:rPr>
      <w:rFonts w:ascii="宋体" w:eastAsia="仿宋_GB2312"/>
      <w:color w:val="000000"/>
      <w:kern w:val="0"/>
      <w:sz w:val="24"/>
      <w:szCs w:val="20"/>
    </w:rPr>
  </w:style>
  <w:style w:type="paragraph" w:customStyle="1" w:styleId="94">
    <w:name w:val="Char Char Char11"/>
    <w:basedOn w:val="1"/>
    <w:qFormat/>
    <w:uiPriority w:val="0"/>
    <w:pPr>
      <w:keepNext/>
      <w:keepLines/>
      <w:pageBreakBefore/>
      <w:tabs>
        <w:tab w:val="left" w:pos="432"/>
      </w:tabs>
      <w:adjustRightInd w:val="0"/>
      <w:ind w:left="432" w:hanging="432"/>
      <w:textAlignment w:val="baseline"/>
    </w:pPr>
    <w:rPr>
      <w:kern w:val="0"/>
    </w:rPr>
  </w:style>
  <w:style w:type="paragraph" w:customStyle="1" w:styleId="95">
    <w:name w:val="Char1 Char Char Char11"/>
    <w:basedOn w:val="1"/>
    <w:qFormat/>
    <w:uiPriority w:val="0"/>
    <w:rPr>
      <w:rFonts w:ascii="Tahoma" w:hAnsi="Tahoma"/>
      <w:sz w:val="24"/>
      <w:szCs w:val="20"/>
    </w:rPr>
  </w:style>
  <w:style w:type="paragraph" w:customStyle="1" w:styleId="96">
    <w:name w:val="默认段落字体 Para Char Char Char Char"/>
    <w:basedOn w:val="1"/>
    <w:qFormat/>
    <w:uiPriority w:val="0"/>
  </w:style>
  <w:style w:type="paragraph" w:customStyle="1" w:styleId="97">
    <w:name w:val="表格标题"/>
    <w:basedOn w:val="1"/>
    <w:next w:val="1"/>
    <w:qFormat/>
    <w:uiPriority w:val="0"/>
    <w:pPr>
      <w:jc w:val="center"/>
    </w:pPr>
    <w:rPr>
      <w:rFonts w:cs="宋体"/>
      <w:b/>
      <w:bCs/>
      <w:szCs w:val="20"/>
    </w:rPr>
  </w:style>
  <w:style w:type="paragraph" w:customStyle="1" w:styleId="98">
    <w:name w:val="金保标题2"/>
    <w:basedOn w:val="4"/>
    <w:next w:val="1"/>
    <w:link w:val="185"/>
    <w:qFormat/>
    <w:uiPriority w:val="0"/>
    <w:pPr>
      <w:tabs>
        <w:tab w:val="left" w:pos="576"/>
      </w:tabs>
      <w:spacing w:line="360" w:lineRule="auto"/>
      <w:ind w:left="576" w:hanging="576"/>
    </w:pPr>
    <w:rPr>
      <w:rFonts w:ascii="Calibri" w:hAnsi="Calibri"/>
      <w:sz w:val="28"/>
      <w:szCs w:val="28"/>
    </w:rPr>
  </w:style>
  <w:style w:type="paragraph" w:customStyle="1" w:styleId="9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表格(五号)"/>
    <w:basedOn w:val="1"/>
    <w:qFormat/>
    <w:uiPriority w:val="0"/>
    <w:pPr>
      <w:adjustRightInd w:val="0"/>
      <w:snapToGrid w:val="0"/>
      <w:spacing w:before="60" w:after="60"/>
      <w:ind w:left="11"/>
      <w:jc w:val="center"/>
    </w:pPr>
    <w:rPr>
      <w:kern w:val="0"/>
      <w:szCs w:val="20"/>
    </w:rPr>
  </w:style>
  <w:style w:type="paragraph" w:customStyle="1" w:styleId="101">
    <w:name w:val="Char1 Char Char Char1"/>
    <w:basedOn w:val="1"/>
    <w:qFormat/>
    <w:uiPriority w:val="0"/>
    <w:rPr>
      <w:rFonts w:ascii="Tahoma" w:hAnsi="Tahoma"/>
      <w:sz w:val="24"/>
      <w:szCs w:val="20"/>
    </w:rPr>
  </w:style>
  <w:style w:type="paragraph" w:customStyle="1" w:styleId="102">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103">
    <w:name w:val="列出段落1"/>
    <w:basedOn w:val="1"/>
    <w:qFormat/>
    <w:uiPriority w:val="0"/>
    <w:pPr>
      <w:ind w:firstLine="420" w:firstLineChars="200"/>
    </w:pPr>
  </w:style>
  <w:style w:type="paragraph" w:customStyle="1" w:styleId="104">
    <w:name w:val="默认段落字体 Para Char Char Char Char Char Char Char"/>
    <w:basedOn w:val="1"/>
    <w:qFormat/>
    <w:uiPriority w:val="0"/>
    <w:rPr>
      <w:rFonts w:ascii="Tahoma" w:hAnsi="Tahoma"/>
      <w:sz w:val="24"/>
      <w:szCs w:val="20"/>
    </w:rPr>
  </w:style>
  <w:style w:type="paragraph" w:customStyle="1" w:styleId="105">
    <w:name w:val="正文文本 21"/>
    <w:basedOn w:val="1"/>
    <w:qFormat/>
    <w:uiPriority w:val="0"/>
    <w:pPr>
      <w:tabs>
        <w:tab w:val="left" w:pos="1260"/>
        <w:tab w:val="left" w:pos="2160"/>
        <w:tab w:val="left" w:pos="7920"/>
      </w:tabs>
      <w:overflowPunct w:val="0"/>
      <w:autoSpaceDE w:val="0"/>
      <w:autoSpaceDN w:val="0"/>
      <w:adjustRightInd w:val="0"/>
      <w:ind w:left="720"/>
      <w:textAlignment w:val="baseline"/>
    </w:pPr>
    <w:rPr>
      <w:kern w:val="0"/>
      <w:sz w:val="24"/>
      <w:szCs w:val="20"/>
    </w:rPr>
  </w:style>
  <w:style w:type="paragraph" w:customStyle="1" w:styleId="106">
    <w:name w:val="正文—首行"/>
    <w:basedOn w:val="1"/>
    <w:qFormat/>
    <w:uiPriority w:val="0"/>
    <w:pPr>
      <w:spacing w:line="360" w:lineRule="auto"/>
      <w:ind w:firstLine="480" w:firstLineChars="200"/>
    </w:pPr>
    <w:rPr>
      <w:rFonts w:ascii="Calibri" w:hAnsi="Calibri"/>
      <w:sz w:val="24"/>
      <w:szCs w:val="22"/>
    </w:rPr>
  </w:style>
  <w:style w:type="paragraph" w:customStyle="1" w:styleId="107">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108">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 w:val="24"/>
    </w:rPr>
  </w:style>
  <w:style w:type="paragraph" w:customStyle="1" w:styleId="109">
    <w:name w:val="图片"/>
    <w:basedOn w:val="1"/>
    <w:qFormat/>
    <w:uiPriority w:val="0"/>
    <w:pPr>
      <w:spacing w:line="360" w:lineRule="auto"/>
      <w:jc w:val="center"/>
    </w:pPr>
    <w:rPr>
      <w:rFonts w:cs="宋体"/>
      <w:szCs w:val="20"/>
    </w:rPr>
  </w:style>
  <w:style w:type="paragraph" w:customStyle="1" w:styleId="110">
    <w:name w:val="Char Char Char1"/>
    <w:basedOn w:val="1"/>
    <w:qFormat/>
    <w:uiPriority w:val="0"/>
    <w:pPr>
      <w:keepNext/>
      <w:keepLines/>
      <w:pageBreakBefore/>
      <w:tabs>
        <w:tab w:val="left" w:pos="432"/>
      </w:tabs>
      <w:adjustRightInd w:val="0"/>
      <w:ind w:left="432" w:hanging="432"/>
      <w:textAlignment w:val="baseline"/>
    </w:pPr>
    <w:rPr>
      <w:kern w:val="0"/>
    </w:rPr>
  </w:style>
  <w:style w:type="paragraph" w:customStyle="1" w:styleId="111">
    <w:name w:val="_Style 12"/>
    <w:basedOn w:val="1"/>
    <w:qFormat/>
    <w:uiPriority w:val="0"/>
    <w:pPr>
      <w:ind w:firstLine="420" w:firstLineChars="200"/>
    </w:pPr>
    <w:rPr>
      <w:rFonts w:ascii="Calibri" w:hAnsi="Calibri"/>
      <w:sz w:val="21"/>
      <w:szCs w:val="22"/>
    </w:rPr>
  </w:style>
  <w:style w:type="paragraph" w:customStyle="1" w:styleId="112">
    <w:name w:val="a0"/>
    <w:basedOn w:val="1"/>
    <w:qFormat/>
    <w:uiPriority w:val="0"/>
    <w:pPr>
      <w:widowControl/>
      <w:spacing w:before="100" w:beforeAutospacing="1" w:after="100" w:afterAutospacing="1"/>
      <w:jc w:val="left"/>
    </w:pPr>
    <w:rPr>
      <w:rFonts w:ascii="宋体" w:hAnsi="宋体" w:cs="宋体"/>
      <w:kern w:val="0"/>
      <w:sz w:val="24"/>
    </w:rPr>
  </w:style>
  <w:style w:type="paragraph" w:customStyle="1" w:styleId="113">
    <w:name w:val="Char Char7 Char"/>
    <w:basedOn w:val="1"/>
    <w:qFormat/>
    <w:uiPriority w:val="0"/>
    <w:pPr>
      <w:tabs>
        <w:tab w:val="left" w:pos="425"/>
      </w:tabs>
      <w:ind w:left="420" w:leftChars="200" w:firstLine="270" w:firstLineChars="150"/>
    </w:pPr>
    <w:rPr>
      <w:rFonts w:ascii="宋体" w:hAnsi="宋体" w:cs="Arial"/>
      <w:color w:val="5E5E5E"/>
      <w:kern w:val="0"/>
      <w:szCs w:val="21"/>
    </w:rPr>
  </w:style>
  <w:style w:type="paragraph" w:customStyle="1" w:styleId="114">
    <w:name w:val="四级条标题"/>
    <w:basedOn w:val="64"/>
    <w:next w:val="67"/>
    <w:qFormat/>
    <w:uiPriority w:val="0"/>
    <w:pPr>
      <w:tabs>
        <w:tab w:val="left" w:pos="360"/>
      </w:tabs>
      <w:ind w:left="0"/>
      <w:outlineLvl w:val="5"/>
    </w:pPr>
  </w:style>
  <w:style w:type="paragraph" w:customStyle="1" w:styleId="115">
    <w:name w:val="Body Text(ch)"/>
    <w:basedOn w:val="1"/>
    <w:next w:val="19"/>
    <w:qFormat/>
    <w:uiPriority w:val="0"/>
    <w:pPr>
      <w:spacing w:line="500" w:lineRule="exact"/>
      <w:jc w:val="center"/>
    </w:pPr>
  </w:style>
  <w:style w:type="paragraph" w:customStyle="1" w:styleId="116">
    <w:name w:val="Char Char Char Char Char Char Char Char Char Char Char1 Char"/>
    <w:basedOn w:val="1"/>
    <w:qFormat/>
    <w:uiPriority w:val="0"/>
  </w:style>
  <w:style w:type="paragraph" w:customStyle="1" w:styleId="117">
    <w:name w:val="Char Char Char Char Char Char Char Char Char Char1"/>
    <w:basedOn w:val="15"/>
    <w:qFormat/>
    <w:uiPriority w:val="0"/>
    <w:pPr>
      <w:shd w:val="clear" w:color="auto" w:fill="000080"/>
    </w:pPr>
    <w:rPr>
      <w:rFonts w:ascii="Tahoma" w:hAnsi="Tahoma"/>
      <w:sz w:val="24"/>
      <w:szCs w:val="24"/>
    </w:rPr>
  </w:style>
  <w:style w:type="paragraph" w:customStyle="1" w:styleId="118">
    <w:name w:val="Char Char8"/>
    <w:basedOn w:val="1"/>
    <w:qFormat/>
    <w:uiPriority w:val="0"/>
    <w:rPr>
      <w:rFonts w:ascii="Tahoma" w:hAnsi="Tahoma"/>
      <w:sz w:val="24"/>
      <w:szCs w:val="20"/>
    </w:rPr>
  </w:style>
  <w:style w:type="paragraph" w:customStyle="1" w:styleId="119">
    <w:name w:val="金保标题1"/>
    <w:basedOn w:val="3"/>
    <w:next w:val="1"/>
    <w:qFormat/>
    <w:uiPriority w:val="0"/>
    <w:pPr>
      <w:keepLines/>
      <w:pageBreakBefore/>
      <w:tabs>
        <w:tab w:val="left" w:pos="720"/>
      </w:tabs>
      <w:spacing w:before="340" w:after="330"/>
      <w:ind w:left="144" w:hanging="144"/>
    </w:pPr>
    <w:rPr>
      <w:rFonts w:ascii="黑体" w:hAnsi="Tahoma" w:eastAsia="黑体"/>
      <w:bCs/>
      <w:kern w:val="44"/>
      <w:sz w:val="44"/>
      <w:szCs w:val="44"/>
    </w:rPr>
  </w:style>
  <w:style w:type="paragraph" w:customStyle="1" w:styleId="120">
    <w:name w:val="表格标题(居中)"/>
    <w:basedOn w:val="1"/>
    <w:qFormat/>
    <w:uiPriority w:val="0"/>
    <w:pPr>
      <w:snapToGrid w:val="0"/>
      <w:jc w:val="center"/>
    </w:pPr>
    <w:rPr>
      <w:rFonts w:eastAsia="黑体"/>
    </w:rPr>
  </w:style>
  <w:style w:type="paragraph" w:customStyle="1" w:styleId="121">
    <w:name w:val="Table Heading"/>
    <w:basedOn w:val="1"/>
    <w:qFormat/>
    <w:uiPriority w:val="0"/>
    <w:pPr>
      <w:keepNext/>
      <w:topLinePunct/>
      <w:adjustRightInd w:val="0"/>
      <w:snapToGrid w:val="0"/>
      <w:spacing w:before="80" w:after="80" w:line="240" w:lineRule="atLeast"/>
      <w:jc w:val="left"/>
    </w:pPr>
    <w:rPr>
      <w:rFonts w:ascii="Book Antiqua" w:hAnsi="Book Antiqua" w:eastAsia="黑体" w:cs="Book Antiqua"/>
      <w:bCs/>
      <w:snapToGrid w:val="0"/>
      <w:kern w:val="0"/>
      <w:szCs w:val="21"/>
    </w:rPr>
  </w:style>
  <w:style w:type="paragraph" w:customStyle="1" w:styleId="122">
    <w:name w:val="Char Char Char Char1"/>
    <w:basedOn w:val="1"/>
    <w:qFormat/>
    <w:uiPriority w:val="0"/>
    <w:rPr>
      <w:rFonts w:ascii="Tahoma" w:hAnsi="Tahoma"/>
      <w:sz w:val="24"/>
      <w:szCs w:val="20"/>
    </w:rPr>
  </w:style>
  <w:style w:type="paragraph" w:customStyle="1" w:styleId="123">
    <w:name w:val="样式 标题 3 + (西文) Arial (中文) 楷体_GB2312 加粗 非倾斜 段前: 0 磅 段后: 0.2 ..."/>
    <w:basedOn w:val="5"/>
    <w:qFormat/>
    <w:uiPriority w:val="0"/>
    <w:pPr>
      <w:tabs>
        <w:tab w:val="left" w:pos="709"/>
      </w:tabs>
      <w:spacing w:before="0" w:after="4" w:line="288" w:lineRule="auto"/>
      <w:ind w:left="709" w:hanging="709"/>
    </w:pPr>
    <w:rPr>
      <w:rFonts w:ascii="Arial" w:hAnsi="Arial" w:eastAsia="楷体_GB2312" w:cs="宋体"/>
      <w:b w:val="0"/>
      <w:kern w:val="24"/>
      <w:sz w:val="24"/>
      <w:szCs w:val="24"/>
      <w:lang w:eastAsia="zh-TW"/>
    </w:rPr>
  </w:style>
  <w:style w:type="paragraph" w:customStyle="1" w:styleId="124">
    <w:name w:val="正文内容"/>
    <w:basedOn w:val="1"/>
    <w:qFormat/>
    <w:uiPriority w:val="0"/>
    <w:pPr>
      <w:ind w:firstLine="200" w:firstLineChars="200"/>
    </w:pPr>
    <w:rPr>
      <w:rFonts w:ascii="仿宋_GB2312" w:hAnsi="Calibri" w:eastAsia="仿宋_GB2312"/>
      <w:sz w:val="24"/>
      <w:szCs w:val="28"/>
    </w:rPr>
  </w:style>
  <w:style w:type="paragraph" w:customStyle="1" w:styleId="125">
    <w:name w:val="列表编号 3 New"/>
    <w:basedOn w:val="1"/>
    <w:qFormat/>
    <w:uiPriority w:val="0"/>
    <w:pPr>
      <w:widowControl/>
      <w:numPr>
        <w:ilvl w:val="0"/>
        <w:numId w:val="5"/>
      </w:numPr>
      <w:tabs>
        <w:tab w:val="left" w:pos="482"/>
      </w:tabs>
      <w:spacing w:afterLines="50"/>
      <w:jc w:val="left"/>
    </w:pPr>
    <w:rPr>
      <w:kern w:val="0"/>
      <w:sz w:val="24"/>
      <w:szCs w:val="20"/>
    </w:rPr>
  </w:style>
  <w:style w:type="paragraph" w:customStyle="1" w:styleId="126">
    <w:name w:val="Char1"/>
    <w:basedOn w:val="1"/>
    <w:qFormat/>
    <w:uiPriority w:val="0"/>
    <w:rPr>
      <w:rFonts w:ascii="仿宋_GB2312" w:eastAsia="仿宋_GB2312"/>
      <w:b/>
      <w:sz w:val="32"/>
      <w:szCs w:val="32"/>
    </w:rPr>
  </w:style>
  <w:style w:type="paragraph" w:customStyle="1" w:styleId="127">
    <w:name w:val="Char Char1 Char Char Char Char1 Char Char Char"/>
    <w:basedOn w:val="1"/>
    <w:qFormat/>
    <w:uiPriority w:val="0"/>
    <w:pPr>
      <w:adjustRightInd w:val="0"/>
      <w:spacing w:line="360" w:lineRule="atLeast"/>
      <w:textAlignment w:val="baseline"/>
    </w:pPr>
    <w:rPr>
      <w:rFonts w:ascii="Tahoma" w:hAnsi="Tahoma"/>
      <w:sz w:val="24"/>
      <w:szCs w:val="20"/>
    </w:rPr>
  </w:style>
  <w:style w:type="paragraph" w:customStyle="1" w:styleId="128">
    <w:name w:val="Char Char Char Char Char Char Char Char Char Char Char Char Char1"/>
    <w:basedOn w:val="1"/>
    <w:qFormat/>
    <w:uiPriority w:val="0"/>
    <w:rPr>
      <w:rFonts w:ascii="Tahoma" w:hAnsi="Tahoma"/>
      <w:sz w:val="24"/>
      <w:szCs w:val="20"/>
    </w:rPr>
  </w:style>
  <w:style w:type="paragraph" w:customStyle="1" w:styleId="129">
    <w:name w:val="List Paragraph1"/>
    <w:basedOn w:val="1"/>
    <w:qFormat/>
    <w:uiPriority w:val="99"/>
    <w:pPr>
      <w:ind w:firstLine="420" w:firstLineChars="200"/>
    </w:pPr>
  </w:style>
  <w:style w:type="paragraph" w:customStyle="1" w:styleId="130">
    <w:name w:val="Char1 Char Char Char Char Char Char"/>
    <w:basedOn w:val="1"/>
    <w:qFormat/>
    <w:uiPriority w:val="0"/>
    <w:rPr>
      <w:rFonts w:ascii="Tahoma" w:hAnsi="Tahoma"/>
      <w:sz w:val="24"/>
      <w:szCs w:val="20"/>
    </w:rPr>
  </w:style>
  <w:style w:type="paragraph" w:customStyle="1" w:styleId="131">
    <w:name w:val="font6"/>
    <w:basedOn w:val="1"/>
    <w:qFormat/>
    <w:uiPriority w:val="0"/>
    <w:pPr>
      <w:widowControl/>
      <w:spacing w:before="100" w:beforeAutospacing="1" w:after="100" w:afterAutospacing="1"/>
      <w:jc w:val="left"/>
    </w:pPr>
    <w:rPr>
      <w:rFonts w:eastAsia="Arial Unicode MS"/>
      <w:kern w:val="0"/>
      <w:szCs w:val="21"/>
      <w:lang w:eastAsia="en-US"/>
    </w:rPr>
  </w:style>
  <w:style w:type="paragraph" w:customStyle="1" w:styleId="132">
    <w:name w:val="Char Char81"/>
    <w:basedOn w:val="1"/>
    <w:qFormat/>
    <w:uiPriority w:val="0"/>
    <w:rPr>
      <w:rFonts w:ascii="Tahoma" w:hAnsi="Tahoma"/>
      <w:sz w:val="24"/>
      <w:szCs w:val="20"/>
    </w:rPr>
  </w:style>
  <w:style w:type="paragraph" w:customStyle="1" w:styleId="133">
    <w:name w:val="Char1 Char Char Char Char Char Char1"/>
    <w:basedOn w:val="1"/>
    <w:qFormat/>
    <w:uiPriority w:val="0"/>
    <w:rPr>
      <w:rFonts w:ascii="Tahoma" w:hAnsi="Tahoma"/>
      <w:sz w:val="24"/>
      <w:szCs w:val="20"/>
    </w:rPr>
  </w:style>
  <w:style w:type="paragraph" w:customStyle="1" w:styleId="134">
    <w:name w:val="(一)"/>
    <w:basedOn w:val="1"/>
    <w:qFormat/>
    <w:uiPriority w:val="0"/>
  </w:style>
  <w:style w:type="paragraph" w:customStyle="1" w:styleId="135">
    <w:name w:val="Char Char"/>
    <w:basedOn w:val="1"/>
    <w:qFormat/>
    <w:uiPriority w:val="0"/>
    <w:rPr>
      <w:rFonts w:ascii="仿宋_GB2312" w:eastAsia="仿宋_GB2312"/>
      <w:b/>
      <w:sz w:val="32"/>
      <w:szCs w:val="32"/>
    </w:rPr>
  </w:style>
  <w:style w:type="paragraph" w:customStyle="1" w:styleId="136">
    <w:name w:val="样式 宋体 行距: 多倍行距 1.25 字行"/>
    <w:basedOn w:val="1"/>
    <w:qFormat/>
    <w:uiPriority w:val="0"/>
    <w:pPr>
      <w:spacing w:line="300" w:lineRule="auto"/>
    </w:pPr>
    <w:rPr>
      <w:rFonts w:ascii="宋体" w:hAnsi="宋体" w:cs="宋体"/>
      <w:szCs w:val="20"/>
    </w:rPr>
  </w:style>
  <w:style w:type="paragraph" w:styleId="137">
    <w:name w:val="List Paragraph"/>
    <w:basedOn w:val="1"/>
    <w:qFormat/>
    <w:uiPriority w:val="0"/>
    <w:pPr>
      <w:ind w:firstLine="420" w:firstLineChars="200"/>
    </w:pPr>
    <w:rPr>
      <w:rFonts w:ascii="Calibri" w:hAnsi="Calibri"/>
      <w:szCs w:val="22"/>
    </w:rPr>
  </w:style>
  <w:style w:type="paragraph" w:customStyle="1" w:styleId="138">
    <w:name w:val="默认段落字体 Para Char Char Char Char Char Char Char Char Char1 Char"/>
    <w:basedOn w:val="1"/>
    <w:qFormat/>
    <w:uiPriority w:val="0"/>
    <w:rPr>
      <w:rFonts w:ascii="Tahoma" w:hAnsi="Tahoma"/>
      <w:sz w:val="24"/>
      <w:szCs w:val="20"/>
    </w:rPr>
  </w:style>
  <w:style w:type="paragraph" w:customStyle="1" w:styleId="139">
    <w:name w:val="正表格内容"/>
    <w:basedOn w:val="1"/>
    <w:qFormat/>
    <w:uiPriority w:val="0"/>
    <w:pPr>
      <w:widowControl/>
      <w:tabs>
        <w:tab w:val="left" w:pos="480"/>
      </w:tabs>
      <w:autoSpaceDE w:val="0"/>
      <w:autoSpaceDN w:val="0"/>
      <w:adjustRightInd w:val="0"/>
      <w:jc w:val="center"/>
      <w:textAlignment w:val="bottom"/>
    </w:pPr>
    <w:rPr>
      <w:rFonts w:ascii="宋体"/>
      <w:kern w:val="0"/>
      <w:sz w:val="18"/>
      <w:szCs w:val="20"/>
    </w:rPr>
  </w:style>
  <w:style w:type="paragraph" w:customStyle="1" w:styleId="140">
    <w:name w:val="样式 标题4 + 字距调整二号1"/>
    <w:basedOn w:val="1"/>
    <w:qFormat/>
    <w:uiPriority w:val="0"/>
    <w:pPr>
      <w:tabs>
        <w:tab w:val="left" w:pos="1860"/>
      </w:tabs>
      <w:ind w:left="1860" w:hanging="420"/>
    </w:pPr>
    <w:rPr>
      <w:rFonts w:ascii="宋体" w:hAnsi="宋体" w:eastAsia="仿宋_GB2312"/>
      <w:kern w:val="44"/>
      <w:sz w:val="28"/>
      <w:szCs w:val="18"/>
    </w:rPr>
  </w:style>
  <w:style w:type="paragraph" w:customStyle="1" w:styleId="141">
    <w:name w:val="Char Char Char Char Char Char Char Char Char Char Char Char1 Char Char"/>
    <w:basedOn w:val="1"/>
    <w:qFormat/>
    <w:uiPriority w:val="0"/>
    <w:rPr>
      <w:rFonts w:ascii="Tahoma" w:hAnsi="Tahoma"/>
      <w:sz w:val="24"/>
      <w:szCs w:val="20"/>
    </w:rPr>
  </w:style>
  <w:style w:type="paragraph" w:customStyle="1" w:styleId="142">
    <w:name w:val="Char Char Char Char Char Char Char Char Char Char Char Char1 Char Char1"/>
    <w:basedOn w:val="1"/>
    <w:qFormat/>
    <w:uiPriority w:val="0"/>
    <w:rPr>
      <w:rFonts w:ascii="Tahoma" w:hAnsi="Tahoma"/>
      <w:sz w:val="24"/>
      <w:szCs w:val="20"/>
    </w:rPr>
  </w:style>
  <w:style w:type="paragraph" w:customStyle="1" w:styleId="143">
    <w:name w:val="样式 首行缩进:  2 字符"/>
    <w:basedOn w:val="1"/>
    <w:qFormat/>
    <w:uiPriority w:val="0"/>
    <w:pPr>
      <w:tabs>
        <w:tab w:val="left" w:pos="3465"/>
        <w:tab w:val="left" w:pos="3600"/>
        <w:tab w:val="left" w:pos="3675"/>
      </w:tabs>
      <w:spacing w:line="430" w:lineRule="exact"/>
      <w:jc w:val="left"/>
    </w:pPr>
    <w:rPr>
      <w:rFonts w:eastAsia="仿宋_GB2312"/>
      <w:sz w:val="28"/>
      <w:szCs w:val="20"/>
    </w:rPr>
  </w:style>
  <w:style w:type="paragraph" w:customStyle="1" w:styleId="144">
    <w:name w:val="zw1"/>
    <w:basedOn w:val="1"/>
    <w:link w:val="196"/>
    <w:qFormat/>
    <w:uiPriority w:val="0"/>
    <w:pPr>
      <w:spacing w:line="360" w:lineRule="auto"/>
      <w:ind w:firstLine="560" w:firstLineChars="200"/>
    </w:pPr>
    <w:rPr>
      <w:rFonts w:ascii="Calibri" w:hAnsi="Calibri"/>
      <w:sz w:val="28"/>
      <w:szCs w:val="20"/>
    </w:rPr>
  </w:style>
  <w:style w:type="paragraph" w:customStyle="1" w:styleId="145">
    <w:name w:val="此正文"/>
    <w:basedOn w:val="1"/>
    <w:semiHidden/>
    <w:qFormat/>
    <w:uiPriority w:val="0"/>
    <w:pPr>
      <w:spacing w:line="360" w:lineRule="auto"/>
      <w:ind w:firstLine="200" w:firstLineChars="200"/>
    </w:pPr>
    <w:rPr>
      <w:sz w:val="24"/>
    </w:rPr>
  </w:style>
  <w:style w:type="paragraph" w:customStyle="1" w:styleId="146">
    <w:name w:val="五级条标题"/>
    <w:basedOn w:val="114"/>
    <w:next w:val="67"/>
    <w:qFormat/>
    <w:uiPriority w:val="0"/>
    <w:pPr>
      <w:tabs>
        <w:tab w:val="left" w:pos="0"/>
        <w:tab w:val="clear" w:pos="360"/>
      </w:tabs>
      <w:outlineLvl w:val="6"/>
    </w:pPr>
  </w:style>
  <w:style w:type="paragraph" w:customStyle="1" w:styleId="147">
    <w:name w:val="_Style 32"/>
    <w:basedOn w:val="1"/>
    <w:qFormat/>
    <w:uiPriority w:val="0"/>
    <w:rPr>
      <w:szCs w:val="20"/>
    </w:rPr>
  </w:style>
  <w:style w:type="paragraph" w:customStyle="1" w:styleId="148">
    <w:name w:val="Char Char1 Char Char Char Char1 Char Char Char1"/>
    <w:basedOn w:val="1"/>
    <w:qFormat/>
    <w:uiPriority w:val="0"/>
    <w:pPr>
      <w:adjustRightInd w:val="0"/>
      <w:spacing w:line="360" w:lineRule="atLeast"/>
      <w:textAlignment w:val="baseline"/>
    </w:pPr>
    <w:rPr>
      <w:rFonts w:ascii="Tahoma" w:hAnsi="Tahoma"/>
      <w:sz w:val="24"/>
      <w:szCs w:val="20"/>
    </w:rPr>
  </w:style>
  <w:style w:type="paragraph" w:customStyle="1" w:styleId="149">
    <w:name w:val="表内文字"/>
    <w:basedOn w:val="1"/>
    <w:qFormat/>
    <w:uiPriority w:val="0"/>
    <w:pPr>
      <w:spacing w:line="500" w:lineRule="atLeast"/>
      <w:jc w:val="center"/>
    </w:pPr>
    <w:rPr>
      <w:rFonts w:ascii="Arial" w:hAnsi="Arial" w:eastAsia="楷体_GB2312" w:cs="Arial"/>
      <w:sz w:val="28"/>
    </w:rPr>
  </w:style>
  <w:style w:type="paragraph" w:customStyle="1" w:styleId="150">
    <w:name w:val="_Style 141"/>
    <w:basedOn w:val="3"/>
    <w:next w:val="1"/>
    <w:qFormat/>
    <w:uiPriority w:val="39"/>
    <w:pPr>
      <w:keepLines/>
      <w:widowControl/>
      <w:spacing w:before="480" w:line="276" w:lineRule="auto"/>
      <w:outlineLvl w:val="9"/>
    </w:pPr>
    <w:rPr>
      <w:rFonts w:ascii="Cambria" w:hAnsi="Cambria"/>
      <w:bCs/>
      <w:color w:val="365F91"/>
      <w:kern w:val="0"/>
      <w:szCs w:val="28"/>
    </w:rPr>
  </w:style>
  <w:style w:type="paragraph" w:customStyle="1" w:styleId="151">
    <w:name w:val="Char Char Char Char Char Char Char1"/>
    <w:basedOn w:val="1"/>
    <w:qFormat/>
    <w:uiPriority w:val="0"/>
    <w:rPr>
      <w:rFonts w:ascii="仿宋_GB2312" w:eastAsia="仿宋_GB2312"/>
      <w:b/>
      <w:sz w:val="32"/>
      <w:szCs w:val="32"/>
    </w:rPr>
  </w:style>
  <w:style w:type="paragraph" w:customStyle="1" w:styleId="152">
    <w:name w:val="样式 正文首行缩进 + 首行缩进:  1 字符"/>
    <w:basedOn w:val="1"/>
    <w:next w:val="153"/>
    <w:qFormat/>
    <w:uiPriority w:val="0"/>
    <w:pPr>
      <w:spacing w:line="360" w:lineRule="auto"/>
      <w:ind w:firstLine="200" w:firstLineChars="200"/>
    </w:pPr>
    <w:rPr>
      <w:rFonts w:cs="宋体"/>
      <w:sz w:val="24"/>
      <w:szCs w:val="20"/>
    </w:rPr>
  </w:style>
  <w:style w:type="paragraph" w:customStyle="1" w:styleId="153">
    <w:name w:val="Char2"/>
    <w:basedOn w:val="15"/>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54">
    <w:name w:val="Char Char Char Char Char Char Char Char Char Char Char1 Char1"/>
    <w:basedOn w:val="1"/>
    <w:qFormat/>
    <w:uiPriority w:val="0"/>
  </w:style>
  <w:style w:type="paragraph" w:customStyle="1" w:styleId="155">
    <w:name w:val="Item List"/>
    <w:qFormat/>
    <w:uiPriority w:val="0"/>
    <w:pPr>
      <w:adjustRightInd w:val="0"/>
      <w:snapToGrid w:val="0"/>
      <w:spacing w:before="80" w:after="80" w:line="240" w:lineRule="atLeast"/>
    </w:pPr>
    <w:rPr>
      <w:rFonts w:ascii="Times New Roman" w:hAnsi="Times New Roman" w:eastAsia="宋体" w:cs="Arial"/>
      <w:kern w:val="2"/>
      <w:sz w:val="21"/>
      <w:szCs w:val="21"/>
      <w:lang w:val="en-US" w:eastAsia="zh-CN" w:bidi="ar-SA"/>
    </w:rPr>
  </w:style>
  <w:style w:type="paragraph" w:customStyle="1" w:styleId="156">
    <w:name w:val="正文首缩"/>
    <w:basedOn w:val="1"/>
    <w:next w:val="8"/>
    <w:qFormat/>
    <w:uiPriority w:val="0"/>
    <w:pPr>
      <w:adjustRightInd w:val="0"/>
      <w:spacing w:line="324" w:lineRule="auto"/>
      <w:ind w:firstLine="425"/>
      <w:textAlignment w:val="baseline"/>
    </w:pPr>
    <w:rPr>
      <w:kern w:val="0"/>
      <w:sz w:val="28"/>
      <w:szCs w:val="20"/>
    </w:rPr>
  </w:style>
  <w:style w:type="paragraph" w:customStyle="1" w:styleId="157">
    <w:name w:val="前言、引言标题"/>
    <w:next w:val="1"/>
    <w:qFormat/>
    <w:uiPriority w:val="0"/>
    <w:pPr>
      <w:numPr>
        <w:ilvl w:val="0"/>
        <w:numId w:val="6"/>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58">
    <w:name w:val="正文文本 22"/>
    <w:basedOn w:val="1"/>
    <w:qFormat/>
    <w:uiPriority w:val="0"/>
    <w:pPr>
      <w:tabs>
        <w:tab w:val="left" w:pos="1260"/>
        <w:tab w:val="left" w:pos="2160"/>
        <w:tab w:val="left" w:pos="7920"/>
      </w:tabs>
      <w:overflowPunct w:val="0"/>
      <w:autoSpaceDE w:val="0"/>
      <w:autoSpaceDN w:val="0"/>
      <w:adjustRightInd w:val="0"/>
      <w:ind w:left="720"/>
      <w:textAlignment w:val="baseline"/>
    </w:pPr>
    <w:rPr>
      <w:kern w:val="0"/>
      <w:sz w:val="24"/>
      <w:szCs w:val="20"/>
    </w:rPr>
  </w:style>
  <w:style w:type="paragraph" w:customStyle="1" w:styleId="159">
    <w:name w:val="无间隔1"/>
    <w:qFormat/>
    <w:uiPriority w:val="99"/>
    <w:pPr>
      <w:widowControl w:val="0"/>
      <w:jc w:val="both"/>
    </w:pPr>
    <w:rPr>
      <w:rFonts w:ascii="Times New Roman" w:hAnsi="Times New Roman" w:eastAsia="宋体" w:cs="Calibri"/>
      <w:kern w:val="2"/>
      <w:sz w:val="21"/>
      <w:szCs w:val="21"/>
      <w:lang w:val="en-US" w:eastAsia="zh-CN" w:bidi="ar-SA"/>
    </w:rPr>
  </w:style>
  <w:style w:type="paragraph" w:customStyle="1" w:styleId="160">
    <w:name w:val="pic"/>
    <w:basedOn w:val="1"/>
    <w:next w:val="1"/>
    <w:qFormat/>
    <w:uiPriority w:val="0"/>
    <w:pPr>
      <w:spacing w:line="360" w:lineRule="auto"/>
      <w:jc w:val="center"/>
    </w:pPr>
    <w:rPr>
      <w:rFonts w:ascii="仿宋_GB2312" w:hAnsi="Calibri" w:cs="宋体"/>
      <w:szCs w:val="20"/>
    </w:rPr>
  </w:style>
  <w:style w:type="paragraph" w:customStyle="1" w:styleId="161">
    <w:name w:val="小点说明"/>
    <w:basedOn w:val="1"/>
    <w:qFormat/>
    <w:uiPriority w:val="0"/>
    <w:pPr>
      <w:adjustRightInd w:val="0"/>
      <w:snapToGrid w:val="0"/>
    </w:pPr>
    <w:rPr>
      <w:rFonts w:ascii="仿宋_GB2312" w:eastAsia="仿宋_GB2312"/>
      <w:color w:val="000000"/>
      <w:szCs w:val="18"/>
    </w:rPr>
  </w:style>
  <w:style w:type="paragraph" w:customStyle="1" w:styleId="162">
    <w:name w:val="样式 宋体 行距: 多倍行距 1.25 字行1"/>
    <w:basedOn w:val="1"/>
    <w:qFormat/>
    <w:uiPriority w:val="0"/>
    <w:pPr>
      <w:spacing w:line="300" w:lineRule="auto"/>
    </w:pPr>
    <w:rPr>
      <w:rFonts w:ascii="宋体" w:hAnsi="宋体" w:cs="宋体"/>
      <w:szCs w:val="20"/>
    </w:rPr>
  </w:style>
  <w:style w:type="paragraph" w:customStyle="1" w:styleId="163">
    <w:name w:val="Char Char7 Char1"/>
    <w:basedOn w:val="1"/>
    <w:qFormat/>
    <w:uiPriority w:val="0"/>
    <w:pPr>
      <w:tabs>
        <w:tab w:val="left" w:pos="425"/>
      </w:tabs>
      <w:ind w:left="420" w:leftChars="200" w:firstLine="270" w:firstLineChars="150"/>
    </w:pPr>
    <w:rPr>
      <w:rFonts w:ascii="宋体" w:hAnsi="宋体" w:cs="Arial"/>
      <w:color w:val="5E5E5E"/>
      <w:kern w:val="0"/>
      <w:szCs w:val="21"/>
    </w:rPr>
  </w:style>
  <w:style w:type="character" w:customStyle="1" w:styleId="164">
    <w:name w:val="正文文本缩进 3 字符"/>
    <w:link w:val="37"/>
    <w:qFormat/>
    <w:uiPriority w:val="99"/>
    <w:rPr>
      <w:rFonts w:eastAsia="黑体"/>
      <w:color w:val="000000"/>
      <w:kern w:val="2"/>
      <w:sz w:val="24"/>
      <w:szCs w:val="24"/>
      <w:lang w:val="en-US" w:eastAsia="zh-CN" w:bidi="ar-SA"/>
    </w:rPr>
  </w:style>
  <w:style w:type="character" w:customStyle="1" w:styleId="165">
    <w:name w:val="Char Char1"/>
    <w:qFormat/>
    <w:uiPriority w:val="0"/>
    <w:rPr>
      <w:rFonts w:ascii="宋体" w:hAnsi="Courier New" w:eastAsia="宋体"/>
      <w:kern w:val="2"/>
      <w:sz w:val="21"/>
      <w:lang w:val="en-US" w:eastAsia="zh-CN" w:bidi="ar-SA"/>
    </w:rPr>
  </w:style>
  <w:style w:type="character" w:customStyle="1" w:styleId="166">
    <w:name w:val="正文文本 字符"/>
    <w:link w:val="19"/>
    <w:qFormat/>
    <w:uiPriority w:val="99"/>
    <w:rPr>
      <w:rFonts w:ascii="Arial" w:hAnsi="Arial" w:eastAsia="宋体"/>
      <w:bCs/>
      <w:kern w:val="2"/>
      <w:sz w:val="24"/>
      <w:szCs w:val="24"/>
      <w:lang w:val="en-US" w:eastAsia="zh-CN" w:bidi="ar-SA"/>
    </w:rPr>
  </w:style>
  <w:style w:type="character" w:customStyle="1" w:styleId="167">
    <w:name w:val="font01"/>
    <w:qFormat/>
    <w:uiPriority w:val="0"/>
    <w:rPr>
      <w:rFonts w:hint="eastAsia" w:ascii="宋体" w:hAnsi="宋体" w:eastAsia="宋体" w:cs="宋体"/>
      <w:color w:val="000000"/>
      <w:sz w:val="22"/>
      <w:szCs w:val="22"/>
      <w:u w:val="none"/>
    </w:rPr>
  </w:style>
  <w:style w:type="character" w:customStyle="1" w:styleId="168">
    <w:name w:val="标题 8 字符"/>
    <w:link w:val="12"/>
    <w:qFormat/>
    <w:uiPriority w:val="0"/>
    <w:rPr>
      <w:rFonts w:ascii="Arial" w:hAnsi="Arial" w:eastAsia="黑体"/>
      <w:spacing w:val="6"/>
      <w:kern w:val="2"/>
      <w:sz w:val="24"/>
      <w:szCs w:val="24"/>
    </w:rPr>
  </w:style>
  <w:style w:type="character" w:customStyle="1" w:styleId="169">
    <w:name w:val="日期 Char1"/>
    <w:qFormat/>
    <w:uiPriority w:val="0"/>
    <w:rPr>
      <w:kern w:val="2"/>
      <w:sz w:val="21"/>
      <w:szCs w:val="24"/>
    </w:rPr>
  </w:style>
  <w:style w:type="character" w:customStyle="1" w:styleId="170">
    <w:name w:val="正文文本缩进 2 Char1"/>
    <w:qFormat/>
    <w:uiPriority w:val="0"/>
    <w:rPr>
      <w:kern w:val="2"/>
      <w:sz w:val="21"/>
      <w:szCs w:val="24"/>
    </w:rPr>
  </w:style>
  <w:style w:type="character" w:customStyle="1" w:styleId="171">
    <w:name w:val="正文文本 2 字符"/>
    <w:link w:val="38"/>
    <w:qFormat/>
    <w:uiPriority w:val="0"/>
    <w:rPr>
      <w:rFonts w:ascii="宋体"/>
      <w:sz w:val="24"/>
    </w:rPr>
  </w:style>
  <w:style w:type="character" w:customStyle="1" w:styleId="172">
    <w:name w:val="l2 Char"/>
    <w:qFormat/>
    <w:uiPriority w:val="0"/>
    <w:rPr>
      <w:rFonts w:ascii="Arial" w:hAnsi="Arial" w:eastAsia="楷体_GB2312" w:cs="Arial"/>
      <w:b/>
      <w:sz w:val="24"/>
      <w:lang w:val="en-US" w:eastAsia="zh-CN" w:bidi="ar-SA"/>
    </w:rPr>
  </w:style>
  <w:style w:type="character" w:customStyle="1" w:styleId="173">
    <w:name w:val="段 Char"/>
    <w:link w:val="67"/>
    <w:qFormat/>
    <w:uiPriority w:val="0"/>
    <w:rPr>
      <w:rFonts w:ascii="Arial" w:hAnsi="Arial"/>
      <w:kern w:val="2"/>
      <w:sz w:val="21"/>
      <w:lang w:val="en-US" w:eastAsia="zh-CN" w:bidi="ar-SA"/>
    </w:rPr>
  </w:style>
  <w:style w:type="character" w:customStyle="1" w:styleId="174">
    <w:name w:val="12blk1"/>
    <w:qFormat/>
    <w:uiPriority w:val="0"/>
    <w:rPr>
      <w:rFonts w:hint="default" w:ascii="_x000B__x000C_" w:hAnsi="_x000B__x000C_"/>
      <w:color w:val="000000"/>
      <w:sz w:val="24"/>
      <w:szCs w:val="24"/>
      <w:u w:val="none"/>
    </w:rPr>
  </w:style>
  <w:style w:type="character" w:customStyle="1" w:styleId="175">
    <w:name w:val="正文文本 Char1"/>
    <w:qFormat/>
    <w:uiPriority w:val="0"/>
    <w:rPr>
      <w:kern w:val="2"/>
      <w:sz w:val="21"/>
      <w:szCs w:val="24"/>
    </w:rPr>
  </w:style>
  <w:style w:type="character" w:customStyle="1" w:styleId="176">
    <w:name w:val="批注文字 字符"/>
    <w:link w:val="17"/>
    <w:qFormat/>
    <w:uiPriority w:val="0"/>
    <w:rPr>
      <w:rFonts w:ascii="Calibri" w:hAnsi="Calibri" w:eastAsia="宋体"/>
      <w:kern w:val="2"/>
      <w:sz w:val="21"/>
      <w:szCs w:val="22"/>
      <w:lang w:val="en-US" w:eastAsia="zh-CN" w:bidi="ar-SA"/>
    </w:rPr>
  </w:style>
  <w:style w:type="character" w:customStyle="1" w:styleId="177">
    <w:name w:val="标题 2 字符"/>
    <w:link w:val="4"/>
    <w:qFormat/>
    <w:uiPriority w:val="0"/>
    <w:rPr>
      <w:rFonts w:ascii="Arial" w:hAnsi="Arial" w:eastAsia="黑体"/>
      <w:b/>
      <w:bCs/>
      <w:kern w:val="2"/>
      <w:sz w:val="32"/>
      <w:szCs w:val="32"/>
      <w:lang w:val="en-US" w:eastAsia="zh-CN" w:bidi="ar-SA"/>
    </w:rPr>
  </w:style>
  <w:style w:type="character" w:customStyle="1" w:styleId="178">
    <w:name w:val="正文文本缩进 Char1"/>
    <w:qFormat/>
    <w:uiPriority w:val="0"/>
    <w:rPr>
      <w:kern w:val="2"/>
      <w:sz w:val="21"/>
      <w:szCs w:val="24"/>
    </w:rPr>
  </w:style>
  <w:style w:type="character" w:customStyle="1" w:styleId="179">
    <w:name w:val="标题 4 字符"/>
    <w:link w:val="8"/>
    <w:qFormat/>
    <w:uiPriority w:val="0"/>
    <w:rPr>
      <w:rFonts w:ascii="Cambria" w:hAnsi="Cambria" w:eastAsia="宋体"/>
      <w:b/>
      <w:bCs/>
      <w:kern w:val="2"/>
      <w:sz w:val="28"/>
      <w:szCs w:val="28"/>
      <w:lang w:val="en-US" w:eastAsia="zh-CN" w:bidi="ar-SA"/>
    </w:rPr>
  </w:style>
  <w:style w:type="character" w:customStyle="1" w:styleId="180">
    <w:name w:val="标题 6 字符"/>
    <w:link w:val="10"/>
    <w:qFormat/>
    <w:uiPriority w:val="0"/>
    <w:rPr>
      <w:rFonts w:ascii="Arial" w:hAnsi="Arial" w:eastAsia="黑体"/>
      <w:b/>
      <w:bCs/>
      <w:spacing w:val="6"/>
      <w:kern w:val="2"/>
      <w:sz w:val="24"/>
      <w:szCs w:val="24"/>
    </w:rPr>
  </w:style>
  <w:style w:type="character" w:customStyle="1" w:styleId="181">
    <w:name w:val="批注框文本 Char1"/>
    <w:qFormat/>
    <w:uiPriority w:val="0"/>
    <w:rPr>
      <w:kern w:val="2"/>
      <w:sz w:val="18"/>
      <w:szCs w:val="18"/>
    </w:rPr>
  </w:style>
  <w:style w:type="character" w:customStyle="1" w:styleId="182">
    <w:name w:val="纯文本 字符"/>
    <w:link w:val="26"/>
    <w:qFormat/>
    <w:uiPriority w:val="0"/>
    <w:rPr>
      <w:rFonts w:ascii="宋体" w:hAnsi="Courier New" w:eastAsia="宋体"/>
      <w:kern w:val="2"/>
      <w:sz w:val="21"/>
      <w:lang w:val="en-US" w:eastAsia="zh-CN" w:bidi="ar-SA"/>
    </w:rPr>
  </w:style>
  <w:style w:type="character" w:customStyle="1" w:styleId="183">
    <w:name w:val="标题 1 字符"/>
    <w:link w:val="3"/>
    <w:qFormat/>
    <w:uiPriority w:val="0"/>
    <w:rPr>
      <w:rFonts w:ascii="Calibri" w:hAnsi="Calibri" w:eastAsia="宋体"/>
      <w:b/>
      <w:kern w:val="2"/>
      <w:sz w:val="28"/>
      <w:szCs w:val="24"/>
      <w:lang w:val="en-US" w:eastAsia="zh-CN" w:bidi="ar-SA"/>
    </w:rPr>
  </w:style>
  <w:style w:type="character" w:customStyle="1" w:styleId="184">
    <w:name w:val="标题 3 字符"/>
    <w:link w:val="5"/>
    <w:qFormat/>
    <w:uiPriority w:val="0"/>
    <w:rPr>
      <w:rFonts w:ascii="Calibri" w:hAnsi="Calibri" w:eastAsia="宋体"/>
      <w:b/>
      <w:bCs/>
      <w:kern w:val="2"/>
      <w:sz w:val="32"/>
      <w:szCs w:val="32"/>
      <w:lang w:val="en-US" w:eastAsia="zh-CN" w:bidi="ar-SA"/>
    </w:rPr>
  </w:style>
  <w:style w:type="character" w:customStyle="1" w:styleId="185">
    <w:name w:val="金保标题2 Char"/>
    <w:link w:val="98"/>
    <w:qFormat/>
    <w:uiPriority w:val="0"/>
    <w:rPr>
      <w:rFonts w:eastAsia="黑体"/>
      <w:b/>
      <w:bCs/>
      <w:kern w:val="2"/>
      <w:sz w:val="28"/>
      <w:szCs w:val="28"/>
      <w:lang w:val="en-US" w:eastAsia="zh-CN" w:bidi="ar-SA"/>
    </w:rPr>
  </w:style>
  <w:style w:type="character" w:customStyle="1" w:styleId="186">
    <w:name w:val="标题 5 字符"/>
    <w:link w:val="9"/>
    <w:qFormat/>
    <w:uiPriority w:val="0"/>
    <w:rPr>
      <w:b/>
      <w:bCs/>
      <w:kern w:val="2"/>
      <w:sz w:val="28"/>
      <w:szCs w:val="28"/>
    </w:rPr>
  </w:style>
  <w:style w:type="character" w:customStyle="1" w:styleId="187">
    <w:name w:val="批注主题 字符"/>
    <w:link w:val="41"/>
    <w:qFormat/>
    <w:uiPriority w:val="0"/>
    <w:rPr>
      <w:rFonts w:ascii="Calibri" w:hAnsi="Calibri" w:eastAsia="宋体"/>
      <w:b/>
      <w:bCs/>
      <w:kern w:val="2"/>
      <w:sz w:val="21"/>
      <w:szCs w:val="22"/>
      <w:lang w:val="en-US" w:eastAsia="zh-CN" w:bidi="ar-SA"/>
    </w:rPr>
  </w:style>
  <w:style w:type="character" w:customStyle="1" w:styleId="188">
    <w:name w:val="font112"/>
    <w:qFormat/>
    <w:uiPriority w:val="0"/>
    <w:rPr>
      <w:rFonts w:hint="default" w:ascii="Arial" w:hAnsi="Arial" w:cs="Arial"/>
      <w:color w:val="000000"/>
      <w:sz w:val="22"/>
      <w:szCs w:val="22"/>
      <w:u w:val="none"/>
    </w:rPr>
  </w:style>
  <w:style w:type="character" w:customStyle="1" w:styleId="189">
    <w:name w:val="Char Char11"/>
    <w:qFormat/>
    <w:uiPriority w:val="0"/>
    <w:rPr>
      <w:rFonts w:ascii="宋体" w:hAnsi="Courier New" w:eastAsia="宋体"/>
      <w:kern w:val="2"/>
      <w:sz w:val="21"/>
      <w:lang w:val="en-US" w:eastAsia="zh-CN" w:bidi="ar-SA"/>
    </w:rPr>
  </w:style>
  <w:style w:type="character" w:customStyle="1" w:styleId="190">
    <w:name w:val="wj1"/>
    <w:qFormat/>
    <w:uiPriority w:val="0"/>
    <w:rPr>
      <w:color w:val="000000"/>
      <w:sz w:val="18"/>
      <w:szCs w:val="18"/>
      <w:u w:val="none"/>
    </w:rPr>
  </w:style>
  <w:style w:type="character" w:customStyle="1" w:styleId="191">
    <w:name w:val="批注文字 Char1"/>
    <w:qFormat/>
    <w:uiPriority w:val="0"/>
    <w:rPr>
      <w:kern w:val="2"/>
      <w:sz w:val="21"/>
      <w:szCs w:val="24"/>
    </w:rPr>
  </w:style>
  <w:style w:type="character" w:customStyle="1" w:styleId="192">
    <w:name w:val="普通文字 Char Char3"/>
    <w:qFormat/>
    <w:uiPriority w:val="0"/>
    <w:rPr>
      <w:rFonts w:ascii="宋体" w:hAnsi="Courier New" w:eastAsia="宋体"/>
      <w:kern w:val="2"/>
      <w:sz w:val="21"/>
      <w:lang w:val="en-US" w:eastAsia="zh-CN" w:bidi="ar-SA"/>
    </w:rPr>
  </w:style>
  <w:style w:type="character" w:customStyle="1" w:styleId="193">
    <w:name w:val="标题 Char1"/>
    <w:qFormat/>
    <w:uiPriority w:val="0"/>
    <w:rPr>
      <w:rFonts w:ascii="Cambria" w:hAnsi="Cambria" w:eastAsia="宋体" w:cs="Times New Roman"/>
      <w:b/>
      <w:bCs/>
      <w:kern w:val="2"/>
      <w:sz w:val="32"/>
      <w:szCs w:val="32"/>
    </w:rPr>
  </w:style>
  <w:style w:type="character" w:customStyle="1" w:styleId="194">
    <w:name w:val="正文文本缩进 2 字符"/>
    <w:link w:val="29"/>
    <w:qFormat/>
    <w:uiPriority w:val="99"/>
    <w:rPr>
      <w:rFonts w:ascii="宋体" w:eastAsia="宋体"/>
      <w:sz w:val="24"/>
      <w:lang w:val="en-US" w:eastAsia="zh-CN" w:bidi="ar-SA"/>
    </w:rPr>
  </w:style>
  <w:style w:type="character" w:customStyle="1" w:styleId="195">
    <w:name w:val="正文文本缩进 字符"/>
    <w:link w:val="7"/>
    <w:qFormat/>
    <w:uiPriority w:val="99"/>
    <w:rPr>
      <w:kern w:val="2"/>
      <w:sz w:val="22"/>
      <w:szCs w:val="24"/>
    </w:rPr>
  </w:style>
  <w:style w:type="character" w:customStyle="1" w:styleId="196">
    <w:name w:val="zw1 Char"/>
    <w:link w:val="144"/>
    <w:qFormat/>
    <w:locked/>
    <w:uiPriority w:val="0"/>
    <w:rPr>
      <w:rFonts w:eastAsia="宋体"/>
      <w:kern w:val="2"/>
      <w:sz w:val="28"/>
      <w:lang w:val="en-US" w:eastAsia="zh-CN" w:bidi="ar-SA"/>
    </w:rPr>
  </w:style>
  <w:style w:type="character" w:customStyle="1" w:styleId="197">
    <w:name w:val="font51"/>
    <w:basedOn w:val="44"/>
    <w:qFormat/>
    <w:uiPriority w:val="0"/>
    <w:rPr>
      <w:rFonts w:ascii="font-weight : 700" w:hAnsi="font-weight : 700" w:eastAsia="font-weight : 700" w:cs="font-weight : 700"/>
      <w:color w:val="000000"/>
      <w:sz w:val="22"/>
      <w:szCs w:val="22"/>
      <w:u w:val="single"/>
    </w:rPr>
  </w:style>
  <w:style w:type="character" w:customStyle="1" w:styleId="198">
    <w:name w:val="unnamed51"/>
    <w:qFormat/>
    <w:uiPriority w:val="0"/>
    <w:rPr>
      <w:sz w:val="22"/>
      <w:szCs w:val="22"/>
    </w:rPr>
  </w:style>
  <w:style w:type="character" w:customStyle="1" w:styleId="199">
    <w:name w:val="font31"/>
    <w:basedOn w:val="44"/>
    <w:qFormat/>
    <w:uiPriority w:val="0"/>
    <w:rPr>
      <w:rFonts w:hint="eastAsia" w:ascii="宋体" w:hAnsi="宋体" w:eastAsia="宋体" w:cs="宋体"/>
      <w:b/>
      <w:color w:val="000000"/>
      <w:sz w:val="22"/>
      <w:szCs w:val="22"/>
      <w:u w:val="single"/>
    </w:rPr>
  </w:style>
  <w:style w:type="character" w:customStyle="1" w:styleId="200">
    <w:name w:val="heading 4 + Indent: Left 0.5 in Char Char"/>
    <w:qFormat/>
    <w:uiPriority w:val="0"/>
    <w:rPr>
      <w:rFonts w:ascii="Arial" w:hAnsi="Arial" w:eastAsia="黑体"/>
      <w:b/>
      <w:bCs/>
      <w:kern w:val="2"/>
      <w:sz w:val="28"/>
      <w:szCs w:val="28"/>
      <w:lang w:val="en-US" w:eastAsia="zh-CN" w:bidi="ar-SA"/>
    </w:rPr>
  </w:style>
  <w:style w:type="character" w:customStyle="1" w:styleId="201">
    <w:name w:val="sub_title s0"/>
    <w:basedOn w:val="44"/>
    <w:qFormat/>
    <w:uiPriority w:val="0"/>
  </w:style>
  <w:style w:type="character" w:customStyle="1" w:styleId="202">
    <w:name w:val="批注框文本 字符"/>
    <w:link w:val="30"/>
    <w:qFormat/>
    <w:locked/>
    <w:uiPriority w:val="0"/>
    <w:rPr>
      <w:kern w:val="2"/>
      <w:sz w:val="18"/>
      <w:szCs w:val="18"/>
    </w:rPr>
  </w:style>
  <w:style w:type="character" w:customStyle="1" w:styleId="203">
    <w:name w:val="font71"/>
    <w:qFormat/>
    <w:uiPriority w:val="0"/>
    <w:rPr>
      <w:rFonts w:hint="default" w:ascii="Arial" w:hAnsi="Arial" w:cs="Arial"/>
      <w:color w:val="000000"/>
      <w:sz w:val="20"/>
      <w:szCs w:val="20"/>
      <w:u w:val="none"/>
    </w:rPr>
  </w:style>
  <w:style w:type="character" w:customStyle="1" w:styleId="204">
    <w:name w:val="标题 7 字符"/>
    <w:link w:val="11"/>
    <w:qFormat/>
    <w:uiPriority w:val="0"/>
    <w:rPr>
      <w:rFonts w:ascii="Calibri" w:hAnsi="Calibri"/>
      <w:b/>
      <w:bCs/>
      <w:spacing w:val="6"/>
      <w:kern w:val="2"/>
      <w:sz w:val="24"/>
      <w:szCs w:val="24"/>
    </w:rPr>
  </w:style>
  <w:style w:type="character" w:customStyle="1" w:styleId="205">
    <w:name w:val="h Char"/>
    <w:qFormat/>
    <w:uiPriority w:val="0"/>
    <w:rPr>
      <w:rFonts w:eastAsia="楷体_GB2312"/>
      <w:sz w:val="21"/>
      <w:lang w:val="en-US" w:eastAsia="zh-CN" w:bidi="ar-SA"/>
    </w:rPr>
  </w:style>
  <w:style w:type="character" w:customStyle="1" w:styleId="206">
    <w:name w:val="正文文本缩进 3 Char1"/>
    <w:qFormat/>
    <w:uiPriority w:val="0"/>
    <w:rPr>
      <w:kern w:val="2"/>
      <w:sz w:val="16"/>
      <w:szCs w:val="16"/>
    </w:rPr>
  </w:style>
  <w:style w:type="character" w:customStyle="1" w:styleId="207">
    <w:name w:val="页眉 字符"/>
    <w:link w:val="32"/>
    <w:qFormat/>
    <w:uiPriority w:val="99"/>
    <w:rPr>
      <w:rFonts w:eastAsia="宋体"/>
      <w:kern w:val="2"/>
      <w:sz w:val="18"/>
      <w:szCs w:val="18"/>
      <w:lang w:val="en-US" w:eastAsia="zh-CN" w:bidi="ar-SA"/>
    </w:rPr>
  </w:style>
  <w:style w:type="character" w:customStyle="1" w:styleId="208">
    <w:name w:val="htd0"/>
    <w:basedOn w:val="44"/>
    <w:qFormat/>
    <w:uiPriority w:val="0"/>
  </w:style>
  <w:style w:type="character" w:customStyle="1" w:styleId="209">
    <w:name w:val="font21"/>
    <w:qFormat/>
    <w:uiPriority w:val="0"/>
    <w:rPr>
      <w:rFonts w:ascii="Calibri" w:hAnsi="Calibri" w:cs="Calibri"/>
      <w:color w:val="000000"/>
      <w:sz w:val="22"/>
      <w:szCs w:val="22"/>
      <w:u w:val="none"/>
    </w:rPr>
  </w:style>
  <w:style w:type="character" w:customStyle="1" w:styleId="210">
    <w:name w:val="普通文字 Char Char"/>
    <w:qFormat/>
    <w:uiPriority w:val="0"/>
    <w:rPr>
      <w:rFonts w:ascii="宋体" w:hAnsi="Courier New" w:eastAsia="宋体"/>
      <w:kern w:val="2"/>
      <w:sz w:val="21"/>
      <w:lang w:val="en-US" w:eastAsia="zh-CN" w:bidi="ar-SA"/>
    </w:rPr>
  </w:style>
  <w:style w:type="character" w:customStyle="1" w:styleId="211">
    <w:name w:val="纯文本 Char1"/>
    <w:qFormat/>
    <w:uiPriority w:val="0"/>
    <w:rPr>
      <w:rFonts w:ascii="宋体" w:hAnsi="Courier New" w:eastAsia="宋体" w:cs="Courier New"/>
      <w:kern w:val="2"/>
      <w:sz w:val="21"/>
      <w:szCs w:val="21"/>
    </w:rPr>
  </w:style>
  <w:style w:type="character" w:customStyle="1" w:styleId="212">
    <w:name w:val="font61"/>
    <w:basedOn w:val="44"/>
    <w:qFormat/>
    <w:uiPriority w:val="0"/>
    <w:rPr>
      <w:rFonts w:hint="eastAsia" w:ascii="宋体" w:hAnsi="宋体" w:eastAsia="宋体" w:cs="宋体"/>
      <w:b/>
      <w:iCs/>
      <w:color w:val="000000"/>
      <w:kern w:val="0"/>
      <w:sz w:val="24"/>
      <w:szCs w:val="24"/>
      <w:u w:val="none"/>
      <w:lang w:eastAsia="en-US"/>
    </w:rPr>
  </w:style>
  <w:style w:type="character" w:customStyle="1" w:styleId="213">
    <w:name w:val="font91"/>
    <w:qFormat/>
    <w:uiPriority w:val="0"/>
    <w:rPr>
      <w:rFonts w:hint="eastAsia" w:ascii="宋体" w:hAnsi="宋体" w:eastAsia="宋体" w:cs="宋体"/>
      <w:color w:val="000000"/>
      <w:sz w:val="22"/>
      <w:szCs w:val="22"/>
      <w:u w:val="none"/>
    </w:rPr>
  </w:style>
  <w:style w:type="character" w:customStyle="1" w:styleId="214">
    <w:name w:val="正文缩进 字符"/>
    <w:link w:val="6"/>
    <w:qFormat/>
    <w:uiPriority w:val="0"/>
    <w:rPr>
      <w:rFonts w:eastAsia="宋体"/>
      <w:kern w:val="2"/>
      <w:sz w:val="21"/>
      <w:szCs w:val="24"/>
      <w:lang w:val="en-US" w:eastAsia="zh-CN" w:bidi="ar-SA"/>
    </w:rPr>
  </w:style>
  <w:style w:type="character" w:customStyle="1" w:styleId="215">
    <w:name w:val="页脚 字符"/>
    <w:link w:val="31"/>
    <w:qFormat/>
    <w:uiPriority w:val="99"/>
    <w:rPr>
      <w:rFonts w:eastAsia="宋体"/>
      <w:kern w:val="2"/>
      <w:sz w:val="18"/>
      <w:szCs w:val="18"/>
      <w:lang w:val="en-US" w:eastAsia="zh-CN" w:bidi="ar-SA"/>
    </w:rPr>
  </w:style>
  <w:style w:type="character" w:customStyle="1" w:styleId="216">
    <w:name w:val="正文文本首行缩进 字符"/>
    <w:link w:val="20"/>
    <w:qFormat/>
    <w:uiPriority w:val="0"/>
    <w:rPr>
      <w:rFonts w:ascii="Calibri" w:hAnsi="Calibri" w:eastAsia="宋体"/>
      <w:bCs/>
      <w:kern w:val="2"/>
      <w:sz w:val="21"/>
      <w:szCs w:val="22"/>
      <w:lang w:val="en-US" w:eastAsia="zh-CN" w:bidi="ar-SA"/>
    </w:rPr>
  </w:style>
  <w:style w:type="character" w:customStyle="1" w:styleId="217">
    <w:name w:val="正文文本 3 字符"/>
    <w:link w:val="18"/>
    <w:qFormat/>
    <w:uiPriority w:val="0"/>
    <w:rPr>
      <w:rFonts w:ascii="楷体_GB2312" w:hAnsi="宋体" w:eastAsia="楷体_GB2312"/>
      <w:i/>
      <w:iCs/>
      <w:sz w:val="24"/>
    </w:rPr>
  </w:style>
  <w:style w:type="character" w:customStyle="1" w:styleId="218">
    <w:name w:val="文档结构图 字符"/>
    <w:link w:val="15"/>
    <w:qFormat/>
    <w:uiPriority w:val="0"/>
    <w:rPr>
      <w:rFonts w:ascii="宋体" w:hAnsi="Calibri" w:eastAsia="宋体"/>
      <w:kern w:val="2"/>
      <w:sz w:val="18"/>
      <w:szCs w:val="18"/>
      <w:lang w:val="en-US" w:eastAsia="zh-CN" w:bidi="ar-SA"/>
    </w:rPr>
  </w:style>
  <w:style w:type="character" w:customStyle="1" w:styleId="219">
    <w:name w:val="标题 9 字符"/>
    <w:link w:val="13"/>
    <w:qFormat/>
    <w:uiPriority w:val="0"/>
    <w:rPr>
      <w:rFonts w:ascii="Arial" w:hAnsi="Arial" w:eastAsia="黑体"/>
      <w:spacing w:val="6"/>
      <w:kern w:val="2"/>
      <w:sz w:val="24"/>
      <w:szCs w:val="24"/>
    </w:rPr>
  </w:style>
  <w:style w:type="character" w:customStyle="1" w:styleId="220">
    <w:name w:val="Table Text Char1"/>
    <w:link w:val="69"/>
    <w:qFormat/>
    <w:uiPriority w:val="0"/>
    <w:rPr>
      <w:rFonts w:ascii="Arial" w:hAnsi="Arial" w:cs="Arial"/>
      <w:kern w:val="2"/>
      <w:sz w:val="18"/>
      <w:szCs w:val="18"/>
      <w:lang w:val="en-US" w:eastAsia="zh-CN" w:bidi="ar-SA"/>
    </w:rPr>
  </w:style>
  <w:style w:type="character" w:customStyle="1" w:styleId="221">
    <w:name w:val="标题 字符"/>
    <w:link w:val="2"/>
    <w:qFormat/>
    <w:uiPriority w:val="10"/>
    <w:rPr>
      <w:rFonts w:ascii="Arial" w:hAnsi="Arial"/>
      <w:b/>
      <w:spacing w:val="14"/>
      <w:kern w:val="24"/>
      <w:sz w:val="32"/>
    </w:rPr>
  </w:style>
  <w:style w:type="character" w:customStyle="1" w:styleId="222">
    <w:name w:val="日期 字符"/>
    <w:link w:val="28"/>
    <w:qFormat/>
    <w:uiPriority w:val="99"/>
    <w:rPr>
      <w:color w:val="000000"/>
      <w:kern w:val="2"/>
      <w:sz w:val="24"/>
      <w:szCs w:val="24"/>
    </w:rPr>
  </w:style>
  <w:style w:type="character" w:customStyle="1" w:styleId="223">
    <w:name w:val="font41"/>
    <w:basedOn w:val="44"/>
    <w:qFormat/>
    <w:uiPriority w:val="0"/>
    <w:rPr>
      <w:rFonts w:ascii="Calibri" w:hAnsi="Calibri" w:cs="Calibri"/>
      <w:color w:val="000000"/>
      <w:sz w:val="22"/>
      <w:szCs w:val="22"/>
      <w:u w:val="none"/>
    </w:rPr>
  </w:style>
  <w:style w:type="paragraph" w:customStyle="1" w:styleId="224">
    <w:name w:val="Table Paragraph"/>
    <w:basedOn w:val="1"/>
    <w:qFormat/>
    <w:uiPriority w:val="1"/>
    <w:rPr>
      <w:rFonts w:ascii="宋体" w:hAnsi="宋体" w:cs="宋体"/>
      <w:lang w:val="zh-CN" w:bidi="zh-CN"/>
    </w:rPr>
  </w:style>
  <w:style w:type="paragraph" w:customStyle="1" w:styleId="225">
    <w:name w:val="BodyText1I2"/>
    <w:basedOn w:val="226"/>
    <w:qFormat/>
    <w:uiPriority w:val="0"/>
    <w:pPr>
      <w:ind w:firstLine="420" w:firstLineChars="200"/>
    </w:pPr>
  </w:style>
  <w:style w:type="paragraph" w:customStyle="1" w:styleId="226">
    <w:name w:val="BodyTextIndent"/>
    <w:basedOn w:val="1"/>
    <w:qFormat/>
    <w:uiPriority w:val="0"/>
    <w:pPr>
      <w:spacing w:after="120"/>
      <w:ind w:left="420" w:leftChars="200"/>
      <w:textAlignment w:val="baseline"/>
    </w:pPr>
    <w:rPr>
      <w:color w:val="000000"/>
      <w:sz w:val="21"/>
    </w:rPr>
  </w:style>
  <w:style w:type="paragraph" w:customStyle="1" w:styleId="227">
    <w:name w:val="l正文"/>
    <w:basedOn w:val="1"/>
    <w:qFormat/>
    <w:uiPriority w:val="0"/>
    <w:pPr>
      <w:spacing w:line="300" w:lineRule="auto"/>
      <w:ind w:firstLine="200" w:firstLineChars="200"/>
    </w:pPr>
    <w:rPr>
      <w:rFonts w:ascii="楷体_GB2312" w:hAnsi="Times" w:eastAsia="楷体_GB2312" w:cs="等线"/>
    </w:rPr>
  </w:style>
  <w:style w:type="character" w:customStyle="1" w:styleId="228">
    <w:name w:val="副标题 字符"/>
    <w:link w:val="35"/>
    <w:qFormat/>
    <w:uiPriority w:val="0"/>
    <w:rPr>
      <w:rFonts w:ascii="Calibri Light" w:hAnsi="Calibri Light" w:eastAsia="楷体_GB2312"/>
      <w:b/>
      <w:bCs/>
      <w:kern w:val="28"/>
      <w:sz w:val="24"/>
      <w:szCs w:val="32"/>
    </w:rPr>
  </w:style>
  <w:style w:type="character" w:customStyle="1" w:styleId="229">
    <w:name w:val="副标题 Char1"/>
    <w:basedOn w:val="44"/>
    <w:qFormat/>
    <w:uiPriority w:val="0"/>
    <w:rPr>
      <w:rFonts w:asciiTheme="majorHAnsi" w:hAnsiTheme="majorHAnsi" w:cstheme="majorBidi"/>
      <w:b/>
      <w:bCs/>
      <w:kern w:val="28"/>
      <w:sz w:val="32"/>
      <w:szCs w:val="32"/>
    </w:rPr>
  </w:style>
  <w:style w:type="character" w:customStyle="1" w:styleId="230">
    <w:name w:val="纯文本 Char2"/>
    <w:qFormat/>
    <w:uiPriority w:val="0"/>
    <w:rPr>
      <w:rFonts w:hAnsi="Courier New" w:cs="Times New Roman"/>
      <w:kern w:val="2"/>
      <w:sz w:val="21"/>
    </w:rPr>
  </w:style>
  <w:style w:type="character" w:customStyle="1" w:styleId="231">
    <w:name w:val="font11"/>
    <w:basedOn w:val="44"/>
    <w:qFormat/>
    <w:uiPriority w:val="0"/>
    <w:rPr>
      <w:rFonts w:hint="eastAsia" w:ascii="宋体" w:hAnsi="宋体" w:eastAsia="宋体" w:cs="宋体"/>
      <w:color w:val="000000"/>
      <w:sz w:val="22"/>
      <w:szCs w:val="22"/>
      <w:u w:val="none"/>
    </w:rPr>
  </w:style>
  <w:style w:type="paragraph" w:customStyle="1" w:styleId="232">
    <w:name w:val="Body text|1"/>
    <w:basedOn w:val="1"/>
    <w:qFormat/>
    <w:uiPriority w:val="0"/>
    <w:pPr>
      <w:widowControl w:val="0"/>
      <w:shd w:val="clear" w:color="auto" w:fill="auto"/>
      <w:spacing w:line="442" w:lineRule="auto"/>
      <w:ind w:firstLine="400"/>
    </w:pPr>
    <w:rPr>
      <w:rFonts w:ascii="宋体" w:hAnsi="宋体" w:eastAsia="宋体" w:cs="宋体"/>
      <w:color w:val="auto"/>
      <w:sz w:val="22"/>
      <w:szCs w:val="22"/>
      <w:lang w:val="zh-TW" w:eastAsia="zh-TW" w:bidi="zh-TW"/>
    </w:rPr>
  </w:style>
  <w:style w:type="paragraph" w:customStyle="1" w:styleId="233">
    <w:name w:val="附表正文"/>
    <w:basedOn w:val="1"/>
    <w:qFormat/>
    <w:uiPriority w:val="0"/>
    <w:pPr>
      <w:widowControl w:val="0"/>
      <w:spacing w:line="400" w:lineRule="exact"/>
      <w:jc w:val="both"/>
    </w:pPr>
    <w:rPr>
      <w:rFonts w:ascii="宋体"/>
      <w:sz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5.png"/><Relationship Id="rId3" Type="http://schemas.openxmlformats.org/officeDocument/2006/relationships/footer" Target="footer1.xml"/><Relationship Id="rId29" Type="http://schemas.openxmlformats.org/officeDocument/2006/relationships/image" Target="media/image14.png"/><Relationship Id="rId28" Type="http://schemas.openxmlformats.org/officeDocument/2006/relationships/image" Target="media/image13.png"/><Relationship Id="rId27" Type="http://schemas.openxmlformats.org/officeDocument/2006/relationships/image" Target="media/image12.png"/><Relationship Id="rId26" Type="http://schemas.openxmlformats.org/officeDocument/2006/relationships/image" Target="media/image11.png"/><Relationship Id="rId25" Type="http://schemas.openxmlformats.org/officeDocument/2006/relationships/image" Target="media/image10.png"/><Relationship Id="rId24" Type="http://schemas.openxmlformats.org/officeDocument/2006/relationships/image" Target="media/image9.png"/><Relationship Id="rId23" Type="http://schemas.openxmlformats.org/officeDocument/2006/relationships/image" Target="media/image8.png"/><Relationship Id="rId22" Type="http://schemas.openxmlformats.org/officeDocument/2006/relationships/image" Target="media/image7.png"/><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header" Target="header2.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83</Pages>
  <Words>8830</Words>
  <Characters>50333</Characters>
  <Lines>419</Lines>
  <Paragraphs>118</Paragraphs>
  <TotalTime>2</TotalTime>
  <ScaleCrop>false</ScaleCrop>
  <LinksUpToDate>false</LinksUpToDate>
  <CharactersWithSpaces>59045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2020-05-08T07:05:00Z</dcterms:created>
  <dc:creator>a</dc:creator>
  <cp:lastModifiedBy>NTKO</cp:lastModifiedBy>
  <cp:lastPrinted>2021-11-15T04:39:00Z</cp:lastPrinted>
  <dcterms:modified xsi:type="dcterms:W3CDTF">2021-11-22T06:11:38Z</dcterms:modified>
  <dc:title>政府采购中心招 标 文 件</dc:title>
  <cp:revision>475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08BDCDAA7CFB4F8CB9C15432B3E4D29C</vt:lpwstr>
  </property>
</Properties>
</file>