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6" w:hRule="atLeast"/>
        </w:trPr>
        <w:tc>
          <w:tcPr>
            <w:tcW w:w="9025" w:type="dxa"/>
            <w:noWrap w:val="0"/>
            <w:vAlign w:val="top"/>
          </w:tcPr>
          <w:p>
            <w:pPr>
              <w:keepNext w:val="0"/>
              <w:keepLines w:val="0"/>
              <w:suppressLineNumbers w:val="0"/>
              <w:shd w:val="clear" w:color="auto"/>
              <w:tabs>
                <w:tab w:val="left" w:pos="6477"/>
              </w:tabs>
              <w:wordWrap w:val="0"/>
              <w:spacing w:before="0" w:beforeAutospacing="0" w:after="0" w:afterAutospacing="0" w:line="360" w:lineRule="auto"/>
              <w:ind w:left="0" w:right="0"/>
              <w:jc w:val="center"/>
              <w:rPr>
                <w:rFonts w:hint="eastAsia" w:ascii="宋体" w:hAnsi="宋体" w:eastAsia="宋体" w:cs="宋体"/>
                <w:b/>
                <w:color w:val="auto"/>
                <w:sz w:val="36"/>
                <w:highlight w:val="none"/>
              </w:rPr>
            </w:pPr>
          </w:p>
          <w:p>
            <w:pPr>
              <w:keepNext w:val="0"/>
              <w:keepLines w:val="0"/>
              <w:suppressLineNumbers w:val="0"/>
              <w:shd w:val="clear" w:color="auto"/>
              <w:wordWrap w:val="0"/>
              <w:spacing w:before="0" w:beforeAutospacing="0" w:after="0" w:afterAutospacing="0"/>
              <w:ind w:left="0" w:right="0"/>
              <w:jc w:val="center"/>
              <w:rPr>
                <w:rFonts w:hint="eastAsia" w:ascii="宋体" w:hAnsi="宋体" w:eastAsia="宋体" w:cs="宋体"/>
                <w:color w:val="auto"/>
                <w:sz w:val="84"/>
                <w:szCs w:val="84"/>
                <w:highlight w:val="none"/>
              </w:rPr>
            </w:pPr>
            <w:r>
              <w:rPr>
                <w:rFonts w:hint="eastAsia" w:ascii="宋体" w:hAnsi="宋体" w:eastAsia="宋体" w:cs="宋体"/>
                <w:color w:val="auto"/>
                <w:sz w:val="84"/>
                <w:szCs w:val="84"/>
                <w:highlight w:val="none"/>
              </w:rPr>
              <w:t>平  阳  县</w:t>
            </w:r>
          </w:p>
          <w:p>
            <w:pPr>
              <w:keepNext w:val="0"/>
              <w:keepLines w:val="0"/>
              <w:suppressLineNumbers w:val="0"/>
              <w:shd w:val="clear" w:color="auto"/>
              <w:wordWrap w:val="0"/>
              <w:spacing w:before="0" w:beforeAutospacing="0" w:after="0" w:afterAutospacing="0"/>
              <w:ind w:left="0" w:right="0"/>
              <w:jc w:val="center"/>
              <w:rPr>
                <w:rFonts w:hint="eastAsia" w:ascii="宋体" w:hAnsi="宋体" w:eastAsia="宋体" w:cs="宋体"/>
                <w:color w:val="auto"/>
                <w:sz w:val="84"/>
                <w:szCs w:val="84"/>
                <w:highlight w:val="none"/>
              </w:rPr>
            </w:pPr>
            <w:r>
              <w:rPr>
                <w:rFonts w:hint="eastAsia" w:ascii="宋体" w:hAnsi="宋体" w:eastAsia="宋体" w:cs="宋体"/>
                <w:color w:val="auto"/>
                <w:sz w:val="84"/>
                <w:szCs w:val="84"/>
                <w:highlight w:val="none"/>
              </w:rPr>
              <w:t>国有企业采购采购文件</w:t>
            </w:r>
          </w:p>
          <w:p>
            <w:pPr>
              <w:keepNext w:val="0"/>
              <w:keepLines w:val="0"/>
              <w:suppressLineNumbers w:val="0"/>
              <w:shd w:val="clear" w:color="auto"/>
              <w:wordWrap w:val="0"/>
              <w:spacing w:before="0" w:beforeAutospacing="0" w:after="0" w:afterAutospacing="0"/>
              <w:ind w:left="1148" w:right="0" w:firstLine="1968" w:firstLineChars="700"/>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rPr>
              <w:t>（线上电子招投标）</w:t>
            </w:r>
          </w:p>
          <w:p>
            <w:pPr>
              <w:pStyle w:val="25"/>
              <w:keepNext w:val="0"/>
              <w:keepLines w:val="0"/>
              <w:suppressLineNumbers w:val="0"/>
              <w:shd w:val="clear" w:color="auto"/>
              <w:spacing w:before="0" w:beforeAutospacing="0" w:afterAutospacing="0"/>
              <w:ind w:left="0" w:right="0" w:firstLine="281"/>
              <w:rPr>
                <w:rFonts w:hint="eastAsia" w:ascii="宋体" w:hAnsi="宋体" w:eastAsia="宋体" w:cs="宋体"/>
                <w:b/>
                <w:bCs w:val="0"/>
                <w:color w:val="auto"/>
                <w:sz w:val="28"/>
                <w:highlight w:val="none"/>
              </w:rPr>
            </w:pPr>
          </w:p>
          <w:p>
            <w:pPr>
              <w:pStyle w:val="19"/>
              <w:keepNext w:val="0"/>
              <w:keepLines w:val="0"/>
              <w:suppressLineNumbers w:val="0"/>
              <w:shd w:val="clear" w:color="auto"/>
              <w:spacing w:before="0" w:beforeAutospacing="0" w:after="0" w:afterAutospacing="0"/>
              <w:ind w:right="0"/>
              <w:rPr>
                <w:rFonts w:hint="eastAsia" w:ascii="宋体" w:hAnsi="宋体" w:eastAsia="宋体" w:cs="宋体"/>
                <w:b/>
                <w:bCs/>
                <w:color w:val="auto"/>
                <w:sz w:val="28"/>
                <w:highlight w:val="none"/>
              </w:rPr>
            </w:pPr>
          </w:p>
          <w:p>
            <w:pPr>
              <w:keepNext w:val="0"/>
              <w:keepLines w:val="0"/>
              <w:suppressLineNumbers w:val="0"/>
              <w:shd w:val="clear" w:color="auto"/>
              <w:spacing w:before="0" w:beforeAutospacing="0" w:after="0" w:afterAutospacing="0"/>
              <w:ind w:left="0" w:right="0"/>
              <w:rPr>
                <w:rFonts w:hint="eastAsia" w:ascii="宋体" w:hAnsi="宋体" w:eastAsia="宋体" w:cs="宋体"/>
                <w:b/>
                <w:bCs/>
                <w:color w:val="auto"/>
                <w:sz w:val="28"/>
                <w:highlight w:val="none"/>
              </w:rPr>
            </w:pPr>
          </w:p>
          <w:p>
            <w:pPr>
              <w:pStyle w:val="25"/>
              <w:keepNext w:val="0"/>
              <w:keepLines w:val="0"/>
              <w:suppressLineNumbers w:val="0"/>
              <w:shd w:val="clear" w:color="auto"/>
              <w:spacing w:before="0" w:beforeAutospacing="0" w:afterAutospacing="0"/>
              <w:ind w:left="0" w:right="0" w:firstLine="210"/>
              <w:rPr>
                <w:rFonts w:hint="eastAsia" w:ascii="宋体" w:hAnsi="宋体" w:eastAsia="宋体" w:cs="宋体"/>
                <w:color w:val="auto"/>
                <w:highlight w:val="none"/>
              </w:rPr>
            </w:pPr>
          </w:p>
          <w:p>
            <w:pPr>
              <w:keepNext w:val="0"/>
              <w:keepLines w:val="0"/>
              <w:suppressLineNumbers w:val="0"/>
              <w:shd w:val="clear" w:color="auto"/>
              <w:spacing w:before="0" w:beforeAutospacing="0" w:after="0" w:afterAutospacing="0"/>
              <w:ind w:left="0" w:right="0"/>
              <w:rPr>
                <w:rFonts w:hint="eastAsia" w:ascii="宋体" w:hAnsi="宋体" w:eastAsia="宋体" w:cs="宋体"/>
                <w:color w:val="auto"/>
                <w:highlight w:val="none"/>
              </w:rPr>
            </w:pPr>
          </w:p>
          <w:tbl>
            <w:tblPr>
              <w:tblStyle w:val="26"/>
              <w:tblW w:w="0" w:type="auto"/>
              <w:jc w:val="center"/>
              <w:tblLayout w:type="fixed"/>
              <w:tblCellMar>
                <w:top w:w="0" w:type="dxa"/>
                <w:left w:w="108" w:type="dxa"/>
                <w:bottom w:w="0" w:type="dxa"/>
                <w:right w:w="108" w:type="dxa"/>
              </w:tblCellMar>
            </w:tblPr>
            <w:tblGrid>
              <w:gridCol w:w="2222"/>
              <w:gridCol w:w="4895"/>
            </w:tblGrid>
            <w:tr>
              <w:tblPrEx>
                <w:tblCellMar>
                  <w:top w:w="0" w:type="dxa"/>
                  <w:left w:w="108" w:type="dxa"/>
                  <w:bottom w:w="0" w:type="dxa"/>
                  <w:right w:w="108" w:type="dxa"/>
                </w:tblCellMar>
              </w:tblPrEx>
              <w:trPr>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项目名称</w:t>
                  </w:r>
                  <w:r>
                    <w:rPr>
                      <w:rFonts w:hint="eastAsia" w:ascii="宋体" w:hAnsi="宋体" w:eastAsia="宋体" w:cs="宋体"/>
                      <w:b/>
                      <w:bCs/>
                      <w:color w:val="auto"/>
                      <w:sz w:val="30"/>
                      <w:szCs w:val="30"/>
                      <w:highlight w:val="none"/>
                      <w:lang w:eastAsia="zh-CN"/>
                    </w:rPr>
                    <w:t>：</w:t>
                  </w:r>
                </w:p>
              </w:tc>
              <w:tc>
                <w:tcPr>
                  <w:tcW w:w="4895" w:type="dxa"/>
                  <w:noWrap w:val="0"/>
                  <w:vAlign w:val="top"/>
                </w:tcPr>
                <w:p>
                  <w:pPr>
                    <w:keepNext w:val="0"/>
                    <w:keepLines w:val="0"/>
                    <w:suppressLineNumbers w:val="0"/>
                    <w:shd w:val="clear" w:color="auto"/>
                    <w:spacing w:before="0" w:beforeAutospacing="0" w:after="0" w:afterAutospacing="0" w:line="360" w:lineRule="auto"/>
                    <w:ind w:left="0" w:right="0"/>
                    <w:jc w:val="left"/>
                    <w:rPr>
                      <w:rFonts w:hint="default" w:ascii="宋体" w:hAnsi="宋体" w:eastAsia="宋体" w:cs="宋体"/>
                      <w:b/>
                      <w:bCs/>
                      <w:color w:val="auto"/>
                      <w:sz w:val="30"/>
                      <w:szCs w:val="30"/>
                      <w:highlight w:val="none"/>
                      <w:lang w:eastAsia="zh-CN"/>
                    </w:rPr>
                  </w:pPr>
                  <w:r>
                    <w:rPr>
                      <w:rFonts w:hint="eastAsia" w:ascii="宋体" w:hAnsi="宋体" w:cs="宋体"/>
                      <w:b/>
                      <w:color w:val="auto"/>
                      <w:sz w:val="28"/>
                      <w:szCs w:val="28"/>
                      <w:highlight w:val="none"/>
                      <w:lang w:eastAsia="zh-CN"/>
                    </w:rPr>
                    <w:t>浙南现代智慧物流园项目(平阳中部综合物流园项目)初步设计采购</w:t>
                  </w:r>
                </w:p>
              </w:tc>
            </w:tr>
            <w:tr>
              <w:tblPrEx>
                <w:tblCellMar>
                  <w:top w:w="0" w:type="dxa"/>
                  <w:left w:w="108" w:type="dxa"/>
                  <w:bottom w:w="0" w:type="dxa"/>
                  <w:right w:w="108" w:type="dxa"/>
                </w:tblCellMar>
              </w:tblPrEx>
              <w:trPr>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采购编号</w:t>
                  </w:r>
                  <w:r>
                    <w:rPr>
                      <w:rFonts w:hint="eastAsia" w:ascii="宋体" w:hAnsi="宋体" w:eastAsia="宋体" w:cs="宋体"/>
                      <w:b/>
                      <w:bCs/>
                      <w:color w:val="auto"/>
                      <w:sz w:val="30"/>
                      <w:szCs w:val="30"/>
                      <w:highlight w:val="none"/>
                      <w:lang w:eastAsia="zh-CN"/>
                    </w:rPr>
                    <w:t>：</w:t>
                  </w:r>
                </w:p>
              </w:tc>
              <w:tc>
                <w:tcPr>
                  <w:tcW w:w="4895" w:type="dxa"/>
                  <w:noWrap w:val="0"/>
                  <w:vAlign w:val="top"/>
                </w:tcPr>
                <w:p>
                  <w:pPr>
                    <w:keepNext w:val="0"/>
                    <w:keepLines w:val="0"/>
                    <w:suppressLineNumbers w:val="0"/>
                    <w:shd w:val="clear" w:color="auto"/>
                    <w:spacing w:before="0" w:beforeAutospacing="0" w:after="0" w:afterAutospacing="0" w:line="360" w:lineRule="auto"/>
                    <w:ind w:left="0" w:right="0"/>
                    <w:jc w:val="left"/>
                    <w:rPr>
                      <w:rFonts w:hint="eastAsia" w:ascii="宋体" w:hAnsi="宋体" w:eastAsia="宋体" w:cs="宋体"/>
                      <w:b/>
                      <w:bCs/>
                      <w:color w:val="auto"/>
                      <w:sz w:val="30"/>
                      <w:szCs w:val="30"/>
                      <w:highlight w:val="none"/>
                      <w:lang w:eastAsia="zh-CN"/>
                    </w:rPr>
                  </w:pPr>
                  <w:r>
                    <w:rPr>
                      <w:rFonts w:hint="eastAsia" w:ascii="宋体" w:hAnsi="宋体" w:cs="宋体"/>
                      <w:b/>
                      <w:color w:val="auto"/>
                      <w:sz w:val="30"/>
                      <w:szCs w:val="30"/>
                      <w:highlight w:val="none"/>
                      <w:lang w:eastAsia="zh-CN"/>
                    </w:rPr>
                    <w:t>PYCG250411038</w:t>
                  </w:r>
                </w:p>
              </w:tc>
            </w:tr>
            <w:tr>
              <w:tblPrEx>
                <w:tblCellMar>
                  <w:top w:w="0" w:type="dxa"/>
                  <w:left w:w="108" w:type="dxa"/>
                  <w:bottom w:w="0" w:type="dxa"/>
                  <w:right w:w="108" w:type="dxa"/>
                </w:tblCellMar>
              </w:tblPrEx>
              <w:trPr>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rPr>
                  </w:pPr>
                </w:p>
              </w:tc>
              <w:tc>
                <w:tcPr>
                  <w:tcW w:w="4895" w:type="dxa"/>
                  <w:noWrap w:val="0"/>
                  <w:vAlign w:val="top"/>
                </w:tcPr>
                <w:p>
                  <w:pPr>
                    <w:keepNext w:val="0"/>
                    <w:keepLines w:val="0"/>
                    <w:suppressLineNumbers w:val="0"/>
                    <w:shd w:val="clear" w:color="auto"/>
                    <w:spacing w:before="0" w:beforeAutospacing="0" w:after="0" w:afterAutospacing="0" w:line="360" w:lineRule="auto"/>
                    <w:ind w:left="0" w:right="0"/>
                    <w:jc w:val="left"/>
                    <w:rPr>
                      <w:rFonts w:hint="eastAsia" w:ascii="宋体" w:hAnsi="宋体" w:eastAsia="宋体" w:cs="宋体"/>
                      <w:b/>
                      <w:bCs/>
                      <w:color w:val="auto"/>
                      <w:sz w:val="30"/>
                      <w:szCs w:val="30"/>
                      <w:highlight w:val="none"/>
                    </w:rPr>
                  </w:pPr>
                </w:p>
              </w:tc>
            </w:tr>
            <w:tr>
              <w:tblPrEx>
                <w:tblCellMar>
                  <w:top w:w="0" w:type="dxa"/>
                  <w:left w:w="108" w:type="dxa"/>
                  <w:bottom w:w="0" w:type="dxa"/>
                  <w:right w:w="108" w:type="dxa"/>
                </w:tblCellMar>
              </w:tblPrEx>
              <w:trPr>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采购人</w:t>
                  </w:r>
                  <w:r>
                    <w:rPr>
                      <w:rFonts w:hint="eastAsia" w:ascii="宋体" w:hAnsi="宋体" w:eastAsia="宋体" w:cs="宋体"/>
                      <w:b/>
                      <w:bCs/>
                      <w:color w:val="auto"/>
                      <w:sz w:val="30"/>
                      <w:szCs w:val="30"/>
                      <w:highlight w:val="none"/>
                      <w:lang w:eastAsia="zh-CN"/>
                    </w:rPr>
                    <w:t>：</w:t>
                  </w:r>
                </w:p>
              </w:tc>
              <w:tc>
                <w:tcPr>
                  <w:tcW w:w="4895" w:type="dxa"/>
                  <w:noWrap w:val="0"/>
                  <w:vAlign w:val="top"/>
                </w:tcPr>
                <w:p>
                  <w:pPr>
                    <w:keepNext w:val="0"/>
                    <w:keepLines w:val="0"/>
                    <w:suppressLineNumbers w:val="0"/>
                    <w:shd w:val="clear" w:color="auto"/>
                    <w:spacing w:before="0" w:beforeAutospacing="0" w:after="0" w:afterAutospacing="0" w:line="360" w:lineRule="auto"/>
                    <w:ind w:left="0" w:right="0"/>
                    <w:jc w:val="left"/>
                    <w:rPr>
                      <w:rFonts w:hint="default" w:ascii="宋体" w:hAnsi="宋体" w:eastAsia="宋体" w:cs="宋体"/>
                      <w:b/>
                      <w:bCs/>
                      <w:color w:val="auto"/>
                      <w:sz w:val="30"/>
                      <w:szCs w:val="30"/>
                      <w:highlight w:val="none"/>
                      <w:lang w:eastAsia="zh-CN"/>
                    </w:rPr>
                  </w:pPr>
                  <w:r>
                    <w:rPr>
                      <w:rFonts w:hint="default" w:ascii="宋体" w:hAnsi="宋体" w:cs="宋体"/>
                      <w:b/>
                      <w:color w:val="auto"/>
                      <w:sz w:val="30"/>
                      <w:szCs w:val="30"/>
                      <w:highlight w:val="none"/>
                      <w:lang w:eastAsia="zh-CN"/>
                    </w:rPr>
                    <w:t>浙南无际智慧物流（平阳）有限公司</w:t>
                  </w:r>
                </w:p>
              </w:tc>
            </w:tr>
            <w:tr>
              <w:tblPrEx>
                <w:tblCellMar>
                  <w:top w:w="0" w:type="dxa"/>
                  <w:left w:w="108" w:type="dxa"/>
                  <w:bottom w:w="0" w:type="dxa"/>
                  <w:right w:w="108" w:type="dxa"/>
                </w:tblCellMar>
              </w:tblPrEx>
              <w:trPr>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联系人</w:t>
                  </w:r>
                  <w:r>
                    <w:rPr>
                      <w:rFonts w:hint="eastAsia" w:ascii="宋体" w:hAnsi="宋体" w:eastAsia="宋体" w:cs="宋体"/>
                      <w:b/>
                      <w:bCs/>
                      <w:color w:val="auto"/>
                      <w:sz w:val="30"/>
                      <w:szCs w:val="30"/>
                      <w:highlight w:val="none"/>
                      <w:lang w:eastAsia="zh-CN"/>
                    </w:rPr>
                    <w:t>：</w:t>
                  </w:r>
                </w:p>
              </w:tc>
              <w:tc>
                <w:tcPr>
                  <w:tcW w:w="4895" w:type="dxa"/>
                  <w:noWrap w:val="0"/>
                  <w:vAlign w:val="top"/>
                </w:tcPr>
                <w:p>
                  <w:pPr>
                    <w:keepNext w:val="0"/>
                    <w:keepLines w:val="0"/>
                    <w:suppressLineNumbers w:val="0"/>
                    <w:shd w:val="clear" w:color="auto"/>
                    <w:spacing w:before="0" w:beforeAutospacing="0" w:after="0" w:afterAutospacing="0" w:line="360" w:lineRule="auto"/>
                    <w:ind w:left="0" w:right="0"/>
                    <w:jc w:val="left"/>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lang w:eastAsia="zh-CN"/>
                    </w:rPr>
                    <w:t>黄先生</w:t>
                  </w:r>
                </w:p>
              </w:tc>
            </w:tr>
            <w:tr>
              <w:tblPrEx>
                <w:tblCellMar>
                  <w:top w:w="0" w:type="dxa"/>
                  <w:left w:w="108" w:type="dxa"/>
                  <w:bottom w:w="0" w:type="dxa"/>
                  <w:right w:w="108" w:type="dxa"/>
                </w:tblCellMar>
              </w:tblPrEx>
              <w:trPr>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联系电话</w:t>
                  </w:r>
                  <w:r>
                    <w:rPr>
                      <w:rFonts w:hint="eastAsia" w:ascii="宋体" w:hAnsi="宋体" w:eastAsia="宋体" w:cs="宋体"/>
                      <w:b/>
                      <w:bCs/>
                      <w:color w:val="auto"/>
                      <w:sz w:val="30"/>
                      <w:szCs w:val="30"/>
                      <w:highlight w:val="none"/>
                      <w:lang w:eastAsia="zh-CN"/>
                    </w:rPr>
                    <w:t>：</w:t>
                  </w:r>
                </w:p>
              </w:tc>
              <w:tc>
                <w:tcPr>
                  <w:tcW w:w="4895" w:type="dxa"/>
                  <w:noWrap w:val="0"/>
                  <w:vAlign w:val="top"/>
                </w:tcPr>
                <w:p>
                  <w:pPr>
                    <w:keepNext w:val="0"/>
                    <w:keepLines w:val="0"/>
                    <w:suppressLineNumbers w:val="0"/>
                    <w:shd w:val="clear" w:color="auto"/>
                    <w:spacing w:before="0" w:beforeAutospacing="0" w:after="0" w:afterAutospacing="0" w:line="360" w:lineRule="auto"/>
                    <w:ind w:left="0" w:right="0"/>
                    <w:jc w:val="left"/>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lang w:eastAsia="zh-CN"/>
                    </w:rPr>
                    <w:t>0577-63168033</w:t>
                  </w:r>
                </w:p>
              </w:tc>
            </w:tr>
            <w:tr>
              <w:tblPrEx>
                <w:tblCellMar>
                  <w:top w:w="0" w:type="dxa"/>
                  <w:left w:w="108" w:type="dxa"/>
                  <w:bottom w:w="0" w:type="dxa"/>
                  <w:right w:w="108" w:type="dxa"/>
                </w:tblCellMar>
              </w:tblPrEx>
              <w:trPr>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rPr>
                  </w:pPr>
                </w:p>
              </w:tc>
              <w:tc>
                <w:tcPr>
                  <w:tcW w:w="4895" w:type="dxa"/>
                  <w:noWrap w:val="0"/>
                  <w:vAlign w:val="top"/>
                </w:tcPr>
                <w:p>
                  <w:pPr>
                    <w:keepNext w:val="0"/>
                    <w:keepLines w:val="0"/>
                    <w:suppressLineNumbers w:val="0"/>
                    <w:shd w:val="clear" w:color="auto"/>
                    <w:spacing w:before="0" w:beforeAutospacing="0" w:after="0" w:afterAutospacing="0" w:line="360" w:lineRule="auto"/>
                    <w:ind w:left="0" w:right="0"/>
                    <w:jc w:val="left"/>
                    <w:rPr>
                      <w:rFonts w:hint="eastAsia" w:ascii="宋体" w:hAnsi="宋体" w:eastAsia="宋体" w:cs="宋体"/>
                      <w:b/>
                      <w:bCs/>
                      <w:color w:val="auto"/>
                      <w:sz w:val="30"/>
                      <w:szCs w:val="30"/>
                      <w:highlight w:val="none"/>
                    </w:rPr>
                  </w:pPr>
                </w:p>
              </w:tc>
            </w:tr>
            <w:tr>
              <w:tblPrEx>
                <w:tblCellMar>
                  <w:top w:w="0" w:type="dxa"/>
                  <w:left w:w="108" w:type="dxa"/>
                  <w:bottom w:w="0" w:type="dxa"/>
                  <w:right w:w="108" w:type="dxa"/>
                </w:tblCellMar>
              </w:tblPrEx>
              <w:trPr>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采购代理机构</w:t>
                  </w:r>
                  <w:r>
                    <w:rPr>
                      <w:rFonts w:hint="eastAsia" w:ascii="宋体" w:hAnsi="宋体" w:eastAsia="宋体" w:cs="宋体"/>
                      <w:b/>
                      <w:bCs/>
                      <w:color w:val="auto"/>
                      <w:sz w:val="30"/>
                      <w:szCs w:val="30"/>
                      <w:highlight w:val="none"/>
                      <w:lang w:eastAsia="zh-CN"/>
                    </w:rPr>
                    <w:t>：</w:t>
                  </w:r>
                </w:p>
              </w:tc>
              <w:tc>
                <w:tcPr>
                  <w:tcW w:w="4895" w:type="dxa"/>
                  <w:noWrap w:val="0"/>
                  <w:vAlign w:val="top"/>
                </w:tcPr>
                <w:p>
                  <w:pPr>
                    <w:keepNext w:val="0"/>
                    <w:keepLines w:val="0"/>
                    <w:suppressLineNumbers w:val="0"/>
                    <w:shd w:val="clear" w:color="auto"/>
                    <w:spacing w:before="0" w:beforeAutospacing="0" w:after="0" w:afterAutospacing="0" w:line="360" w:lineRule="auto"/>
                    <w:ind w:left="0" w:right="0"/>
                    <w:jc w:val="left"/>
                    <w:rPr>
                      <w:rFonts w:hint="eastAsia" w:ascii="宋体" w:hAnsi="宋体" w:eastAsia="宋体" w:cs="宋体"/>
                      <w:b/>
                      <w:bCs/>
                      <w:color w:val="auto"/>
                      <w:sz w:val="30"/>
                      <w:szCs w:val="30"/>
                      <w:highlight w:val="none"/>
                      <w:lang w:eastAsia="zh-CN"/>
                    </w:rPr>
                  </w:pPr>
                  <w:r>
                    <w:rPr>
                      <w:rFonts w:hint="eastAsia" w:ascii="宋体" w:hAnsi="宋体" w:eastAsia="宋体" w:cs="宋体"/>
                      <w:b/>
                      <w:color w:val="auto"/>
                      <w:sz w:val="30"/>
                      <w:highlight w:val="none"/>
                      <w:lang w:eastAsia="zh-CN"/>
                    </w:rPr>
                    <w:t>新征程（杭州）招标代理有限公司</w:t>
                  </w:r>
                </w:p>
              </w:tc>
            </w:tr>
            <w:tr>
              <w:tblPrEx>
                <w:tblCellMar>
                  <w:top w:w="0" w:type="dxa"/>
                  <w:left w:w="108" w:type="dxa"/>
                  <w:bottom w:w="0" w:type="dxa"/>
                  <w:right w:w="108" w:type="dxa"/>
                </w:tblCellMar>
              </w:tblPrEx>
              <w:trPr>
                <w:trHeight w:val="90" w:hRule="atLeast"/>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联系人</w:t>
                  </w:r>
                  <w:r>
                    <w:rPr>
                      <w:rFonts w:hint="eastAsia" w:ascii="宋体" w:hAnsi="宋体" w:eastAsia="宋体" w:cs="宋体"/>
                      <w:b/>
                      <w:bCs/>
                      <w:color w:val="auto"/>
                      <w:sz w:val="30"/>
                      <w:szCs w:val="30"/>
                      <w:highlight w:val="none"/>
                      <w:lang w:eastAsia="zh-CN"/>
                    </w:rPr>
                    <w:t>：</w:t>
                  </w:r>
                </w:p>
              </w:tc>
              <w:tc>
                <w:tcPr>
                  <w:tcW w:w="4895" w:type="dxa"/>
                  <w:noWrap w:val="0"/>
                  <w:vAlign w:val="top"/>
                </w:tcPr>
                <w:p>
                  <w:pPr>
                    <w:keepNext w:val="0"/>
                    <w:keepLines w:val="0"/>
                    <w:suppressLineNumbers w:val="0"/>
                    <w:shd w:val="clear" w:color="auto"/>
                    <w:spacing w:before="0" w:beforeAutospacing="0" w:after="0" w:afterAutospacing="0" w:line="360" w:lineRule="auto"/>
                    <w:ind w:left="0" w:right="0"/>
                    <w:jc w:val="left"/>
                    <w:rPr>
                      <w:rFonts w:hint="eastAsia" w:ascii="宋体" w:hAnsi="宋体" w:eastAsia="宋体" w:cs="宋体"/>
                      <w:b/>
                      <w:bCs/>
                      <w:color w:val="auto"/>
                      <w:sz w:val="30"/>
                      <w:szCs w:val="30"/>
                      <w:highlight w:val="none"/>
                      <w:lang w:eastAsia="zh-CN"/>
                    </w:rPr>
                  </w:pPr>
                  <w:r>
                    <w:rPr>
                      <w:rFonts w:hint="eastAsia" w:ascii="宋体" w:hAnsi="宋体" w:eastAsia="宋体" w:cs="宋体"/>
                      <w:b/>
                      <w:color w:val="auto"/>
                      <w:sz w:val="30"/>
                      <w:szCs w:val="30"/>
                      <w:highlight w:val="none"/>
                      <w:lang w:eastAsia="zh-CN"/>
                    </w:rPr>
                    <w:t>李先生</w:t>
                  </w:r>
                </w:p>
              </w:tc>
            </w:tr>
            <w:tr>
              <w:tblPrEx>
                <w:tblCellMar>
                  <w:top w:w="0" w:type="dxa"/>
                  <w:left w:w="108" w:type="dxa"/>
                  <w:bottom w:w="0" w:type="dxa"/>
                  <w:right w:w="108" w:type="dxa"/>
                </w:tblCellMar>
              </w:tblPrEx>
              <w:trPr>
                <w:jc w:val="center"/>
              </w:trPr>
              <w:tc>
                <w:tcPr>
                  <w:tcW w:w="2222" w:type="dxa"/>
                  <w:noWrap w:val="0"/>
                  <w:vAlign w:val="top"/>
                </w:tcPr>
                <w:p>
                  <w:pPr>
                    <w:keepNext w:val="0"/>
                    <w:keepLines w:val="0"/>
                    <w:suppressLineNumbers w:val="0"/>
                    <w:shd w:val="clear" w:color="auto"/>
                    <w:spacing w:before="0" w:beforeAutospacing="0" w:after="0" w:afterAutospacing="0" w:line="360" w:lineRule="auto"/>
                    <w:ind w:left="0" w:right="0"/>
                    <w:jc w:val="distribute"/>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联系电话</w:t>
                  </w:r>
                  <w:r>
                    <w:rPr>
                      <w:rFonts w:hint="eastAsia" w:ascii="宋体" w:hAnsi="宋体" w:eastAsia="宋体" w:cs="宋体"/>
                      <w:b/>
                      <w:bCs/>
                      <w:color w:val="auto"/>
                      <w:sz w:val="30"/>
                      <w:szCs w:val="30"/>
                      <w:highlight w:val="none"/>
                      <w:lang w:eastAsia="zh-CN"/>
                    </w:rPr>
                    <w:t>：</w:t>
                  </w:r>
                </w:p>
              </w:tc>
              <w:tc>
                <w:tcPr>
                  <w:tcW w:w="4895" w:type="dxa"/>
                  <w:noWrap w:val="0"/>
                  <w:vAlign w:val="top"/>
                </w:tcPr>
                <w:p>
                  <w:pPr>
                    <w:keepNext w:val="0"/>
                    <w:keepLines w:val="0"/>
                    <w:widowControl/>
                    <w:suppressLineNumbers w:val="0"/>
                    <w:shd w:val="clear" w:color="auto"/>
                    <w:wordWrap w:val="0"/>
                    <w:snapToGrid w:val="0"/>
                    <w:spacing w:before="0" w:beforeAutospacing="0" w:after="0" w:afterAutospacing="0" w:line="360" w:lineRule="auto"/>
                    <w:ind w:left="0" w:right="0"/>
                    <w:jc w:val="left"/>
                    <w:rPr>
                      <w:rFonts w:hint="eastAsia" w:ascii="宋体" w:hAnsi="宋体" w:eastAsia="宋体" w:cs="宋体"/>
                      <w:b/>
                      <w:bCs/>
                      <w:color w:val="auto"/>
                      <w:sz w:val="30"/>
                      <w:szCs w:val="30"/>
                      <w:highlight w:val="none"/>
                      <w:lang w:eastAsia="zh-CN"/>
                    </w:rPr>
                  </w:pPr>
                  <w:r>
                    <w:rPr>
                      <w:rFonts w:hint="eastAsia" w:ascii="宋体" w:hAnsi="宋体" w:eastAsia="宋体" w:cs="宋体"/>
                      <w:b/>
                      <w:color w:val="auto"/>
                      <w:sz w:val="30"/>
                      <w:szCs w:val="30"/>
                      <w:highlight w:val="none"/>
                      <w:lang w:eastAsia="zh-CN"/>
                    </w:rPr>
                    <w:t>13029688868</w:t>
                  </w:r>
                </w:p>
              </w:tc>
            </w:tr>
            <w:tr>
              <w:tblPrEx>
                <w:tblCellMar>
                  <w:top w:w="0" w:type="dxa"/>
                  <w:left w:w="108" w:type="dxa"/>
                  <w:bottom w:w="0" w:type="dxa"/>
                  <w:right w:w="108" w:type="dxa"/>
                </w:tblCellMar>
              </w:tblPrEx>
              <w:trPr>
                <w:jc w:val="center"/>
              </w:trPr>
              <w:tc>
                <w:tcPr>
                  <w:tcW w:w="7117" w:type="dxa"/>
                  <w:gridSpan w:val="2"/>
                  <w:noWrap w:val="0"/>
                  <w:vAlign w:val="top"/>
                </w:tcPr>
                <w:p>
                  <w:pPr>
                    <w:keepNext w:val="0"/>
                    <w:keepLines w:val="0"/>
                    <w:suppressLineNumbers w:val="0"/>
                    <w:shd w:val="clear" w:color="auto"/>
                    <w:spacing w:before="0" w:beforeAutospacing="0" w:after="0" w:afterAutospacing="0" w:line="360" w:lineRule="auto"/>
                    <w:ind w:left="0" w:right="0"/>
                    <w:jc w:val="center"/>
                    <w:rPr>
                      <w:rFonts w:hint="eastAsia" w:ascii="宋体" w:hAnsi="宋体" w:eastAsia="宋体" w:cs="宋体"/>
                      <w:color w:val="auto"/>
                      <w:sz w:val="30"/>
                      <w:szCs w:val="30"/>
                      <w:highlight w:val="none"/>
                    </w:rPr>
                  </w:pPr>
                  <w:r>
                    <w:rPr>
                      <w:rFonts w:hint="eastAsia" w:ascii="宋体" w:hAnsi="宋体" w:eastAsia="宋体" w:cs="宋体"/>
                      <w:b/>
                      <w:bCs/>
                      <w:color w:val="auto"/>
                      <w:sz w:val="30"/>
                      <w:szCs w:val="30"/>
                      <w:highlight w:val="none"/>
                    </w:rPr>
                    <w:t>二○二</w:t>
                  </w:r>
                  <w:r>
                    <w:rPr>
                      <w:rFonts w:hint="eastAsia" w:ascii="宋体" w:hAnsi="宋体" w:cs="宋体"/>
                      <w:b/>
                      <w:bCs/>
                      <w:color w:val="auto"/>
                      <w:sz w:val="30"/>
                      <w:szCs w:val="30"/>
                      <w:highlight w:val="none"/>
                      <w:lang w:val="en-US" w:eastAsia="zh-CN"/>
                    </w:rPr>
                    <w:t>五</w:t>
                  </w:r>
                  <w:r>
                    <w:rPr>
                      <w:rFonts w:hint="eastAsia" w:ascii="宋体" w:hAnsi="宋体" w:eastAsia="宋体" w:cs="宋体"/>
                      <w:b/>
                      <w:bCs/>
                      <w:color w:val="auto"/>
                      <w:sz w:val="30"/>
                      <w:szCs w:val="30"/>
                      <w:highlight w:val="none"/>
                    </w:rPr>
                    <w:t>年</w:t>
                  </w:r>
                  <w:r>
                    <w:rPr>
                      <w:rFonts w:hint="eastAsia" w:ascii="宋体" w:hAnsi="宋体" w:cs="宋体"/>
                      <w:b/>
                      <w:bCs/>
                      <w:color w:val="auto"/>
                      <w:sz w:val="30"/>
                      <w:szCs w:val="30"/>
                      <w:highlight w:val="none"/>
                      <w:lang w:val="en-US" w:eastAsia="zh-CN"/>
                    </w:rPr>
                    <w:t>四</w:t>
                  </w:r>
                  <w:r>
                    <w:rPr>
                      <w:rFonts w:hint="eastAsia" w:ascii="宋体" w:hAnsi="宋体" w:eastAsia="宋体" w:cs="宋体"/>
                      <w:b/>
                      <w:bCs/>
                      <w:color w:val="auto"/>
                      <w:sz w:val="30"/>
                      <w:szCs w:val="30"/>
                      <w:highlight w:val="none"/>
                    </w:rPr>
                    <w:t>月</w:t>
                  </w:r>
                </w:p>
              </w:tc>
            </w:tr>
          </w:tbl>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84"/>
                <w:highlight w:val="none"/>
              </w:rPr>
            </w:pPr>
          </w:p>
        </w:tc>
      </w:tr>
    </w:tbl>
    <w:p>
      <w:pPr>
        <w:shd w:val="clear" w:color="auto"/>
        <w:wordWrap w:val="0"/>
        <w:spacing w:line="360" w:lineRule="auto"/>
        <w:rPr>
          <w:rFonts w:hint="eastAsia" w:ascii="宋体" w:hAnsi="宋体" w:eastAsia="宋体" w:cs="宋体"/>
          <w:color w:val="auto"/>
          <w:highlight w:val="none"/>
        </w:rPr>
        <w:sectPr>
          <w:pgSz w:w="11906" w:h="16838"/>
          <w:pgMar w:top="1440" w:right="1622" w:bottom="1440" w:left="1287" w:header="851" w:footer="992" w:gutter="0"/>
          <w:pgNumType w:start="0"/>
          <w:cols w:space="720" w:num="1"/>
          <w:docGrid w:linePitch="312" w:charSpace="0"/>
        </w:sectPr>
      </w:pPr>
    </w:p>
    <w:p>
      <w:pPr>
        <w:widowControl/>
        <w:shd w:val="clear" w:color="auto"/>
        <w:tabs>
          <w:tab w:val="left" w:pos="2019"/>
        </w:tabs>
        <w:wordWrap w:val="0"/>
        <w:spacing w:line="360" w:lineRule="auto"/>
        <w:jc w:val="center"/>
        <w:rPr>
          <w:rFonts w:hint="eastAsia" w:ascii="宋体" w:hAnsi="宋体" w:eastAsia="宋体" w:cs="宋体"/>
          <w:b/>
          <w:bCs/>
          <w:color w:val="auto"/>
          <w:kern w:val="0"/>
          <w:sz w:val="28"/>
          <w:szCs w:val="28"/>
          <w:highlight w:val="none"/>
          <w:lang w:eastAsia="zh-CN"/>
        </w:rPr>
        <w:sectPr>
          <w:footerReference r:id="rId3" w:type="default"/>
          <w:pgSz w:w="11906" w:h="16838"/>
          <w:pgMar w:top="1440" w:right="1080" w:bottom="1440" w:left="1080" w:header="851" w:footer="992" w:gutter="0"/>
          <w:pgNumType w:start="1"/>
          <w:cols w:space="720" w:num="1"/>
          <w:docGrid w:linePitch="312" w:charSpace="0"/>
        </w:sectPr>
      </w:pPr>
      <w:bookmarkStart w:id="0" w:name="OLE_LINK3"/>
      <w:bookmarkStart w:id="1" w:name="OLE_LINK1"/>
      <w:bookmarkStart w:id="2" w:name="OLE_LINK2"/>
    </w:p>
    <w:p>
      <w:pPr>
        <w:widowControl/>
        <w:shd w:val="clear" w:color="auto"/>
        <w:tabs>
          <w:tab w:val="left" w:pos="2019"/>
        </w:tabs>
        <w:wordWrap w:val="0"/>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lang w:eastAsia="zh-CN"/>
        </w:rPr>
        <w:t>新征程（杭州）招标代理有限公司</w:t>
      </w:r>
      <w:r>
        <w:rPr>
          <w:rFonts w:hint="eastAsia" w:ascii="宋体" w:hAnsi="宋体" w:eastAsia="宋体" w:cs="宋体"/>
          <w:b/>
          <w:bCs/>
          <w:color w:val="auto"/>
          <w:kern w:val="0"/>
          <w:sz w:val="28"/>
          <w:szCs w:val="28"/>
          <w:highlight w:val="none"/>
        </w:rPr>
        <w:t>关于</w:t>
      </w:r>
      <w:r>
        <w:rPr>
          <w:rFonts w:hint="eastAsia" w:ascii="宋体" w:hAnsi="宋体" w:cs="宋体"/>
          <w:b/>
          <w:bCs/>
          <w:color w:val="auto"/>
          <w:kern w:val="0"/>
          <w:sz w:val="28"/>
          <w:szCs w:val="28"/>
          <w:highlight w:val="none"/>
          <w:lang w:eastAsia="zh-CN"/>
        </w:rPr>
        <w:t>浙南现代智慧物流园项目(平阳中部综合物流园项目)初步设计采购</w:t>
      </w:r>
      <w:r>
        <w:rPr>
          <w:rFonts w:hint="eastAsia" w:ascii="宋体" w:hAnsi="宋体" w:eastAsia="宋体" w:cs="宋体"/>
          <w:b/>
          <w:bCs/>
          <w:color w:val="auto"/>
          <w:kern w:val="0"/>
          <w:sz w:val="28"/>
          <w:szCs w:val="28"/>
          <w:highlight w:val="none"/>
        </w:rPr>
        <w:t>的公开招标公告</w:t>
      </w:r>
    </w:p>
    <w:p>
      <w:pPr>
        <w:shd w:val="clear" w:color="auto"/>
        <w:tabs>
          <w:tab w:val="left" w:pos="0"/>
        </w:tabs>
        <w:wordWrap w:val="0"/>
        <w:spacing w:line="360" w:lineRule="auto"/>
        <w:ind w:left="2" w:firstLine="2"/>
        <w:jc w:val="center"/>
        <w:rPr>
          <w:rFonts w:hint="eastAsia" w:ascii="宋体" w:hAnsi="宋体" w:eastAsia="宋体" w:cs="宋体"/>
          <w:color w:val="auto"/>
          <w:sz w:val="20"/>
          <w:szCs w:val="22"/>
          <w:highlight w:val="none"/>
        </w:rPr>
      </w:pPr>
      <w:r>
        <w:rPr>
          <w:rFonts w:hint="eastAsia" w:ascii="宋体" w:hAnsi="宋体" w:eastAsia="宋体" w:cs="宋体"/>
          <w:b/>
          <w:bCs/>
          <w:color w:val="auto"/>
          <w:sz w:val="28"/>
          <w:szCs w:val="28"/>
          <w:highlight w:val="none"/>
        </w:rPr>
        <w:t>（线上电子招投标）</w:t>
      </w:r>
    </w:p>
    <w:p>
      <w:pPr>
        <w:widowControl/>
        <w:shd w:val="clear" w:color="auto"/>
        <w:tabs>
          <w:tab w:val="left" w:pos="2019"/>
        </w:tabs>
        <w:wordWrap w:val="0"/>
        <w:spacing w:line="360" w:lineRule="auto"/>
        <w:ind w:left="2778" w:leftChars="1" w:hanging="2776" w:hangingChars="1152"/>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公告日期</w:t>
      </w:r>
      <w:r>
        <w:rPr>
          <w:rFonts w:hint="eastAsia" w:ascii="宋体" w:hAnsi="宋体" w:eastAsia="宋体" w:cs="宋体"/>
          <w:b/>
          <w:color w:val="auto"/>
          <w:sz w:val="24"/>
          <w:highlight w:val="none"/>
          <w:lang w:eastAsia="zh-CN"/>
        </w:rPr>
        <w:t>：</w:t>
      </w:r>
      <w:r>
        <w:rPr>
          <w:rFonts w:hint="eastAsia" w:ascii="宋体" w:hAnsi="宋体" w:cs="宋体"/>
          <w:b/>
          <w:color w:val="auto"/>
          <w:sz w:val="24"/>
          <w:highlight w:val="none"/>
          <w:lang w:eastAsia="zh-CN"/>
        </w:rPr>
        <w:t>2025年</w:t>
      </w:r>
      <w:r>
        <w:rPr>
          <w:rFonts w:hint="eastAsia" w:ascii="宋体" w:hAnsi="宋体" w:cs="宋体"/>
          <w:b/>
          <w:color w:val="auto"/>
          <w:sz w:val="24"/>
          <w:highlight w:val="none"/>
          <w:lang w:val="en-US" w:eastAsia="zh-CN"/>
        </w:rPr>
        <w:t>4月11日</w:t>
      </w:r>
    </w:p>
    <w:p>
      <w:pPr>
        <w:pStyle w:val="23"/>
        <w:shd w:val="clear" w:color="auto"/>
        <w:wordWrap w:val="0"/>
        <w:spacing w:before="0" w:beforeAutospacing="0" w:after="0" w:afterAutospacing="0" w:line="360" w:lineRule="auto"/>
        <w:jc w:val="both"/>
        <w:rPr>
          <w:rFonts w:hint="eastAsia" w:ascii="宋体" w:hAnsi="宋体" w:eastAsia="宋体" w:cs="宋体"/>
          <w:color w:val="auto"/>
          <w:highlight w:val="none"/>
        </w:rPr>
      </w:pPr>
      <w:r>
        <w:rPr>
          <w:rFonts w:hint="eastAsia" w:ascii="宋体" w:hAnsi="宋体" w:eastAsia="宋体" w:cs="宋体"/>
          <w:b/>
          <w:color w:val="auto"/>
          <w:sz w:val="22"/>
          <w:szCs w:val="22"/>
          <w:highlight w:val="none"/>
          <w:shd w:val="clear" w:color="auto" w:fill="FFFFFF"/>
        </w:rPr>
        <w:t>项目概况</w:t>
      </w:r>
    </w:p>
    <w:p>
      <w:pPr>
        <w:pStyle w:val="23"/>
        <w:shd w:val="clear" w:color="auto"/>
        <w:wordWrap w:val="0"/>
        <w:spacing w:before="0" w:beforeAutospacing="0" w:after="0" w:afterAutospacing="0" w:line="360" w:lineRule="auto"/>
        <w:ind w:firstLine="440"/>
        <w:rPr>
          <w:rFonts w:hint="eastAsia" w:ascii="宋体" w:hAnsi="宋体" w:eastAsia="宋体" w:cs="宋体"/>
          <w:color w:val="auto"/>
          <w:highlight w:val="none"/>
        </w:rPr>
      </w:pPr>
      <w:r>
        <w:rPr>
          <w:rFonts w:hint="eastAsia" w:ascii="宋体" w:hAnsi="宋体" w:cs="宋体"/>
          <w:color w:val="auto"/>
          <w:sz w:val="22"/>
          <w:szCs w:val="22"/>
          <w:highlight w:val="none"/>
          <w:shd w:val="clear" w:color="auto" w:fill="FFFFFF"/>
          <w:lang w:eastAsia="zh-CN"/>
        </w:rPr>
        <w:t>浙南现代智慧物流园项目(平阳中部综合物流园项目)初步设计采购</w:t>
      </w:r>
      <w:r>
        <w:rPr>
          <w:rFonts w:hint="eastAsia" w:ascii="宋体" w:hAnsi="宋体" w:eastAsia="宋体" w:cs="宋体"/>
          <w:color w:val="auto"/>
          <w:sz w:val="22"/>
          <w:szCs w:val="22"/>
          <w:highlight w:val="none"/>
          <w:shd w:val="clear" w:color="auto" w:fill="FFFFFF"/>
        </w:rPr>
        <w:t>的潜在投标供应商登录</w:t>
      </w:r>
      <w:r>
        <w:rPr>
          <w:rFonts w:hint="eastAsia" w:ascii="宋体" w:hAnsi="宋体" w:eastAsia="宋体" w:cs="宋体"/>
          <w:color w:val="auto"/>
          <w:sz w:val="22"/>
          <w:szCs w:val="22"/>
          <w:highlight w:val="none"/>
          <w:shd w:val="clear" w:color="auto" w:fill="FFFFFF"/>
          <w:lang w:eastAsia="zh-CN"/>
        </w:rPr>
        <w:t>乐采云平台https</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lang w:eastAsia="zh-CN"/>
        </w:rPr>
        <w:t>//www.lecaiyun.com/</w:t>
      </w:r>
      <w:r>
        <w:rPr>
          <w:rFonts w:hint="eastAsia" w:ascii="宋体" w:hAnsi="宋体" w:eastAsia="宋体" w:cs="宋体"/>
          <w:color w:val="auto"/>
          <w:sz w:val="22"/>
          <w:szCs w:val="22"/>
          <w:highlight w:val="none"/>
          <w:shd w:val="clear" w:color="auto" w:fill="FFFFFF"/>
        </w:rPr>
        <w:t>在线申请获取采购文件（进入“项目采购”应用，在获取采购文件菜单中选择项目，申请获取采购文件）获取采购文件，并于</w:t>
      </w:r>
      <w:r>
        <w:rPr>
          <w:rFonts w:hint="eastAsia" w:ascii="宋体" w:hAnsi="宋体" w:eastAsia="宋体" w:cs="宋体"/>
          <w:color w:val="auto"/>
          <w:sz w:val="22"/>
          <w:szCs w:val="22"/>
          <w:highlight w:val="none"/>
          <w:shd w:val="clear" w:color="auto" w:fill="FFFFFF"/>
          <w:lang w:eastAsia="zh-CN"/>
        </w:rPr>
        <w:t>202</w:t>
      </w:r>
      <w:r>
        <w:rPr>
          <w:rFonts w:hint="eastAsia" w:ascii="宋体" w:hAnsi="宋体" w:cs="宋体"/>
          <w:color w:val="auto"/>
          <w:sz w:val="22"/>
          <w:szCs w:val="22"/>
          <w:highlight w:val="none"/>
          <w:shd w:val="clear" w:color="auto" w:fill="FFFFFF"/>
          <w:lang w:val="en-US" w:eastAsia="zh-CN"/>
        </w:rPr>
        <w:t>5</w:t>
      </w:r>
      <w:r>
        <w:rPr>
          <w:rFonts w:hint="eastAsia" w:ascii="宋体" w:hAnsi="宋体" w:eastAsia="宋体" w:cs="宋体"/>
          <w:color w:val="auto"/>
          <w:sz w:val="22"/>
          <w:szCs w:val="22"/>
          <w:highlight w:val="none"/>
          <w:shd w:val="clear" w:color="auto" w:fill="FFFFFF"/>
          <w:lang w:eastAsia="zh-CN"/>
        </w:rPr>
        <w:t>年</w:t>
      </w:r>
      <w:r>
        <w:rPr>
          <w:rFonts w:hint="eastAsia" w:ascii="宋体" w:hAnsi="宋体" w:cs="宋体"/>
          <w:color w:val="auto"/>
          <w:sz w:val="22"/>
          <w:szCs w:val="22"/>
          <w:highlight w:val="none"/>
          <w:shd w:val="clear" w:color="auto" w:fill="FFFFFF"/>
          <w:lang w:val="en-US" w:eastAsia="zh-CN"/>
        </w:rPr>
        <w:t>5月7日</w:t>
      </w:r>
      <w:r>
        <w:rPr>
          <w:rFonts w:hint="eastAsia" w:ascii="宋体" w:hAnsi="宋体" w:eastAsia="宋体" w:cs="宋体"/>
          <w:color w:val="auto"/>
          <w:sz w:val="22"/>
          <w:szCs w:val="22"/>
          <w:highlight w:val="none"/>
          <w:shd w:val="clear" w:color="auto" w:fill="FFFFFF"/>
        </w:rPr>
        <w:t>09</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30（北京时间）前递交投标文件。</w:t>
      </w:r>
    </w:p>
    <w:p>
      <w:pPr>
        <w:pStyle w:val="23"/>
        <w:shd w:val="clear" w:color="auto"/>
        <w:wordWrap w:val="0"/>
        <w:spacing w:before="0" w:beforeAutospacing="0" w:after="0" w:afterAutospacing="0" w:line="360" w:lineRule="auto"/>
        <w:rPr>
          <w:rFonts w:hint="eastAsia" w:ascii="宋体" w:hAnsi="宋体" w:eastAsia="宋体" w:cs="宋体"/>
          <w:color w:val="auto"/>
          <w:highlight w:val="none"/>
        </w:rPr>
      </w:pPr>
      <w:r>
        <w:rPr>
          <w:rFonts w:hint="eastAsia" w:ascii="宋体" w:hAnsi="宋体" w:eastAsia="宋体" w:cs="宋体"/>
          <w:b/>
          <w:color w:val="auto"/>
          <w:sz w:val="22"/>
          <w:szCs w:val="22"/>
          <w:highlight w:val="none"/>
          <w:shd w:val="clear" w:color="auto" w:fill="FFFFFF"/>
        </w:rPr>
        <w:t xml:space="preserve">一、项目基本情况  </w:t>
      </w:r>
    </w:p>
    <w:p>
      <w:pPr>
        <w:pStyle w:val="23"/>
        <w:shd w:val="clear" w:color="auto"/>
        <w:wordWrap w:val="0"/>
        <w:spacing w:before="0" w:beforeAutospacing="0" w:after="0" w:afterAutospacing="0" w:line="360" w:lineRule="auto"/>
        <w:ind w:firstLine="440"/>
        <w:rPr>
          <w:rFonts w:hint="eastAsia" w:ascii="宋体" w:hAnsi="宋体" w:eastAsia="宋体" w:cs="宋体"/>
          <w:color w:val="auto"/>
          <w:highlight w:val="none"/>
        </w:rPr>
      </w:pPr>
      <w:r>
        <w:rPr>
          <w:rFonts w:hint="eastAsia" w:ascii="宋体" w:hAnsi="宋体" w:eastAsia="宋体" w:cs="宋体"/>
          <w:color w:val="auto"/>
          <w:sz w:val="22"/>
          <w:szCs w:val="22"/>
          <w:highlight w:val="none"/>
          <w:shd w:val="clear" w:color="auto" w:fill="FFFFFF"/>
        </w:rPr>
        <w:t>项目编号</w:t>
      </w:r>
      <w:r>
        <w:rPr>
          <w:rFonts w:hint="eastAsia" w:ascii="宋体" w:hAnsi="宋体" w:eastAsia="宋体" w:cs="宋体"/>
          <w:color w:val="auto"/>
          <w:sz w:val="22"/>
          <w:szCs w:val="22"/>
          <w:highlight w:val="none"/>
          <w:shd w:val="clear" w:color="auto" w:fill="FFFFFF"/>
          <w:lang w:eastAsia="zh-CN"/>
        </w:rPr>
        <w:t>：</w:t>
      </w:r>
      <w:r>
        <w:rPr>
          <w:rFonts w:hint="eastAsia" w:ascii="宋体" w:hAnsi="宋体" w:cs="宋体"/>
          <w:color w:val="auto"/>
          <w:sz w:val="22"/>
          <w:szCs w:val="22"/>
          <w:highlight w:val="none"/>
          <w:lang w:eastAsia="zh-CN"/>
        </w:rPr>
        <w:t>PYCG250411038</w:t>
      </w:r>
    </w:p>
    <w:p>
      <w:pPr>
        <w:pStyle w:val="23"/>
        <w:shd w:val="clear" w:color="auto"/>
        <w:wordWrap w:val="0"/>
        <w:spacing w:before="0" w:beforeAutospacing="0" w:after="0" w:afterAutospacing="0" w:line="360" w:lineRule="auto"/>
        <w:ind w:firstLine="440"/>
        <w:rPr>
          <w:rFonts w:hint="default" w:ascii="宋体" w:hAnsi="宋体" w:cs="宋体"/>
          <w:color w:val="auto"/>
          <w:sz w:val="22"/>
          <w:szCs w:val="22"/>
          <w:highlight w:val="none"/>
          <w:shd w:val="clear" w:color="auto" w:fill="FFFFFF"/>
          <w:lang w:eastAsia="zh-CN"/>
        </w:rPr>
      </w:pPr>
      <w:r>
        <w:rPr>
          <w:rFonts w:hint="eastAsia" w:ascii="宋体" w:hAnsi="宋体" w:eastAsia="宋体" w:cs="宋体"/>
          <w:color w:val="auto"/>
          <w:sz w:val="22"/>
          <w:szCs w:val="22"/>
          <w:highlight w:val="none"/>
          <w:shd w:val="clear" w:color="auto" w:fill="FFFFFF"/>
        </w:rPr>
        <w:t>项目名称</w:t>
      </w:r>
      <w:r>
        <w:rPr>
          <w:rFonts w:hint="eastAsia" w:ascii="宋体" w:hAnsi="宋体" w:eastAsia="宋体" w:cs="宋体"/>
          <w:color w:val="auto"/>
          <w:sz w:val="22"/>
          <w:szCs w:val="22"/>
          <w:highlight w:val="none"/>
          <w:shd w:val="clear" w:color="auto" w:fill="FFFFFF"/>
          <w:lang w:eastAsia="zh-CN"/>
        </w:rPr>
        <w:t>：</w:t>
      </w:r>
      <w:r>
        <w:rPr>
          <w:rFonts w:hint="default" w:ascii="宋体" w:hAnsi="宋体" w:cs="宋体"/>
          <w:color w:val="auto"/>
          <w:sz w:val="22"/>
          <w:szCs w:val="22"/>
          <w:highlight w:val="none"/>
          <w:shd w:val="clear" w:color="auto" w:fill="FFFFFF"/>
          <w:lang w:eastAsia="zh-CN"/>
        </w:rPr>
        <w:t>浙南现代智慧物流园项目（平阳中部综合物流园项目）初步设计采购</w:t>
      </w:r>
    </w:p>
    <w:p>
      <w:pPr>
        <w:pStyle w:val="23"/>
        <w:shd w:val="clear" w:color="auto"/>
        <w:wordWrap w:val="0"/>
        <w:spacing w:before="0" w:beforeAutospacing="0" w:after="0" w:afterAutospacing="0" w:line="360" w:lineRule="auto"/>
        <w:ind w:firstLine="440"/>
        <w:rPr>
          <w:rFonts w:hint="eastAsia" w:ascii="宋体" w:hAnsi="宋体" w:eastAsia="宋体" w:cs="宋体"/>
          <w:color w:val="auto"/>
          <w:highlight w:val="none"/>
          <w:lang w:eastAsia="zh-CN"/>
        </w:rPr>
      </w:pPr>
      <w:r>
        <w:rPr>
          <w:rFonts w:hint="eastAsia" w:ascii="宋体" w:hAnsi="宋体" w:eastAsia="宋体" w:cs="宋体"/>
          <w:color w:val="auto"/>
          <w:sz w:val="22"/>
          <w:szCs w:val="22"/>
          <w:highlight w:val="none"/>
          <w:shd w:val="clear" w:color="auto" w:fill="FFFFFF"/>
        </w:rPr>
        <w:t>预算金额（元）</w:t>
      </w:r>
      <w:r>
        <w:rPr>
          <w:rFonts w:hint="eastAsia" w:ascii="宋体" w:hAnsi="宋体" w:eastAsia="宋体" w:cs="宋体"/>
          <w:color w:val="auto"/>
          <w:sz w:val="22"/>
          <w:szCs w:val="22"/>
          <w:highlight w:val="none"/>
          <w:shd w:val="clear" w:color="auto" w:fill="FFFFFF"/>
          <w:lang w:eastAsia="zh-CN"/>
        </w:rPr>
        <w:t>：</w:t>
      </w:r>
      <w:r>
        <w:rPr>
          <w:rFonts w:hint="eastAsia" w:ascii="宋体" w:hAnsi="宋体" w:cs="宋体"/>
          <w:color w:val="auto"/>
          <w:sz w:val="22"/>
          <w:szCs w:val="22"/>
          <w:highlight w:val="none"/>
          <w:shd w:val="clear" w:color="auto" w:fill="FFFFFF"/>
          <w:lang w:eastAsia="zh-CN"/>
        </w:rPr>
        <w:t>6600000</w:t>
      </w:r>
    </w:p>
    <w:p>
      <w:pPr>
        <w:pStyle w:val="23"/>
        <w:shd w:val="clear" w:color="auto"/>
        <w:wordWrap w:val="0"/>
        <w:spacing w:before="0" w:beforeAutospacing="0" w:after="0" w:afterAutospacing="0" w:line="360" w:lineRule="auto"/>
        <w:ind w:firstLine="440"/>
        <w:rPr>
          <w:rFonts w:hint="eastAsia" w:ascii="宋体" w:hAnsi="宋体" w:eastAsia="宋体" w:cs="宋体"/>
          <w:color w:val="auto"/>
          <w:highlight w:val="none"/>
          <w:lang w:eastAsia="zh-CN"/>
        </w:rPr>
      </w:pPr>
      <w:r>
        <w:rPr>
          <w:rFonts w:hint="eastAsia" w:ascii="宋体" w:hAnsi="宋体" w:eastAsia="宋体" w:cs="宋体"/>
          <w:color w:val="auto"/>
          <w:sz w:val="22"/>
          <w:szCs w:val="22"/>
          <w:highlight w:val="none"/>
          <w:shd w:val="clear" w:color="auto" w:fill="FFFFFF"/>
        </w:rPr>
        <w:t>最高限价（元）</w:t>
      </w:r>
      <w:r>
        <w:rPr>
          <w:rFonts w:hint="eastAsia" w:ascii="宋体" w:hAnsi="宋体" w:eastAsia="宋体" w:cs="宋体"/>
          <w:color w:val="auto"/>
          <w:sz w:val="22"/>
          <w:szCs w:val="22"/>
          <w:highlight w:val="none"/>
          <w:shd w:val="clear" w:color="auto" w:fill="FFFFFF"/>
          <w:lang w:eastAsia="zh-CN"/>
        </w:rPr>
        <w:t>：</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lang w:eastAsia="zh-CN"/>
        </w:rPr>
      </w:pPr>
      <w:r>
        <w:rPr>
          <w:rFonts w:hint="eastAsia" w:ascii="宋体" w:hAnsi="宋体" w:eastAsia="宋体" w:cs="宋体"/>
          <w:color w:val="auto"/>
          <w:sz w:val="22"/>
          <w:szCs w:val="22"/>
          <w:highlight w:val="none"/>
          <w:shd w:val="clear" w:color="auto" w:fill="FFFFFF"/>
        </w:rPr>
        <w:t>采购需求</w:t>
      </w:r>
      <w:r>
        <w:rPr>
          <w:rFonts w:hint="eastAsia" w:ascii="宋体" w:hAnsi="宋体" w:eastAsia="宋体" w:cs="宋体"/>
          <w:color w:val="auto"/>
          <w:sz w:val="22"/>
          <w:szCs w:val="22"/>
          <w:highlight w:val="none"/>
          <w:shd w:val="clear" w:color="auto" w:fill="FFFFFF"/>
          <w:lang w:eastAsia="zh-CN"/>
        </w:rPr>
        <w:t>：</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shd w:val="clear" w:color="auto" w:fill="FFFFFF"/>
        </w:rPr>
        <w:t>简要规格描述或项目基本概况介绍、用途</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lang w:val="en-US" w:eastAsia="zh-CN"/>
        </w:rPr>
        <w:t>项目</w:t>
      </w:r>
      <w:r>
        <w:rPr>
          <w:rFonts w:hint="eastAsia" w:ascii="宋体" w:hAnsi="宋体" w:eastAsia="宋体" w:cs="宋体"/>
          <w:color w:val="auto"/>
          <w:sz w:val="22"/>
          <w:szCs w:val="22"/>
          <w:highlight w:val="none"/>
          <w:shd w:val="clear" w:color="auto" w:fill="FFFFFF"/>
          <w:lang w:eastAsia="zh-CN"/>
        </w:rPr>
        <w:t>初步设计服务</w:t>
      </w:r>
      <w:r>
        <w:rPr>
          <w:rFonts w:hint="eastAsia" w:ascii="宋体" w:hAnsi="宋体" w:cs="宋体"/>
          <w:color w:val="auto"/>
          <w:sz w:val="22"/>
          <w:szCs w:val="22"/>
          <w:highlight w:val="none"/>
          <w:shd w:val="clear" w:color="auto" w:fill="FFFFFF"/>
          <w:lang w:val="en-US" w:eastAsia="zh-CN"/>
        </w:rPr>
        <w:t>及相关服务</w:t>
      </w:r>
      <w:r>
        <w:rPr>
          <w:rFonts w:hint="eastAsia" w:ascii="宋体" w:hAnsi="宋体" w:eastAsia="宋体" w:cs="宋体"/>
          <w:color w:val="auto"/>
          <w:sz w:val="22"/>
          <w:szCs w:val="22"/>
          <w:highlight w:val="none"/>
          <w:shd w:val="clear" w:color="auto" w:fill="FFFFFF"/>
          <w:lang w:val="en-US" w:eastAsia="zh-CN"/>
        </w:rPr>
        <w:t>，详见采购文件</w:t>
      </w:r>
      <w:r>
        <w:rPr>
          <w:rFonts w:hint="eastAsia" w:ascii="宋体" w:hAnsi="宋体" w:eastAsia="宋体" w:cs="宋体"/>
          <w:color w:val="auto"/>
          <w:sz w:val="22"/>
          <w:szCs w:val="22"/>
          <w:highlight w:val="none"/>
          <w:shd w:val="clear" w:color="auto" w:fill="FFFFFF"/>
        </w:rPr>
        <w:t>。</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shd w:val="clear" w:color="auto" w:fill="FFFFFF"/>
        </w:rPr>
        <w:t>备注</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 xml:space="preserve"> </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shd w:val="clear" w:color="auto" w:fill="FFFFFF"/>
        </w:rPr>
        <w:t>合同履约期限</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合同签订生效之日起至服务期结束。</w:t>
      </w:r>
    </w:p>
    <w:p>
      <w:pPr>
        <w:pStyle w:val="23"/>
        <w:shd w:val="clear" w:color="auto"/>
        <w:wordWrap w:val="0"/>
        <w:spacing w:before="0" w:beforeAutospacing="0" w:after="0" w:afterAutospacing="0" w:line="360" w:lineRule="auto"/>
        <w:ind w:firstLine="440"/>
        <w:rPr>
          <w:rFonts w:hint="eastAsia" w:ascii="宋体" w:hAnsi="宋体" w:eastAsia="宋体" w:cs="宋体"/>
          <w:b/>
          <w:bCs/>
          <w:color w:val="auto"/>
          <w:sz w:val="22"/>
          <w:szCs w:val="22"/>
          <w:highlight w:val="none"/>
          <w:shd w:val="clear" w:color="auto" w:fill="FFFFFF"/>
        </w:rPr>
      </w:pPr>
      <w:r>
        <w:rPr>
          <w:rFonts w:hint="eastAsia" w:ascii="宋体" w:hAnsi="宋体" w:eastAsia="宋体" w:cs="宋体"/>
          <w:b/>
          <w:bCs/>
          <w:color w:val="auto"/>
          <w:sz w:val="22"/>
          <w:szCs w:val="22"/>
          <w:highlight w:val="none"/>
          <w:shd w:val="clear" w:color="auto" w:fill="FFFFFF"/>
        </w:rPr>
        <w:t>本项目</w:t>
      </w:r>
      <w:r>
        <w:rPr>
          <w:rFonts w:hint="eastAsia" w:ascii="宋体" w:hAnsi="宋体" w:cs="宋体"/>
          <w:b/>
          <w:bCs/>
          <w:color w:val="auto"/>
          <w:sz w:val="22"/>
          <w:szCs w:val="22"/>
          <w:highlight w:val="none"/>
          <w:shd w:val="clear" w:color="auto" w:fill="FFFFFF"/>
          <w:lang w:eastAsia="zh-CN"/>
        </w:rPr>
        <w:t>（</w:t>
      </w:r>
      <w:r>
        <w:rPr>
          <w:rFonts w:hint="eastAsia" w:ascii="宋体" w:hAnsi="宋体" w:cs="宋体"/>
          <w:b/>
          <w:bCs/>
          <w:color w:val="auto"/>
          <w:sz w:val="22"/>
          <w:szCs w:val="22"/>
          <w:highlight w:val="none"/>
          <w:shd w:val="clear" w:color="auto" w:fill="FFFFFF"/>
          <w:lang w:val="en-US" w:eastAsia="zh-CN"/>
        </w:rPr>
        <w:t>否</w:t>
      </w:r>
      <w:r>
        <w:rPr>
          <w:rFonts w:hint="eastAsia" w:ascii="宋体" w:hAnsi="宋体" w:cs="宋体"/>
          <w:b/>
          <w:bCs/>
          <w:color w:val="auto"/>
          <w:sz w:val="22"/>
          <w:szCs w:val="22"/>
          <w:highlight w:val="none"/>
          <w:shd w:val="clear" w:color="auto" w:fill="FFFFFF"/>
          <w:lang w:eastAsia="zh-CN"/>
        </w:rPr>
        <w:t>）</w:t>
      </w:r>
      <w:r>
        <w:rPr>
          <w:rFonts w:hint="eastAsia" w:ascii="宋体" w:hAnsi="宋体" w:eastAsia="宋体" w:cs="宋体"/>
          <w:b/>
          <w:bCs/>
          <w:color w:val="auto"/>
          <w:sz w:val="22"/>
          <w:szCs w:val="22"/>
          <w:highlight w:val="none"/>
          <w:shd w:val="clear" w:color="auto" w:fill="FFFFFF"/>
        </w:rPr>
        <w:t>接受联合体投标。</w:t>
      </w:r>
    </w:p>
    <w:p>
      <w:pPr>
        <w:pStyle w:val="23"/>
        <w:shd w:val="clear" w:color="auto"/>
        <w:wordWrap w:val="0"/>
        <w:spacing w:before="0" w:beforeAutospacing="0" w:after="0" w:afterAutospacing="0" w:line="360" w:lineRule="auto"/>
        <w:rPr>
          <w:rFonts w:hint="eastAsia" w:ascii="宋体" w:hAnsi="宋体" w:eastAsia="宋体" w:cs="宋体"/>
          <w:b/>
          <w:color w:val="auto"/>
          <w:sz w:val="22"/>
          <w:szCs w:val="22"/>
          <w:highlight w:val="none"/>
          <w:shd w:val="clear" w:color="auto" w:fill="FFFFFF"/>
        </w:rPr>
      </w:pPr>
      <w:r>
        <w:rPr>
          <w:rFonts w:hint="eastAsia" w:ascii="宋体" w:hAnsi="宋体" w:eastAsia="宋体" w:cs="宋体"/>
          <w:b/>
          <w:color w:val="auto"/>
          <w:sz w:val="22"/>
          <w:szCs w:val="22"/>
          <w:highlight w:val="none"/>
          <w:shd w:val="clear" w:color="auto" w:fill="FFFFFF"/>
        </w:rPr>
        <w:t>二、申请人的资格要求</w:t>
      </w:r>
    </w:p>
    <w:p>
      <w:pPr>
        <w:shd w:val="clear" w:color="auto"/>
        <w:wordWrap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1.满足《平阳县县属国有企业采购管理办法（试行）》第十四条规定；未被“信用中国”（www.creditchina.gov.cn</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、中国政府采购网（www.ccgp.gov.cn）列入失信被执行人、重大税收违法案件当事人名单、政府采购严重违法失信行为记录名单。</w:t>
      </w:r>
    </w:p>
    <w:p>
      <w:pPr>
        <w:shd w:val="clear" w:color="auto"/>
        <w:wordWrap w:val="0"/>
        <w:spacing w:line="360" w:lineRule="auto"/>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2.落实政府采购政策需满足的资格要求</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无</w:t>
      </w:r>
    </w:p>
    <w:p>
      <w:pPr>
        <w:shd w:val="clear" w:color="auto"/>
        <w:wordWrap w:val="0"/>
        <w:spacing w:line="360" w:lineRule="auto"/>
        <w:ind w:firstLine="440" w:firstLineChars="200"/>
        <w:rPr>
          <w:rFonts w:hint="eastAsia" w:ascii="宋体" w:hAnsi="宋体" w:eastAsia="宋体" w:cs="宋体"/>
          <w:b/>
          <w:bCs/>
          <w:color w:val="auto"/>
          <w:sz w:val="22"/>
          <w:szCs w:val="22"/>
          <w:highlight w:val="none"/>
          <w:lang w:val="en-US" w:eastAsia="zh-CN"/>
        </w:rPr>
      </w:pPr>
      <w:r>
        <w:rPr>
          <w:rFonts w:hint="eastAsia" w:ascii="宋体" w:hAnsi="宋体" w:eastAsia="宋体" w:cs="宋体"/>
          <w:color w:val="auto"/>
          <w:sz w:val="22"/>
          <w:szCs w:val="22"/>
          <w:highlight w:val="none"/>
        </w:rPr>
        <w:t>3.特定资格要求</w:t>
      </w:r>
      <w:r>
        <w:rPr>
          <w:rFonts w:hint="eastAsia" w:ascii="宋体" w:hAnsi="宋体" w:eastAsia="宋体" w:cs="宋体"/>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1、投标供应商</w:t>
      </w:r>
      <w:r>
        <w:rPr>
          <w:rFonts w:hint="eastAsia" w:ascii="宋体" w:hAnsi="宋体" w:cs="宋体"/>
          <w:b/>
          <w:bCs/>
          <w:color w:val="auto"/>
          <w:sz w:val="22"/>
          <w:szCs w:val="22"/>
          <w:highlight w:val="none"/>
          <w:lang w:val="en-US" w:eastAsia="zh-CN"/>
        </w:rPr>
        <w:t>具备</w:t>
      </w:r>
      <w:r>
        <w:rPr>
          <w:rFonts w:hint="eastAsia" w:ascii="宋体" w:hAnsi="宋体" w:eastAsia="宋体" w:cs="宋体"/>
          <w:b/>
          <w:bCs/>
          <w:color w:val="auto"/>
          <w:sz w:val="22"/>
          <w:szCs w:val="22"/>
          <w:highlight w:val="none"/>
          <w:lang w:val="en-US" w:eastAsia="zh-CN"/>
        </w:rPr>
        <w:t>工程设计综合甲级资质</w:t>
      </w:r>
      <w:r>
        <w:rPr>
          <w:rFonts w:hint="eastAsia" w:ascii="宋体" w:hAnsi="宋体" w:cs="宋体"/>
          <w:b/>
          <w:bCs/>
          <w:color w:val="auto"/>
          <w:sz w:val="22"/>
          <w:szCs w:val="22"/>
          <w:highlight w:val="none"/>
          <w:lang w:val="en-US" w:eastAsia="zh-CN"/>
        </w:rPr>
        <w:t>或建筑行业设计甲级及以上资质或建筑行业（建筑工程）设计甲级资质</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2、</w:t>
      </w:r>
      <w:r>
        <w:rPr>
          <w:rFonts w:hint="eastAsia" w:ascii="宋体" w:hAnsi="宋体"/>
          <w:b/>
          <w:bCs/>
          <w:color w:val="auto"/>
          <w:sz w:val="22"/>
          <w:szCs w:val="22"/>
          <w:highlight w:val="none"/>
          <w:lang w:eastAsia="zh-Hans"/>
        </w:rPr>
        <w:t>浙江省外企业需具备有效期内的《省外企业进浙承接业务备案证明》</w:t>
      </w:r>
      <w:r>
        <w:rPr>
          <w:rFonts w:hint="eastAsia" w:ascii="宋体" w:hAnsi="宋体"/>
          <w:b/>
          <w:bCs/>
          <w:color w:val="auto"/>
          <w:sz w:val="22"/>
          <w:szCs w:val="22"/>
          <w:highlight w:val="none"/>
          <w:lang w:eastAsia="zh-CN"/>
        </w:rPr>
        <w:t>（</w:t>
      </w:r>
      <w:r>
        <w:rPr>
          <w:rFonts w:hint="eastAsia" w:ascii="宋体" w:hAnsi="宋体"/>
          <w:b/>
          <w:bCs/>
          <w:color w:val="auto"/>
          <w:sz w:val="22"/>
          <w:szCs w:val="22"/>
          <w:highlight w:val="none"/>
          <w:lang w:val="en-US" w:eastAsia="zh-CN"/>
        </w:rPr>
        <w:t>如有</w:t>
      </w:r>
      <w:r>
        <w:rPr>
          <w:rFonts w:hint="eastAsia" w:ascii="宋体" w:hAnsi="宋体"/>
          <w:b/>
          <w:bCs/>
          <w:color w:val="auto"/>
          <w:sz w:val="22"/>
          <w:szCs w:val="22"/>
          <w:highlight w:val="none"/>
          <w:lang w:eastAsia="zh-CN"/>
        </w:rPr>
        <w:t>）。</w:t>
      </w:r>
    </w:p>
    <w:p>
      <w:pPr>
        <w:pStyle w:val="23"/>
        <w:shd w:val="clear" w:color="auto"/>
        <w:wordWrap w:val="0"/>
        <w:spacing w:before="0" w:beforeAutospacing="0" w:after="0" w:afterAutospacing="0" w:line="360" w:lineRule="auto"/>
        <w:rPr>
          <w:rFonts w:hint="eastAsia" w:ascii="宋体" w:hAnsi="宋体" w:eastAsia="宋体" w:cs="宋体"/>
          <w:b/>
          <w:color w:val="auto"/>
          <w:sz w:val="22"/>
          <w:szCs w:val="22"/>
          <w:highlight w:val="none"/>
          <w:shd w:val="clear" w:color="auto" w:fill="FFFFFF"/>
        </w:rPr>
      </w:pPr>
      <w:r>
        <w:rPr>
          <w:rFonts w:hint="eastAsia" w:ascii="宋体" w:hAnsi="宋体" w:eastAsia="宋体" w:cs="宋体"/>
          <w:b/>
          <w:color w:val="auto"/>
          <w:sz w:val="22"/>
          <w:szCs w:val="22"/>
          <w:highlight w:val="none"/>
          <w:shd w:val="clear" w:color="auto" w:fill="FFFFFF"/>
        </w:rPr>
        <w:t>三、获取采购文件</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shd w:val="clear" w:color="auto" w:fill="FFFFFF"/>
        </w:rPr>
        <w:t>时间</w:t>
      </w:r>
      <w:r>
        <w:rPr>
          <w:rFonts w:hint="eastAsia" w:ascii="宋体" w:hAnsi="宋体" w:eastAsia="宋体" w:cs="宋体"/>
          <w:color w:val="auto"/>
          <w:sz w:val="22"/>
          <w:szCs w:val="22"/>
          <w:highlight w:val="none"/>
          <w:shd w:val="clear" w:color="auto" w:fill="FFFFFF"/>
          <w:lang w:eastAsia="zh-CN"/>
        </w:rPr>
        <w:t>：</w:t>
      </w:r>
      <w:r>
        <w:rPr>
          <w:rFonts w:hint="eastAsia" w:ascii="宋体" w:hAnsi="宋体" w:cs="宋体"/>
          <w:color w:val="auto"/>
          <w:sz w:val="22"/>
          <w:szCs w:val="22"/>
          <w:highlight w:val="none"/>
          <w:shd w:val="clear" w:color="auto" w:fill="FFFFFF"/>
          <w:lang w:eastAsia="zh-CN"/>
        </w:rPr>
        <w:t>2025年</w:t>
      </w:r>
      <w:r>
        <w:rPr>
          <w:rFonts w:hint="eastAsia" w:ascii="宋体" w:hAnsi="宋体" w:cs="宋体"/>
          <w:color w:val="auto"/>
          <w:sz w:val="22"/>
          <w:szCs w:val="22"/>
          <w:highlight w:val="none"/>
          <w:shd w:val="clear" w:color="auto" w:fill="FFFFFF"/>
          <w:lang w:val="en-US" w:eastAsia="zh-CN"/>
        </w:rPr>
        <w:t>4月11日</w:t>
      </w:r>
      <w:r>
        <w:rPr>
          <w:rFonts w:hint="eastAsia" w:ascii="宋体" w:hAnsi="宋体" w:eastAsia="宋体" w:cs="宋体"/>
          <w:color w:val="auto"/>
          <w:sz w:val="22"/>
          <w:szCs w:val="22"/>
          <w:highlight w:val="none"/>
          <w:shd w:val="clear" w:color="auto" w:fill="FFFFFF"/>
        </w:rPr>
        <w:t>至</w:t>
      </w:r>
      <w:r>
        <w:rPr>
          <w:rFonts w:hint="eastAsia" w:ascii="宋体" w:hAnsi="宋体" w:eastAsia="宋体" w:cs="宋体"/>
          <w:color w:val="auto"/>
          <w:sz w:val="22"/>
          <w:szCs w:val="22"/>
          <w:highlight w:val="none"/>
          <w:shd w:val="clear" w:color="auto" w:fill="FFFFFF"/>
          <w:lang w:eastAsia="zh-CN"/>
        </w:rPr>
        <w:t>202</w:t>
      </w:r>
      <w:r>
        <w:rPr>
          <w:rFonts w:hint="eastAsia" w:ascii="宋体" w:hAnsi="宋体" w:cs="宋体"/>
          <w:color w:val="auto"/>
          <w:sz w:val="22"/>
          <w:szCs w:val="22"/>
          <w:highlight w:val="none"/>
          <w:shd w:val="clear" w:color="auto" w:fill="FFFFFF"/>
          <w:lang w:val="en-US" w:eastAsia="zh-CN"/>
        </w:rPr>
        <w:t>5</w:t>
      </w:r>
      <w:r>
        <w:rPr>
          <w:rFonts w:hint="eastAsia" w:ascii="宋体" w:hAnsi="宋体" w:eastAsia="宋体" w:cs="宋体"/>
          <w:color w:val="auto"/>
          <w:sz w:val="22"/>
          <w:szCs w:val="22"/>
          <w:highlight w:val="none"/>
          <w:shd w:val="clear" w:color="auto" w:fill="FFFFFF"/>
          <w:lang w:eastAsia="zh-CN"/>
        </w:rPr>
        <w:t>年</w:t>
      </w:r>
      <w:r>
        <w:rPr>
          <w:rFonts w:hint="eastAsia" w:ascii="宋体" w:hAnsi="宋体" w:cs="宋体"/>
          <w:color w:val="auto"/>
          <w:sz w:val="22"/>
          <w:szCs w:val="22"/>
          <w:highlight w:val="none"/>
          <w:shd w:val="clear" w:color="auto" w:fill="FFFFFF"/>
          <w:lang w:val="en-US" w:eastAsia="zh-CN"/>
        </w:rPr>
        <w:t>5月7日</w:t>
      </w:r>
      <w:r>
        <w:rPr>
          <w:rFonts w:hint="eastAsia" w:ascii="宋体" w:hAnsi="宋体" w:eastAsia="宋体" w:cs="宋体"/>
          <w:color w:val="auto"/>
          <w:sz w:val="22"/>
          <w:szCs w:val="22"/>
          <w:highlight w:val="none"/>
          <w:shd w:val="clear" w:color="auto" w:fill="FFFFFF"/>
        </w:rPr>
        <w:t>，每天上午00</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00至12</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00，下午12</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00至23</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59（北京时间，线上获取法定节假日均可，线下获取文件法定节假日除外）</w:t>
      </w:r>
    </w:p>
    <w:p>
      <w:pPr>
        <w:pStyle w:val="23"/>
        <w:shd w:val="clear" w:color="auto"/>
        <w:wordWrap w:val="0"/>
        <w:spacing w:before="0" w:beforeAutospacing="0" w:after="0" w:afterAutospacing="0" w:line="360" w:lineRule="auto"/>
        <w:ind w:firstLine="440"/>
        <w:rPr>
          <w:rFonts w:hint="eastAsia" w:ascii="宋体" w:hAnsi="宋体" w:eastAsia="宋体" w:cs="宋体"/>
          <w:color w:val="auto"/>
          <w:highlight w:val="none"/>
        </w:rPr>
      </w:pPr>
      <w:r>
        <w:rPr>
          <w:rFonts w:hint="eastAsia" w:ascii="宋体" w:hAnsi="宋体" w:eastAsia="宋体" w:cs="宋体"/>
          <w:color w:val="auto"/>
          <w:sz w:val="22"/>
          <w:szCs w:val="22"/>
          <w:highlight w:val="none"/>
          <w:shd w:val="clear" w:color="auto" w:fill="FFFFFF"/>
        </w:rPr>
        <w:t>地点（网址）</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乐采云平台</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https</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//www.lecaiyun.com/</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shd w:val="clear" w:color="auto" w:fill="FFFFFF"/>
        </w:rPr>
        <w:t>方式</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供应商登录</w:t>
      </w:r>
      <w:r>
        <w:rPr>
          <w:rFonts w:hint="eastAsia" w:ascii="宋体" w:hAnsi="宋体" w:eastAsia="宋体" w:cs="宋体"/>
          <w:color w:val="auto"/>
          <w:sz w:val="22"/>
          <w:szCs w:val="22"/>
          <w:highlight w:val="none"/>
          <w:shd w:val="clear" w:color="auto" w:fill="FFFFFF"/>
          <w:lang w:eastAsia="zh-CN"/>
        </w:rPr>
        <w:t>乐采云平台https</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lang w:eastAsia="zh-CN"/>
        </w:rPr>
        <w:t>//www.lecaiyun.com/</w:t>
      </w:r>
      <w:r>
        <w:rPr>
          <w:rFonts w:hint="eastAsia" w:ascii="宋体" w:hAnsi="宋体" w:eastAsia="宋体" w:cs="宋体"/>
          <w:color w:val="auto"/>
          <w:sz w:val="22"/>
          <w:szCs w:val="22"/>
          <w:highlight w:val="none"/>
          <w:shd w:val="clear" w:color="auto" w:fill="FFFFFF"/>
        </w:rPr>
        <w:t>在线申请获取采购文件（进入“项目采购”应用，在获取采购文件菜单中选择项目，申请获取采购文件）；</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rPr>
        <w:t>售价（元）</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500元，开标时收取。</w:t>
      </w:r>
    </w:p>
    <w:p>
      <w:pPr>
        <w:pStyle w:val="23"/>
        <w:shd w:val="clear" w:color="auto"/>
        <w:wordWrap w:val="0"/>
        <w:spacing w:before="0" w:beforeAutospacing="0" w:after="0" w:afterAutospacing="0" w:line="360" w:lineRule="auto"/>
        <w:rPr>
          <w:rFonts w:hint="eastAsia" w:ascii="宋体" w:hAnsi="宋体" w:eastAsia="宋体" w:cs="宋体"/>
          <w:color w:val="auto"/>
          <w:highlight w:val="none"/>
        </w:rPr>
      </w:pPr>
      <w:r>
        <w:rPr>
          <w:rFonts w:hint="eastAsia" w:ascii="宋体" w:hAnsi="宋体" w:eastAsia="宋体" w:cs="宋体"/>
          <w:b/>
          <w:color w:val="auto"/>
          <w:sz w:val="22"/>
          <w:szCs w:val="22"/>
          <w:highlight w:val="none"/>
          <w:shd w:val="clear" w:color="auto" w:fill="FFFFFF"/>
        </w:rPr>
        <w:t>四、提交投标文件截止时间、开标时间和地点</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shd w:val="clear" w:color="auto" w:fill="FFFFFF"/>
        </w:rPr>
        <w:t>提交投标文件截止时间</w:t>
      </w:r>
      <w:r>
        <w:rPr>
          <w:rFonts w:hint="eastAsia" w:ascii="宋体" w:hAnsi="宋体" w:eastAsia="宋体" w:cs="宋体"/>
          <w:color w:val="auto"/>
          <w:sz w:val="22"/>
          <w:szCs w:val="22"/>
          <w:highlight w:val="none"/>
          <w:shd w:val="clear" w:color="auto" w:fill="FFFFFF"/>
          <w:lang w:eastAsia="zh-CN"/>
        </w:rPr>
        <w:t>：202</w:t>
      </w:r>
      <w:r>
        <w:rPr>
          <w:rFonts w:hint="eastAsia" w:ascii="宋体" w:hAnsi="宋体" w:cs="宋体"/>
          <w:color w:val="auto"/>
          <w:sz w:val="22"/>
          <w:szCs w:val="22"/>
          <w:highlight w:val="none"/>
          <w:shd w:val="clear" w:color="auto" w:fill="FFFFFF"/>
          <w:lang w:val="en-US" w:eastAsia="zh-CN"/>
        </w:rPr>
        <w:t>5</w:t>
      </w:r>
      <w:r>
        <w:rPr>
          <w:rFonts w:hint="eastAsia" w:ascii="宋体" w:hAnsi="宋体" w:eastAsia="宋体" w:cs="宋体"/>
          <w:color w:val="auto"/>
          <w:sz w:val="22"/>
          <w:szCs w:val="22"/>
          <w:highlight w:val="none"/>
          <w:shd w:val="clear" w:color="auto" w:fill="FFFFFF"/>
          <w:lang w:eastAsia="zh-CN"/>
        </w:rPr>
        <w:t>年</w:t>
      </w:r>
      <w:r>
        <w:rPr>
          <w:rFonts w:hint="eastAsia" w:ascii="宋体" w:hAnsi="宋体" w:cs="宋体"/>
          <w:color w:val="auto"/>
          <w:sz w:val="22"/>
          <w:szCs w:val="22"/>
          <w:highlight w:val="none"/>
          <w:shd w:val="clear" w:color="auto" w:fill="FFFFFF"/>
          <w:lang w:val="en-US" w:eastAsia="zh-CN"/>
        </w:rPr>
        <w:t>5月7日</w:t>
      </w:r>
      <w:r>
        <w:rPr>
          <w:rFonts w:hint="eastAsia" w:ascii="宋体" w:hAnsi="宋体" w:eastAsia="宋体" w:cs="宋体"/>
          <w:color w:val="auto"/>
          <w:sz w:val="22"/>
          <w:szCs w:val="22"/>
          <w:highlight w:val="none"/>
          <w:shd w:val="clear" w:color="auto" w:fill="FFFFFF"/>
        </w:rPr>
        <w:t>09</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30（北京时间）</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shd w:val="clear" w:color="auto" w:fill="FFFFFF"/>
        </w:rPr>
        <w:t>投标地点（网址）</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lang w:val="en-US" w:eastAsia="zh-CN"/>
        </w:rPr>
        <w:t>乐采云</w:t>
      </w:r>
      <w:r>
        <w:rPr>
          <w:rFonts w:hint="eastAsia" w:ascii="宋体" w:hAnsi="宋体" w:eastAsia="宋体" w:cs="宋体"/>
          <w:color w:val="auto"/>
          <w:sz w:val="22"/>
          <w:szCs w:val="22"/>
          <w:highlight w:val="none"/>
          <w:shd w:val="clear" w:color="auto" w:fill="FFFFFF"/>
        </w:rPr>
        <w:t xml:space="preserve">平台在线投标 </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shd w:val="clear" w:color="auto" w:fill="FFFFFF"/>
        </w:rPr>
        <w:t>开标时间</w:t>
      </w:r>
      <w:r>
        <w:rPr>
          <w:rFonts w:hint="eastAsia" w:ascii="宋体" w:hAnsi="宋体" w:eastAsia="宋体" w:cs="宋体"/>
          <w:color w:val="auto"/>
          <w:sz w:val="22"/>
          <w:szCs w:val="22"/>
          <w:highlight w:val="none"/>
          <w:shd w:val="clear" w:color="auto" w:fill="FFFFFF"/>
          <w:lang w:eastAsia="zh-CN"/>
        </w:rPr>
        <w:t>：202</w:t>
      </w:r>
      <w:r>
        <w:rPr>
          <w:rFonts w:hint="eastAsia" w:ascii="宋体" w:hAnsi="宋体" w:cs="宋体"/>
          <w:color w:val="auto"/>
          <w:sz w:val="22"/>
          <w:szCs w:val="22"/>
          <w:highlight w:val="none"/>
          <w:shd w:val="clear" w:color="auto" w:fill="FFFFFF"/>
          <w:lang w:val="en-US" w:eastAsia="zh-CN"/>
        </w:rPr>
        <w:t>5</w:t>
      </w:r>
      <w:r>
        <w:rPr>
          <w:rFonts w:hint="eastAsia" w:ascii="宋体" w:hAnsi="宋体" w:eastAsia="宋体" w:cs="宋体"/>
          <w:color w:val="auto"/>
          <w:sz w:val="22"/>
          <w:szCs w:val="22"/>
          <w:highlight w:val="none"/>
          <w:shd w:val="clear" w:color="auto" w:fill="FFFFFF"/>
          <w:lang w:eastAsia="zh-CN"/>
        </w:rPr>
        <w:t>年</w:t>
      </w:r>
      <w:r>
        <w:rPr>
          <w:rFonts w:hint="eastAsia" w:ascii="宋体" w:hAnsi="宋体" w:cs="宋体"/>
          <w:color w:val="auto"/>
          <w:sz w:val="22"/>
          <w:szCs w:val="22"/>
          <w:highlight w:val="none"/>
          <w:shd w:val="clear" w:color="auto" w:fill="FFFFFF"/>
          <w:lang w:val="en-US" w:eastAsia="zh-CN"/>
        </w:rPr>
        <w:t>5月7日</w:t>
      </w:r>
      <w:r>
        <w:rPr>
          <w:rFonts w:hint="eastAsia" w:ascii="宋体" w:hAnsi="宋体" w:eastAsia="宋体" w:cs="宋体"/>
          <w:color w:val="auto"/>
          <w:sz w:val="22"/>
          <w:szCs w:val="22"/>
          <w:highlight w:val="none"/>
          <w:shd w:val="clear" w:color="auto" w:fill="FFFFFF"/>
        </w:rPr>
        <w:t>09</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30（北京时间）</w:t>
      </w:r>
    </w:p>
    <w:p>
      <w:pPr>
        <w:pStyle w:val="23"/>
        <w:shd w:val="clear" w:color="auto"/>
        <w:wordWrap w:val="0"/>
        <w:spacing w:before="0" w:beforeAutospacing="0" w:after="0" w:afterAutospacing="0" w:line="360" w:lineRule="auto"/>
        <w:ind w:firstLine="440"/>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shd w:val="clear" w:color="auto" w:fill="FFFFFF"/>
        </w:rPr>
        <w:t>开标地点（网址）</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lang w:val="en-US" w:eastAsia="zh-CN"/>
        </w:rPr>
        <w:t>乐采云</w:t>
      </w:r>
      <w:r>
        <w:rPr>
          <w:rFonts w:hint="eastAsia" w:ascii="宋体" w:hAnsi="宋体" w:eastAsia="宋体" w:cs="宋体"/>
          <w:color w:val="auto"/>
          <w:sz w:val="22"/>
          <w:szCs w:val="22"/>
          <w:highlight w:val="none"/>
          <w:shd w:val="clear" w:color="auto" w:fill="FFFFFF"/>
        </w:rPr>
        <w:t>平台在线投标</w:t>
      </w:r>
    </w:p>
    <w:p>
      <w:pPr>
        <w:pStyle w:val="23"/>
        <w:shd w:val="clear" w:color="auto"/>
        <w:wordWrap w:val="0"/>
        <w:spacing w:before="0" w:beforeAutospacing="0" w:after="0" w:afterAutospacing="0" w:line="360" w:lineRule="auto"/>
        <w:rPr>
          <w:rFonts w:hint="eastAsia" w:ascii="宋体" w:hAnsi="宋体" w:eastAsia="宋体" w:cs="宋体"/>
          <w:b/>
          <w:color w:val="auto"/>
          <w:sz w:val="22"/>
          <w:szCs w:val="22"/>
          <w:highlight w:val="none"/>
          <w:shd w:val="clear" w:color="auto" w:fill="FFFFFF"/>
        </w:rPr>
      </w:pPr>
      <w:r>
        <w:rPr>
          <w:rFonts w:hint="eastAsia" w:ascii="宋体" w:hAnsi="宋体" w:eastAsia="宋体" w:cs="宋体"/>
          <w:b/>
          <w:color w:val="auto"/>
          <w:sz w:val="22"/>
          <w:szCs w:val="22"/>
          <w:highlight w:val="none"/>
          <w:shd w:val="clear" w:color="auto" w:fill="FFFFFF"/>
        </w:rPr>
        <w:t>五、公告期限</w:t>
      </w:r>
      <w:r>
        <w:rPr>
          <w:rFonts w:hint="eastAsia" w:ascii="宋体" w:hAnsi="宋体" w:cs="宋体"/>
          <w:b/>
          <w:color w:val="auto"/>
          <w:sz w:val="22"/>
          <w:szCs w:val="22"/>
          <w:highlight w:val="none"/>
          <w:shd w:val="clear" w:color="auto" w:fill="FFFFFF"/>
          <w:lang w:eastAsia="zh-CN"/>
        </w:rPr>
        <w:t>：</w:t>
      </w:r>
      <w:r>
        <w:rPr>
          <w:rFonts w:hint="eastAsia" w:ascii="宋体" w:hAnsi="宋体" w:eastAsia="宋体" w:cs="宋体"/>
          <w:b/>
          <w:color w:val="auto"/>
          <w:sz w:val="22"/>
          <w:szCs w:val="22"/>
          <w:highlight w:val="none"/>
          <w:shd w:val="clear" w:color="auto" w:fill="FFFFFF"/>
        </w:rPr>
        <w:t>自本公告发布之日起5个工作日</w:t>
      </w:r>
    </w:p>
    <w:p>
      <w:pPr>
        <w:pStyle w:val="23"/>
        <w:shd w:val="clear" w:color="auto"/>
        <w:wordWrap w:val="0"/>
        <w:spacing w:before="0" w:beforeAutospacing="0" w:after="0" w:afterAutospacing="0" w:line="360" w:lineRule="auto"/>
        <w:rPr>
          <w:rFonts w:hint="eastAsia" w:ascii="宋体" w:hAnsi="宋体" w:eastAsia="宋体" w:cs="宋体"/>
          <w:color w:val="auto"/>
          <w:sz w:val="22"/>
          <w:szCs w:val="22"/>
          <w:highlight w:val="none"/>
          <w:shd w:val="clear" w:color="auto" w:fill="FFFFFF"/>
          <w:lang w:eastAsia="zh-CN"/>
        </w:rPr>
      </w:pPr>
      <w:r>
        <w:rPr>
          <w:rFonts w:hint="eastAsia" w:ascii="宋体" w:hAnsi="宋体" w:eastAsia="宋体" w:cs="宋体"/>
          <w:b/>
          <w:color w:val="auto"/>
          <w:sz w:val="22"/>
          <w:szCs w:val="22"/>
          <w:highlight w:val="none"/>
          <w:shd w:val="clear" w:color="auto" w:fill="FFFFFF"/>
        </w:rPr>
        <w:t>六、投标保证金</w:t>
      </w:r>
      <w:r>
        <w:rPr>
          <w:rFonts w:hint="eastAsia" w:ascii="宋体" w:hAnsi="宋体" w:eastAsia="宋体" w:cs="宋体"/>
          <w:color w:val="auto"/>
          <w:sz w:val="22"/>
          <w:szCs w:val="22"/>
          <w:highlight w:val="none"/>
          <w:shd w:val="clear" w:color="auto" w:fill="FFFFFF"/>
          <w:lang w:eastAsia="zh-CN"/>
        </w:rPr>
        <w:t>：</w:t>
      </w:r>
    </w:p>
    <w:p>
      <w:pPr>
        <w:pStyle w:val="23"/>
        <w:shd w:val="clear" w:color="auto"/>
        <w:wordWrap w:val="0"/>
        <w:spacing w:before="0" w:beforeAutospacing="0" w:after="0" w:afterAutospacing="0" w:line="360" w:lineRule="auto"/>
        <w:ind w:firstLine="442" w:firstLineChars="200"/>
        <w:rPr>
          <w:rFonts w:hint="eastAsia" w:ascii="宋体" w:hAnsi="宋体" w:eastAsia="宋体" w:cs="宋体"/>
          <w:b/>
          <w:color w:val="auto"/>
          <w:sz w:val="22"/>
          <w:szCs w:val="22"/>
          <w:highlight w:val="none"/>
          <w:shd w:val="clear" w:color="auto" w:fill="FFFFFF"/>
        </w:rPr>
      </w:pPr>
      <w:r>
        <w:rPr>
          <w:rFonts w:hint="eastAsia" w:ascii="宋体" w:hAnsi="宋体" w:eastAsia="宋体" w:cs="宋体"/>
          <w:b/>
          <w:color w:val="auto"/>
          <w:sz w:val="22"/>
          <w:szCs w:val="22"/>
          <w:highlight w:val="none"/>
          <w:shd w:val="clear" w:color="auto" w:fill="FFFFFF"/>
        </w:rPr>
        <w:t>本项目无需递交投标保证金。</w:t>
      </w:r>
    </w:p>
    <w:p>
      <w:pPr>
        <w:pStyle w:val="23"/>
        <w:shd w:val="clear" w:color="auto"/>
        <w:wordWrap w:val="0"/>
        <w:spacing w:before="0" w:beforeAutospacing="0" w:after="0" w:afterAutospacing="0" w:line="360" w:lineRule="auto"/>
        <w:rPr>
          <w:rFonts w:hint="eastAsia" w:ascii="宋体" w:hAnsi="宋体" w:eastAsia="宋体" w:cs="宋体"/>
          <w:color w:val="auto"/>
          <w:highlight w:val="none"/>
        </w:rPr>
      </w:pPr>
      <w:r>
        <w:rPr>
          <w:rFonts w:hint="eastAsia" w:ascii="宋体" w:hAnsi="宋体" w:eastAsia="宋体" w:cs="宋体"/>
          <w:b/>
          <w:color w:val="auto"/>
          <w:sz w:val="22"/>
          <w:szCs w:val="22"/>
          <w:highlight w:val="none"/>
          <w:shd w:val="clear" w:color="auto" w:fill="FFFFFF"/>
        </w:rPr>
        <w:t>七、其他补充事宜</w:t>
      </w:r>
    </w:p>
    <w:p>
      <w:pPr>
        <w:widowControl/>
        <w:shd w:val="clear" w:color="auto" w:fill="auto"/>
        <w:wordWrap w:val="0"/>
        <w:spacing w:before="0" w:beforeAutospacing="0" w:after="0" w:afterAutospacing="0" w:line="360" w:lineRule="auto"/>
        <w:ind w:firstLine="44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1）本项目通过“乐采云平台（www.lecaiyun.com）”实行在线投标响应（电子投标），投标客户端也要使用乐采云投标客户端（下载链接（如有变以乐采云平台为准）：</w:t>
      </w:r>
      <w:r>
        <w:rPr>
          <w:rFonts w:hint="eastAsia" w:ascii="宋体" w:hAnsi="宋体" w:eastAsia="宋体" w:cs="宋体"/>
          <w:color w:val="auto"/>
          <w:kern w:val="0"/>
          <w:sz w:val="22"/>
          <w:szCs w:val="22"/>
          <w:highlight w:val="none"/>
          <w:u w:val="none"/>
          <w:lang w:val="en-US" w:eastAsia="zh-CN" w:bidi="ar-SA"/>
        </w:rPr>
        <w:t>https</w:t>
      </w:r>
      <w:r>
        <w:rPr>
          <w:rFonts w:hint="eastAsia" w:ascii="宋体" w:hAnsi="宋体" w:cs="宋体"/>
          <w:color w:val="auto"/>
          <w:kern w:val="0"/>
          <w:sz w:val="22"/>
          <w:szCs w:val="22"/>
          <w:highlight w:val="none"/>
          <w:u w:val="none"/>
          <w:lang w:val="en-US" w:eastAsia="zh-CN" w:bidi="ar-SA"/>
        </w:rPr>
        <w:t>：</w:t>
      </w:r>
      <w:r>
        <w:rPr>
          <w:rFonts w:hint="eastAsia" w:ascii="宋体" w:hAnsi="宋体" w:eastAsia="宋体" w:cs="宋体"/>
          <w:color w:val="auto"/>
          <w:kern w:val="0"/>
          <w:sz w:val="22"/>
          <w:szCs w:val="22"/>
          <w:highlight w:val="none"/>
          <w:u w:val="none"/>
          <w:lang w:val="en-US" w:eastAsia="zh-CN" w:bidi="ar-SA"/>
        </w:rPr>
        <w:t>//b.zhengcaiyun.cn/luban/category?parentId=550045&amp;childrenCode=qicaiCategory17&amp;utm=luban.luban-PC-39026.959-pc-websitegroup-navBar-front.8.c8789bc0520b11efb86dbfa49a87be0d））</w:t>
      </w:r>
    </w:p>
    <w:p>
      <w:pPr>
        <w:widowControl/>
        <w:shd w:val="clear" w:color="auto" w:fill="auto"/>
        <w:wordWrap w:val="0"/>
        <w:spacing w:before="0" w:beforeAutospacing="0" w:after="0" w:afterAutospacing="0" w:line="360" w:lineRule="auto"/>
        <w:ind w:firstLine="44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 xml:space="preserve">2）为确保网上操作合法、有效和安全，投标供应商应当在投标截止时间前完成在“乐采云平台（www.lecaiyun.com）”的身份认证，确保在电子投标过程中能够对相关数据电文进行加密和使用电子签章。使用“乐采云平台（www.lecaiyun.com）电子交易客户端”需要提前申领CA数字证书，申领流程请自行前往“浙江政府采购网-下载专区-电子交易客户端-CA驱动和申领流程”进行查阅；（供应商应在开标前完成CA数字证书办理。 </w:t>
      </w:r>
    </w:p>
    <w:p>
      <w:pPr>
        <w:widowControl/>
        <w:shd w:val="clear" w:color="auto" w:fill="auto"/>
        <w:wordWrap w:val="0"/>
        <w:spacing w:before="0" w:beforeAutospacing="0" w:after="0" w:afterAutospacing="0" w:line="360" w:lineRule="auto"/>
        <w:ind w:firstLine="44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 xml:space="preserve">3）投标供应商应当在投标截止时间前，将生成的“电子加密投标文件”上传递交至“乐采云平台（www.lecaiyun.com）”。投标截止时间以后上传递交的投标文件将被“乐采云平台（www.lecaiyun.com）”拒收。 </w:t>
      </w:r>
    </w:p>
    <w:p>
      <w:pPr>
        <w:widowControl/>
        <w:shd w:val="clear" w:color="auto" w:fill="auto"/>
        <w:wordWrap w:val="0"/>
        <w:spacing w:before="0" w:beforeAutospacing="0" w:after="0" w:afterAutospacing="0" w:line="360" w:lineRule="auto"/>
        <w:ind w:firstLine="44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4）投标供应商在“乐采云平台（www.lecaiyun.com）”完成“电子加密投标文件”的上传递交后，还可以（邮寄形式）在投标截止时间前递交以介质（U盘）存储的数据电文形式的“备份投标文件”，邮寄形式“备份投标文件”应当密封包装并在包装上标注投标项目名称、投标单位名称并加盖公章。</w:t>
      </w:r>
    </w:p>
    <w:p>
      <w:pPr>
        <w:widowControl/>
        <w:shd w:val="clear" w:color="auto" w:fill="auto"/>
        <w:wordWrap w:val="0"/>
        <w:spacing w:before="0" w:beforeAutospacing="0" w:after="0" w:afterAutospacing="0" w:line="360" w:lineRule="auto"/>
        <w:ind w:firstLine="44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 xml:space="preserve"> 5）通过“乐采云平台（www.lecaiyun.com）”上传递交的“电子加密投标文件”无法按时解密，投标供应商递交了备份投标文件的，以备份投标文件为依据，否则视为投标文件撤回。通过“乐采云平台（www.lecaiyun.com）”上传递交的“电子加密投标文件”已按时解密的，“备份投标文件”自动失效。投标供应商仅递交备份投标文件的，投标无效。</w:t>
      </w:r>
    </w:p>
    <w:p>
      <w:pPr>
        <w:pageBreakBefore w:val="0"/>
        <w:shd w:val="clear" w:color="auto" w:fill="auto"/>
        <w:kinsoku/>
        <w:wordWrap w:val="0"/>
        <w:topLinePunct w:val="0"/>
        <w:bidi w:val="0"/>
        <w:spacing w:line="360" w:lineRule="auto"/>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bidi="ar-SA"/>
        </w:rPr>
        <w:t>6）质疑投诉：质疑期：公告发布之日起7个工作日内。质疑资格：乐采云平台（www.lecaiyun.com）中本项目通过报名的供应商。对采购文件需求的以书面形式向采购人提出质疑，对其他内容的以书面形式向采购人和采购代理机构提出质疑。供应商在法定质疑期内一次性提出针对同一采购程序环节的质疑。</w:t>
      </w:r>
    </w:p>
    <w:p>
      <w:pPr>
        <w:shd w:val="clear" w:color="auto"/>
        <w:wordWrap w:val="0"/>
        <w:spacing w:line="360" w:lineRule="auto"/>
        <w:ind w:firstLine="442" w:firstLineChars="200"/>
        <w:rPr>
          <w:rFonts w:hint="eastAsia" w:ascii="宋体" w:hAnsi="宋体" w:eastAsia="宋体" w:cs="宋体"/>
          <w:color w:val="auto"/>
          <w:sz w:val="22"/>
          <w:szCs w:val="22"/>
          <w:highlight w:val="none"/>
        </w:rPr>
      </w:pPr>
      <w:r>
        <w:rPr>
          <w:rFonts w:hint="eastAsia" w:ascii="宋体" w:hAnsi="宋体" w:cs="宋体"/>
          <w:b/>
          <w:bCs/>
          <w:color w:val="auto"/>
          <w:sz w:val="22"/>
          <w:szCs w:val="22"/>
          <w:highlight w:val="none"/>
          <w:lang w:eastAsia="zh-CN"/>
        </w:rPr>
        <w:t>7）</w:t>
      </w:r>
      <w:r>
        <w:rPr>
          <w:rFonts w:hint="eastAsia" w:ascii="宋体" w:hAnsi="宋体" w:eastAsia="宋体" w:cs="宋体"/>
          <w:b/>
          <w:bCs/>
          <w:color w:val="auto"/>
          <w:sz w:val="22"/>
          <w:szCs w:val="22"/>
          <w:highlight w:val="none"/>
        </w:rPr>
        <w:t>本项目属国企采购项目，平阳县公共资源交易中心只负责在温州市公共资源交易网平阳县分网上发布公告，提供开标评标场地，不承担采购文件审核和交易过程监管职责。对采购文件或开标评标过程有疑义的，向采购单位或代理机构质疑；对质疑答复、合同履约不满意的，向监管部门投诉。</w:t>
      </w:r>
    </w:p>
    <w:p>
      <w:pPr>
        <w:pStyle w:val="23"/>
        <w:shd w:val="clear" w:color="auto"/>
        <w:wordWrap w:val="0"/>
        <w:spacing w:before="0" w:beforeAutospacing="0" w:after="0" w:afterAutospacing="0" w:line="360" w:lineRule="auto"/>
        <w:rPr>
          <w:rFonts w:hint="eastAsia" w:ascii="宋体" w:hAnsi="宋体" w:eastAsia="宋体" w:cs="宋体"/>
          <w:b/>
          <w:color w:val="auto"/>
          <w:sz w:val="22"/>
          <w:szCs w:val="22"/>
          <w:highlight w:val="none"/>
          <w:shd w:val="clear" w:color="auto" w:fill="FFFFFF"/>
          <w:lang w:eastAsia="zh-CN"/>
        </w:rPr>
      </w:pPr>
      <w:r>
        <w:rPr>
          <w:rFonts w:hint="eastAsia" w:ascii="宋体" w:hAnsi="宋体" w:eastAsia="宋体" w:cs="宋体"/>
          <w:b/>
          <w:color w:val="auto"/>
          <w:sz w:val="22"/>
          <w:szCs w:val="22"/>
          <w:highlight w:val="none"/>
          <w:shd w:val="clear" w:color="auto" w:fill="FFFFFF"/>
        </w:rPr>
        <w:t>八、对本次采购提出询问、质疑、投诉，请按以下方式联系</w:t>
      </w:r>
      <w:r>
        <w:rPr>
          <w:rFonts w:hint="eastAsia" w:ascii="宋体" w:hAnsi="宋体" w:eastAsia="宋体" w:cs="宋体"/>
          <w:b/>
          <w:color w:val="auto"/>
          <w:sz w:val="22"/>
          <w:szCs w:val="22"/>
          <w:highlight w:val="none"/>
          <w:shd w:val="clear" w:color="auto" w:fill="FFFFFF"/>
          <w:lang w:eastAsia="zh-CN"/>
        </w:rPr>
        <w:t>：</w:t>
      </w:r>
    </w:p>
    <w:bookmarkEnd w:id="0"/>
    <w:bookmarkEnd w:id="1"/>
    <w:bookmarkEnd w:id="2"/>
    <w:p>
      <w:pPr>
        <w:widowControl/>
        <w:shd w:val="clear" w:color="auto"/>
        <w:wordWrap w:val="0"/>
        <w:snapToGrid w:val="0"/>
        <w:spacing w:line="360" w:lineRule="auto"/>
        <w:ind w:firstLine="431" w:firstLineChars="196"/>
        <w:jc w:val="left"/>
        <w:rPr>
          <w:rFonts w:hint="default"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1、采购人</w:t>
      </w:r>
      <w:r>
        <w:rPr>
          <w:rFonts w:hint="eastAsia" w:ascii="宋体" w:hAnsi="宋体" w:eastAsia="宋体" w:cs="宋体"/>
          <w:color w:val="auto"/>
          <w:kern w:val="0"/>
          <w:sz w:val="22"/>
          <w:szCs w:val="22"/>
          <w:highlight w:val="none"/>
          <w:lang w:eastAsia="zh-CN"/>
        </w:rPr>
        <w:t>：</w:t>
      </w:r>
      <w:r>
        <w:rPr>
          <w:rFonts w:hint="default" w:ascii="宋体" w:hAnsi="宋体" w:cs="宋体"/>
          <w:color w:val="auto"/>
          <w:kern w:val="0"/>
          <w:sz w:val="22"/>
          <w:szCs w:val="22"/>
          <w:highlight w:val="none"/>
          <w:lang w:eastAsia="zh-CN"/>
        </w:rPr>
        <w:t>浙南无际智慧物流（平阳）有限公司</w:t>
      </w:r>
    </w:p>
    <w:p>
      <w:pPr>
        <w:widowControl/>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采购人地址</w:t>
      </w:r>
      <w:r>
        <w:rPr>
          <w:rFonts w:hint="eastAsia" w:ascii="宋体" w:hAnsi="宋体" w:eastAsia="宋体" w:cs="宋体"/>
          <w:color w:val="auto"/>
          <w:kern w:val="0"/>
          <w:sz w:val="22"/>
          <w:szCs w:val="22"/>
          <w:highlight w:val="none"/>
          <w:lang w:eastAsia="zh-CN"/>
        </w:rPr>
        <w:t>：</w:t>
      </w:r>
      <w:r>
        <w:rPr>
          <w:rFonts w:hint="eastAsia" w:ascii="宋体" w:hAnsi="宋体" w:cs="宋体"/>
          <w:color w:val="auto"/>
          <w:kern w:val="0"/>
          <w:sz w:val="22"/>
          <w:szCs w:val="22"/>
          <w:highlight w:val="none"/>
          <w:lang w:eastAsia="zh-CN"/>
        </w:rPr>
        <w:t>浙江省温州市平阳县麻步镇平阳时尚花边科创园7幢502</w:t>
      </w:r>
    </w:p>
    <w:p>
      <w:pPr>
        <w:widowControl/>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联 系 人</w:t>
      </w:r>
      <w:r>
        <w:rPr>
          <w:rFonts w:hint="eastAsia" w:ascii="宋体" w:hAnsi="宋体" w:eastAsia="宋体" w:cs="宋体"/>
          <w:color w:val="auto"/>
          <w:kern w:val="0"/>
          <w:sz w:val="22"/>
          <w:szCs w:val="22"/>
          <w:highlight w:val="none"/>
          <w:lang w:eastAsia="zh-CN"/>
        </w:rPr>
        <w:t>：</w:t>
      </w:r>
      <w:r>
        <w:rPr>
          <w:rFonts w:hint="eastAsia" w:ascii="宋体" w:hAnsi="宋体" w:cs="宋体"/>
          <w:color w:val="auto"/>
          <w:kern w:val="0"/>
          <w:sz w:val="22"/>
          <w:szCs w:val="22"/>
          <w:highlight w:val="none"/>
          <w:lang w:eastAsia="zh-CN"/>
        </w:rPr>
        <w:t>黄先生</w:t>
      </w:r>
    </w:p>
    <w:p>
      <w:pPr>
        <w:widowControl/>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联系电话</w:t>
      </w:r>
      <w:r>
        <w:rPr>
          <w:rFonts w:hint="eastAsia" w:ascii="宋体" w:hAnsi="宋体" w:eastAsia="宋体" w:cs="宋体"/>
          <w:color w:val="auto"/>
          <w:kern w:val="0"/>
          <w:sz w:val="22"/>
          <w:szCs w:val="22"/>
          <w:highlight w:val="none"/>
          <w:lang w:eastAsia="zh-CN"/>
        </w:rPr>
        <w:t>：</w:t>
      </w:r>
      <w:r>
        <w:rPr>
          <w:rFonts w:hint="eastAsia" w:ascii="宋体" w:hAnsi="宋体" w:cs="宋体"/>
          <w:color w:val="auto"/>
          <w:kern w:val="0"/>
          <w:sz w:val="22"/>
          <w:szCs w:val="22"/>
          <w:highlight w:val="none"/>
          <w:lang w:eastAsia="zh-CN"/>
        </w:rPr>
        <w:t>0577-63168033</w:t>
      </w:r>
    </w:p>
    <w:p>
      <w:pPr>
        <w:widowControl/>
        <w:numPr>
          <w:ilvl w:val="0"/>
          <w:numId w:val="0"/>
        </w:numPr>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lang w:val="en-US" w:eastAsia="zh-CN" w:bidi="ar-SA"/>
        </w:rPr>
        <w:t>2、</w:t>
      </w:r>
      <w:r>
        <w:rPr>
          <w:rFonts w:hint="eastAsia" w:ascii="宋体" w:hAnsi="宋体" w:eastAsia="宋体" w:cs="宋体"/>
          <w:color w:val="auto"/>
          <w:kern w:val="0"/>
          <w:sz w:val="22"/>
          <w:szCs w:val="22"/>
          <w:highlight w:val="none"/>
        </w:rPr>
        <w:t>采购代理机构名称</w:t>
      </w:r>
      <w:r>
        <w:rPr>
          <w:rFonts w:hint="eastAsia" w:ascii="宋体" w:hAnsi="宋体" w:eastAsia="宋体" w:cs="宋体"/>
          <w:color w:val="auto"/>
          <w:kern w:val="0"/>
          <w:sz w:val="22"/>
          <w:szCs w:val="22"/>
          <w:highlight w:val="none"/>
          <w:lang w:eastAsia="zh-CN"/>
        </w:rPr>
        <w:t>：新征程（杭州）招标代理有限公司</w:t>
      </w:r>
    </w:p>
    <w:p>
      <w:pPr>
        <w:widowControl/>
        <w:numPr>
          <w:ilvl w:val="0"/>
          <w:numId w:val="0"/>
        </w:numPr>
        <w:shd w:val="clear" w:color="auto"/>
        <w:wordWrap w:val="0"/>
        <w:snapToGrid w:val="0"/>
        <w:spacing w:line="360" w:lineRule="auto"/>
        <w:ind w:firstLine="440" w:firstLineChars="20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val="en-US" w:eastAsia="zh-CN"/>
        </w:rPr>
        <w:t>地址</w:t>
      </w:r>
      <w:r>
        <w:rPr>
          <w:rFonts w:hint="eastAsia" w:ascii="宋体" w:hAnsi="宋体" w:eastAsia="宋体" w:cs="宋体"/>
          <w:color w:val="auto"/>
          <w:kern w:val="0"/>
          <w:sz w:val="22"/>
          <w:szCs w:val="22"/>
          <w:highlight w:val="none"/>
          <w:lang w:eastAsia="zh-CN"/>
        </w:rPr>
        <w:t>：浙江省温州市平阳县昆阳镇汉森世家1栋1单元902室</w:t>
      </w:r>
    </w:p>
    <w:p>
      <w:pPr>
        <w:widowControl/>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联系人</w:t>
      </w:r>
      <w:bookmarkStart w:id="3" w:name="B38_联系人"/>
      <w:bookmarkEnd w:id="3"/>
      <w:r>
        <w:rPr>
          <w:rFonts w:hint="eastAsia" w:ascii="宋体" w:hAnsi="宋体" w:eastAsia="宋体" w:cs="宋体"/>
          <w:color w:val="auto"/>
          <w:kern w:val="0"/>
          <w:sz w:val="22"/>
          <w:szCs w:val="22"/>
          <w:highlight w:val="none"/>
          <w:lang w:eastAsia="zh-CN"/>
        </w:rPr>
        <w:t>：李先生</w:t>
      </w:r>
    </w:p>
    <w:p>
      <w:pPr>
        <w:widowControl/>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联系电话</w:t>
      </w:r>
      <w:r>
        <w:rPr>
          <w:rFonts w:hint="eastAsia" w:ascii="宋体" w:hAnsi="宋体" w:eastAsia="宋体" w:cs="宋体"/>
          <w:color w:val="auto"/>
          <w:kern w:val="0"/>
          <w:sz w:val="22"/>
          <w:szCs w:val="22"/>
          <w:highlight w:val="none"/>
          <w:lang w:eastAsia="zh-CN"/>
        </w:rPr>
        <w:t>：13029688868</w:t>
      </w:r>
    </w:p>
    <w:p>
      <w:pPr>
        <w:widowControl/>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3、同级采购监督管理部门名称</w:t>
      </w:r>
      <w:r>
        <w:rPr>
          <w:rFonts w:hint="eastAsia" w:ascii="宋体" w:hAnsi="宋体" w:eastAsia="宋体" w:cs="宋体"/>
          <w:color w:val="auto"/>
          <w:kern w:val="0"/>
          <w:sz w:val="22"/>
          <w:szCs w:val="22"/>
          <w:highlight w:val="none"/>
          <w:lang w:eastAsia="zh-CN"/>
        </w:rPr>
        <w:t>：</w:t>
      </w:r>
      <w:r>
        <w:rPr>
          <w:rFonts w:hint="eastAsia" w:ascii="宋体" w:hAnsi="宋体" w:cs="宋体"/>
          <w:color w:val="auto"/>
          <w:kern w:val="0"/>
          <w:sz w:val="22"/>
          <w:szCs w:val="22"/>
          <w:highlight w:val="none"/>
          <w:lang w:eastAsia="zh-CN"/>
        </w:rPr>
        <w:t>平阳县兴阳控股集团有限公司</w:t>
      </w:r>
      <w:r>
        <w:rPr>
          <w:rFonts w:hint="eastAsia" w:ascii="宋体" w:hAnsi="宋体" w:eastAsia="宋体" w:cs="宋体"/>
          <w:color w:val="auto"/>
          <w:kern w:val="0"/>
          <w:sz w:val="22"/>
          <w:szCs w:val="22"/>
          <w:highlight w:val="none"/>
          <w:lang w:eastAsia="zh-CN"/>
        </w:rPr>
        <w:t>纪检监察室</w:t>
      </w:r>
    </w:p>
    <w:p>
      <w:pPr>
        <w:widowControl/>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rPr>
        <w:t>联系人</w:t>
      </w:r>
      <w:r>
        <w:rPr>
          <w:rFonts w:hint="eastAsia" w:ascii="宋体" w:hAnsi="宋体" w:eastAsia="宋体" w:cs="宋体"/>
          <w:color w:val="auto"/>
          <w:kern w:val="0"/>
          <w:sz w:val="22"/>
          <w:szCs w:val="22"/>
          <w:highlight w:val="none"/>
          <w:lang w:eastAsia="zh-CN"/>
        </w:rPr>
        <w:t>：</w:t>
      </w:r>
      <w:r>
        <w:rPr>
          <w:rFonts w:hint="eastAsia" w:ascii="宋体" w:hAnsi="宋体" w:cs="宋体"/>
          <w:color w:val="auto"/>
          <w:kern w:val="0"/>
          <w:sz w:val="22"/>
          <w:szCs w:val="22"/>
          <w:highlight w:val="none"/>
          <w:lang w:eastAsia="zh-CN"/>
        </w:rPr>
        <w:t>章先生</w:t>
      </w:r>
    </w:p>
    <w:p>
      <w:pPr>
        <w:widowControl/>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监督投诉电话</w:t>
      </w:r>
      <w:r>
        <w:rPr>
          <w:rFonts w:hint="eastAsia" w:ascii="宋体" w:hAnsi="宋体" w:eastAsia="宋体" w:cs="宋体"/>
          <w:color w:val="auto"/>
          <w:kern w:val="0"/>
          <w:sz w:val="22"/>
          <w:szCs w:val="22"/>
          <w:highlight w:val="none"/>
          <w:lang w:eastAsia="zh-CN"/>
        </w:rPr>
        <w:t>：</w:t>
      </w:r>
      <w:r>
        <w:rPr>
          <w:rFonts w:hint="eastAsia" w:ascii="宋体" w:hAnsi="宋体" w:cs="宋体"/>
          <w:color w:val="auto"/>
          <w:kern w:val="0"/>
          <w:sz w:val="22"/>
          <w:szCs w:val="22"/>
          <w:highlight w:val="none"/>
          <w:lang w:eastAsia="zh-CN"/>
        </w:rPr>
        <w:t>0577-63168022</w:t>
      </w:r>
    </w:p>
    <w:p>
      <w:pPr>
        <w:widowControl/>
        <w:shd w:val="clear" w:color="auto"/>
        <w:wordWrap w:val="0"/>
        <w:snapToGrid w:val="0"/>
        <w:spacing w:line="360" w:lineRule="auto"/>
        <w:ind w:left="430" w:leftChars="205"/>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地 址</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平阳县昆阳镇公园路5号</w:t>
      </w:r>
    </w:p>
    <w:p>
      <w:pPr>
        <w:widowControl/>
        <w:shd w:val="clear" w:color="auto"/>
        <w:wordWrap w:val="0"/>
        <w:snapToGrid w:val="0"/>
        <w:spacing w:line="360" w:lineRule="auto"/>
        <w:ind w:left="430" w:leftChars="205"/>
        <w:jc w:val="center"/>
        <w:rPr>
          <w:rFonts w:hint="eastAsia" w:ascii="宋体" w:hAnsi="宋体" w:eastAsia="宋体" w:cs="宋体"/>
          <w:b/>
          <w:bCs/>
          <w:color w:val="auto"/>
          <w:sz w:val="36"/>
          <w:szCs w:val="36"/>
          <w:highlight w:val="none"/>
        </w:rPr>
      </w:pPr>
      <w:r>
        <w:rPr>
          <w:rFonts w:hint="eastAsia" w:ascii="宋体" w:hAnsi="宋体" w:eastAsia="宋体" w:cs="宋体"/>
          <w:color w:val="auto"/>
          <w:kern w:val="0"/>
          <w:sz w:val="22"/>
          <w:szCs w:val="22"/>
          <w:highlight w:val="none"/>
        </w:rPr>
        <w:br w:type="page"/>
      </w:r>
      <w:r>
        <w:rPr>
          <w:rFonts w:hint="eastAsia" w:ascii="宋体" w:hAnsi="宋体" w:eastAsia="宋体" w:cs="宋体"/>
          <w:b/>
          <w:bCs/>
          <w:color w:val="auto"/>
          <w:sz w:val="36"/>
          <w:szCs w:val="36"/>
          <w:highlight w:val="none"/>
        </w:rPr>
        <w:t xml:space="preserve">投 标 通 知 </w:t>
      </w:r>
      <w:r>
        <w:rPr>
          <w:rFonts w:hint="eastAsia" w:ascii="宋体" w:hAnsi="宋体" w:eastAsia="宋体" w:cs="宋体"/>
          <w:b/>
          <w:bCs/>
          <w:color w:val="auto"/>
          <w:sz w:val="36"/>
          <w:szCs w:val="36"/>
          <w:highlight w:val="none"/>
          <w:lang w:eastAsia="zh-CN"/>
        </w:rPr>
        <w:t>（</w:t>
      </w:r>
      <w:r>
        <w:rPr>
          <w:rFonts w:hint="eastAsia" w:ascii="宋体" w:hAnsi="宋体" w:eastAsia="宋体" w:cs="宋体"/>
          <w:b/>
          <w:bCs/>
          <w:color w:val="auto"/>
          <w:sz w:val="36"/>
          <w:szCs w:val="36"/>
          <w:highlight w:val="none"/>
        </w:rPr>
        <w:t>邀 请</w:t>
      </w:r>
      <w:r>
        <w:rPr>
          <w:rFonts w:hint="eastAsia" w:ascii="宋体" w:hAnsi="宋体" w:eastAsia="宋体" w:cs="宋体"/>
          <w:b/>
          <w:bCs/>
          <w:color w:val="auto"/>
          <w:sz w:val="36"/>
          <w:szCs w:val="36"/>
          <w:highlight w:val="none"/>
          <w:lang w:eastAsia="zh-CN"/>
        </w:rPr>
        <w:t>）</w:t>
      </w:r>
      <w:r>
        <w:rPr>
          <w:rFonts w:hint="eastAsia" w:ascii="宋体" w:hAnsi="宋体" w:eastAsia="宋体" w:cs="宋体"/>
          <w:b/>
          <w:bCs/>
          <w:color w:val="auto"/>
          <w:sz w:val="36"/>
          <w:szCs w:val="36"/>
          <w:highlight w:val="none"/>
        </w:rPr>
        <w:t xml:space="preserve"> 书</w:t>
      </w:r>
    </w:p>
    <w:p>
      <w:pPr>
        <w:shd w:val="clear" w:color="auto"/>
        <w:wordWrap w:val="0"/>
        <w:adjustRightInd w:val="0"/>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eastAsia="zh-CN"/>
        </w:rPr>
        <w:t>新征程（杭州）招标代理有限公司</w:t>
      </w:r>
      <w:r>
        <w:rPr>
          <w:rFonts w:hint="eastAsia" w:ascii="宋体" w:hAnsi="宋体" w:eastAsia="宋体" w:cs="宋体"/>
          <w:color w:val="auto"/>
          <w:kern w:val="0"/>
          <w:sz w:val="22"/>
          <w:szCs w:val="22"/>
          <w:highlight w:val="none"/>
        </w:rPr>
        <w:t>对</w:t>
      </w:r>
      <w:r>
        <w:rPr>
          <w:rFonts w:hint="eastAsia" w:ascii="宋体" w:hAnsi="宋体" w:cs="宋体"/>
          <w:color w:val="auto"/>
          <w:kern w:val="0"/>
          <w:sz w:val="22"/>
          <w:szCs w:val="22"/>
          <w:highlight w:val="none"/>
          <w:lang w:eastAsia="zh-CN"/>
        </w:rPr>
        <w:t>浙南现代智慧物流园项目(平阳中部综合物流园项目)初步设计采购</w:t>
      </w:r>
      <w:r>
        <w:rPr>
          <w:rFonts w:hint="eastAsia" w:ascii="宋体" w:hAnsi="宋体" w:eastAsia="宋体" w:cs="宋体"/>
          <w:color w:val="auto"/>
          <w:kern w:val="0"/>
          <w:sz w:val="22"/>
          <w:szCs w:val="22"/>
          <w:highlight w:val="none"/>
        </w:rPr>
        <w:t>进行公开招标，特通知贵公司（企业）前来投标。并请按采购文件的要求认真准备好投标文件，按时前来投标。</w:t>
      </w:r>
    </w:p>
    <w:tbl>
      <w:tblPr>
        <w:tblStyle w:val="26"/>
        <w:tblW w:w="98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842"/>
        <w:gridCol w:w="1553"/>
        <w:gridCol w:w="74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序号</w:t>
            </w: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内容</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说明与要求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default"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浙南现代智慧物流园项目(平阳中部综合物流园项目)初步设计采购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项目编号</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eastAsia="zh-CN"/>
              </w:rPr>
              <w:t>PYCG250411038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资金来源</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采购预算</w:t>
            </w:r>
          </w:p>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（最高限价）</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具体见招标公告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采购方式</w:t>
            </w:r>
          </w:p>
        </w:tc>
        <w:tc>
          <w:tcPr>
            <w:tcW w:w="7469"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采购人</w:t>
            </w:r>
          </w:p>
        </w:tc>
        <w:tc>
          <w:tcPr>
            <w:tcW w:w="7469"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rPr>
                <w:rFonts w:hint="default"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采购人</w:t>
            </w:r>
            <w:r>
              <w:rPr>
                <w:rFonts w:hint="eastAsia" w:ascii="宋体" w:hAnsi="宋体" w:eastAsia="宋体" w:cs="宋体"/>
                <w:color w:val="auto"/>
                <w:sz w:val="22"/>
                <w:szCs w:val="22"/>
                <w:highlight w:val="none"/>
                <w:lang w:eastAsia="zh-CN"/>
              </w:rPr>
              <w:t>：</w:t>
            </w:r>
            <w:r>
              <w:rPr>
                <w:rFonts w:hint="default" w:ascii="宋体" w:hAnsi="宋体" w:cs="宋体"/>
                <w:color w:val="auto"/>
                <w:sz w:val="22"/>
                <w:szCs w:val="22"/>
                <w:highlight w:val="none"/>
                <w:lang w:eastAsia="zh-CN"/>
              </w:rPr>
              <w:t>浙南无际智慧物流（平阳）有限公司</w:t>
            </w:r>
          </w:p>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采购人地址</w:t>
            </w:r>
            <w:r>
              <w:rPr>
                <w:rFonts w:hint="eastAsia" w:ascii="宋体" w:hAnsi="宋体" w:eastAsia="宋体" w:cs="宋体"/>
                <w:color w:val="auto"/>
                <w:sz w:val="22"/>
                <w:szCs w:val="22"/>
                <w:highlight w:val="none"/>
                <w:lang w:eastAsia="zh-CN"/>
              </w:rPr>
              <w:t>：</w:t>
            </w:r>
            <w:r>
              <w:rPr>
                <w:rFonts w:hint="eastAsia" w:ascii="宋体" w:hAnsi="宋体" w:cs="宋体"/>
                <w:color w:val="auto"/>
                <w:kern w:val="0"/>
                <w:sz w:val="22"/>
                <w:szCs w:val="22"/>
                <w:highlight w:val="none"/>
                <w:lang w:eastAsia="zh-CN"/>
              </w:rPr>
              <w:t>浙江省温州市平阳县麻步镇平阳时尚花边科创园7幢502</w:t>
            </w:r>
          </w:p>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联 系 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w:t>
            </w:r>
            <w:r>
              <w:rPr>
                <w:rFonts w:hint="eastAsia" w:ascii="宋体" w:hAnsi="宋体" w:cs="宋体"/>
                <w:color w:val="auto"/>
                <w:sz w:val="22"/>
                <w:szCs w:val="22"/>
                <w:highlight w:val="none"/>
                <w:lang w:eastAsia="zh-CN"/>
              </w:rPr>
              <w:t>黄先生</w:t>
            </w:r>
          </w:p>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联系电话</w:t>
            </w:r>
            <w:r>
              <w:rPr>
                <w:rFonts w:hint="eastAsia" w:ascii="宋体" w:hAnsi="宋体" w:eastAsia="宋体" w:cs="宋体"/>
                <w:color w:val="auto"/>
                <w:sz w:val="22"/>
                <w:szCs w:val="22"/>
                <w:highlight w:val="none"/>
                <w:lang w:eastAsia="zh-CN"/>
              </w:rPr>
              <w:t>：</w:t>
            </w:r>
            <w:r>
              <w:rPr>
                <w:rFonts w:hint="eastAsia" w:ascii="宋体" w:hAnsi="宋体" w:cs="宋体"/>
                <w:color w:val="auto"/>
                <w:kern w:val="0"/>
                <w:sz w:val="22"/>
                <w:szCs w:val="22"/>
                <w:highlight w:val="none"/>
                <w:lang w:eastAsia="zh-CN"/>
              </w:rPr>
              <w:t>0577-63168033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采购代理机构</w:t>
            </w:r>
          </w:p>
        </w:tc>
        <w:tc>
          <w:tcPr>
            <w:tcW w:w="7469"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代理机构名称</w:t>
            </w:r>
            <w:r>
              <w:rPr>
                <w:rFonts w:hint="eastAsia" w:ascii="宋体" w:hAnsi="宋体" w:eastAsia="宋体" w:cs="宋体"/>
                <w:color w:val="auto"/>
                <w:sz w:val="22"/>
                <w:szCs w:val="22"/>
                <w:highlight w:val="none"/>
                <w:lang w:eastAsia="zh-CN"/>
              </w:rPr>
              <w:t>：新征程（杭州）招标代理有限公司</w:t>
            </w:r>
          </w:p>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机构地址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kern w:val="0"/>
                <w:sz w:val="22"/>
                <w:szCs w:val="22"/>
                <w:highlight w:val="none"/>
                <w:lang w:eastAsia="zh-CN"/>
              </w:rPr>
              <w:t>浙江省温州市平阳县昆阳镇汉森世家1栋1单元902室</w:t>
            </w:r>
          </w:p>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联 系 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kern w:val="0"/>
                <w:sz w:val="22"/>
                <w:szCs w:val="22"/>
                <w:highlight w:val="none"/>
                <w:lang w:eastAsia="zh-CN"/>
              </w:rPr>
              <w:t>李先生</w:t>
            </w:r>
          </w:p>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联系电话</w:t>
            </w:r>
            <w:r>
              <w:rPr>
                <w:rFonts w:hint="eastAsia" w:ascii="宋体" w:hAnsi="宋体" w:eastAsia="宋体" w:cs="宋体"/>
                <w:color w:val="auto"/>
                <w:sz w:val="22"/>
                <w:szCs w:val="22"/>
                <w:highlight w:val="none"/>
                <w:lang w:eastAsia="zh-CN"/>
              </w:rPr>
              <w:t>：13029688868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评标办法</w:t>
            </w:r>
          </w:p>
        </w:tc>
        <w:tc>
          <w:tcPr>
            <w:tcW w:w="7469"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综合评分法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招标内容</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具体内容见采购文件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投标供应商</w:t>
            </w:r>
          </w:p>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资格要求</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是否接受联合体投标</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eq \o\ac(□</w:instrText>
            </w:r>
            <w:r>
              <w:rPr>
                <w:rFonts w:hint="eastAsia" w:ascii="宋体" w:hAnsi="宋体" w:eastAsia="宋体" w:cs="宋体"/>
                <w:color w:val="auto"/>
                <w:sz w:val="22"/>
                <w:szCs w:val="22"/>
                <w:highlight w:val="none"/>
                <w:lang w:eastAsia="zh-CN"/>
              </w:rPr>
              <w:instrText xml:space="preserve">,</w:instrText>
            </w:r>
            <w:r>
              <w:rPr>
                <w:rFonts w:hint="eastAsia" w:ascii="宋体" w:hAnsi="宋体" w:eastAsia="宋体" w:cs="宋体"/>
                <w:color w:val="auto"/>
                <w:position w:val="2"/>
                <w:sz w:val="15"/>
                <w:szCs w:val="22"/>
                <w:highlight w:val="none"/>
                <w:lang w:eastAsia="zh-CN"/>
              </w:rPr>
              <w:instrText xml:space="preserve">√</w:instrText>
            </w:r>
            <w:r>
              <w:rPr>
                <w:rFonts w:hint="eastAsia" w:ascii="宋体" w:hAnsi="宋体" w:eastAsia="宋体" w:cs="宋体"/>
                <w:color w:val="auto"/>
                <w:sz w:val="22"/>
                <w:szCs w:val="22"/>
                <w:highlight w:val="none"/>
              </w:rPr>
              <w:instrText xml:space="preserve">)</w:instrText>
            </w:r>
            <w:r>
              <w:rPr>
                <w:rFonts w:hint="eastAsia" w:ascii="宋体" w:hAnsi="宋体" w:eastAsia="宋体" w:cs="宋体"/>
                <w:color w:val="auto"/>
                <w:sz w:val="22"/>
                <w:szCs w:val="22"/>
                <w:highlight w:val="none"/>
              </w:rPr>
              <w:fldChar w:fldCharType="end"/>
            </w:r>
            <w:r>
              <w:rPr>
                <w:rFonts w:hint="eastAsia" w:ascii="宋体" w:hAnsi="宋体" w:cs="宋体"/>
                <w:color w:val="auto"/>
                <w:sz w:val="22"/>
                <w:szCs w:val="22"/>
                <w:highlight w:val="none"/>
                <w:lang w:val="en-US" w:eastAsia="zh-CN"/>
              </w:rPr>
              <w:t>不</w:t>
            </w:r>
            <w:r>
              <w:rPr>
                <w:rFonts w:hint="eastAsia" w:ascii="宋体" w:hAnsi="宋体" w:eastAsia="宋体" w:cs="宋体"/>
                <w:color w:val="auto"/>
                <w:sz w:val="22"/>
                <w:szCs w:val="22"/>
                <w:highlight w:val="none"/>
              </w:rPr>
              <w:t>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踏勘现场</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eq \o\ac(□,</w:instrText>
            </w:r>
            <w:r>
              <w:rPr>
                <w:rFonts w:hint="eastAsia" w:ascii="宋体" w:hAnsi="宋体" w:eastAsia="宋体" w:cs="宋体"/>
                <w:color w:val="auto"/>
                <w:position w:val="2"/>
                <w:sz w:val="22"/>
                <w:szCs w:val="22"/>
                <w:highlight w:val="none"/>
              </w:rPr>
              <w:instrText xml:space="preserve">√</w:instrText>
            </w:r>
            <w:r>
              <w:rPr>
                <w:rFonts w:hint="eastAsia" w:ascii="宋体" w:hAnsi="宋体" w:eastAsia="宋体" w:cs="宋体"/>
                <w:color w:val="auto"/>
                <w:sz w:val="22"/>
                <w:szCs w:val="22"/>
                <w:highlight w:val="none"/>
              </w:rPr>
              <w:instrText xml:space="preserve">)</w:instrTex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rPr>
              <w:t>不组织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是否允许递交备选投标方案</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eq \o\ac(□,</w:instrText>
            </w:r>
            <w:r>
              <w:rPr>
                <w:rFonts w:hint="eastAsia" w:ascii="宋体" w:hAnsi="宋体" w:eastAsia="宋体" w:cs="宋体"/>
                <w:color w:val="auto"/>
                <w:position w:val="2"/>
                <w:sz w:val="22"/>
                <w:szCs w:val="22"/>
                <w:highlight w:val="none"/>
              </w:rPr>
              <w:instrText xml:space="preserve">√</w:instrText>
            </w:r>
            <w:r>
              <w:rPr>
                <w:rFonts w:hint="eastAsia" w:ascii="宋体" w:hAnsi="宋体" w:eastAsia="宋体" w:cs="宋体"/>
                <w:color w:val="auto"/>
                <w:sz w:val="22"/>
                <w:szCs w:val="22"/>
                <w:highlight w:val="none"/>
              </w:rPr>
              <w:instrText xml:space="preserve">)</w:instrTex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rPr>
              <w:t>不允许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投标货币</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人民币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投标语言</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投标文件的组成</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完整的《投标文件》由“资格文件”、“报价文件”和“商务技术文件”三个部分组成。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投标文件的编制</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1.供应商应先安装“</w:t>
            </w:r>
            <w:r>
              <w:rPr>
                <w:rFonts w:hint="eastAsia" w:ascii="宋体" w:hAnsi="宋体" w:eastAsia="宋体" w:cs="宋体"/>
                <w:color w:val="auto"/>
                <w:sz w:val="22"/>
                <w:szCs w:val="22"/>
                <w:highlight w:val="none"/>
                <w:lang w:eastAsia="zh-CN"/>
              </w:rPr>
              <w:t>乐采云电子投标客户端</w:t>
            </w:r>
            <w:r>
              <w:rPr>
                <w:rFonts w:hint="eastAsia" w:ascii="宋体" w:hAnsi="宋体" w:eastAsia="宋体" w:cs="宋体"/>
                <w:color w:val="auto"/>
                <w:sz w:val="22"/>
                <w:szCs w:val="22"/>
                <w:highlight w:val="none"/>
              </w:rPr>
              <w:t>”，并按照本采购文件和“</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”的要求，通过“</w:t>
            </w:r>
            <w:r>
              <w:rPr>
                <w:rFonts w:hint="eastAsia" w:ascii="宋体" w:hAnsi="宋体" w:eastAsia="宋体" w:cs="宋体"/>
                <w:color w:val="auto"/>
                <w:sz w:val="22"/>
                <w:szCs w:val="22"/>
                <w:highlight w:val="none"/>
                <w:lang w:eastAsia="zh-CN"/>
              </w:rPr>
              <w:t>乐采云电子投标客户端</w:t>
            </w:r>
            <w:r>
              <w:rPr>
                <w:rFonts w:hint="eastAsia" w:ascii="宋体" w:hAnsi="宋体" w:eastAsia="宋体" w:cs="宋体"/>
                <w:color w:val="auto"/>
                <w:sz w:val="22"/>
                <w:szCs w:val="22"/>
                <w:highlight w:val="none"/>
              </w:rPr>
              <w:t>”编制并加密投标文件。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签字或盖章要求</w:t>
            </w:r>
          </w:p>
        </w:tc>
        <w:tc>
          <w:tcPr>
            <w:tcW w:w="7469" w:type="dxa"/>
            <w:noWrap w:val="0"/>
            <w:vAlign w:val="center"/>
          </w:tcPr>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lang w:bidi="ar"/>
              </w:rPr>
              <w:t>电子签章。</w:t>
            </w:r>
            <w:r>
              <w:rPr>
                <w:rFonts w:hint="eastAsia" w:ascii="宋体" w:hAnsi="宋体" w:eastAsia="宋体" w:cs="宋体"/>
                <w:color w:val="auto"/>
                <w:sz w:val="22"/>
                <w:szCs w:val="22"/>
                <w:highlight w:val="none"/>
              </w:rPr>
              <w:t>采购文件所指的加盖单位公章为电子签章。</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投标文件须按采购文件格式要求，由供应商加盖单位公章和法定代表人或其授权代表印章（或签字）。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投标文件的形式</w:t>
            </w:r>
          </w:p>
        </w:tc>
        <w:tc>
          <w:tcPr>
            <w:tcW w:w="7469" w:type="dxa"/>
            <w:noWrap w:val="0"/>
            <w:vAlign w:val="center"/>
          </w:tcPr>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电子投标文件（包括“电子加密投标文件”和“备份投标文件”，在投标文件编制完成后同时生成）；</w:t>
            </w:r>
          </w:p>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（1）“电子加密投标文件”是指通过“</w:t>
            </w:r>
            <w:r>
              <w:rPr>
                <w:rFonts w:hint="eastAsia" w:ascii="宋体" w:hAnsi="宋体" w:eastAsia="宋体" w:cs="宋体"/>
                <w:color w:val="auto"/>
                <w:sz w:val="22"/>
                <w:szCs w:val="22"/>
                <w:highlight w:val="none"/>
                <w:lang w:eastAsia="zh-CN"/>
              </w:rPr>
              <w:t>乐采云电子投标客户端</w:t>
            </w:r>
            <w:r>
              <w:rPr>
                <w:rFonts w:hint="eastAsia" w:ascii="宋体" w:hAnsi="宋体" w:eastAsia="宋体" w:cs="宋体"/>
                <w:color w:val="auto"/>
                <w:sz w:val="22"/>
                <w:szCs w:val="22"/>
                <w:highlight w:val="none"/>
              </w:rPr>
              <w:t>”完成投标文件编制后生成并加密的数据电文形式的投标文件。</w:t>
            </w:r>
          </w:p>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（2）“备份投标文件”是指与“电子加密投标文件”同时生成的数据电文形式的电子文件（备份标书），</w:t>
            </w:r>
            <w:r>
              <w:rPr>
                <w:rFonts w:hint="eastAsia" w:ascii="宋体" w:hAnsi="宋体" w:eastAsia="宋体" w:cs="宋体"/>
                <w:b/>
                <w:bCs/>
                <w:color w:val="auto"/>
                <w:sz w:val="22"/>
                <w:szCs w:val="22"/>
                <w:highlight w:val="none"/>
              </w:rPr>
              <w:t>其他方式编制的备份投标文件视为无效备份投标文件。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投标文件份数</w:t>
            </w:r>
          </w:p>
        </w:tc>
        <w:tc>
          <w:tcPr>
            <w:tcW w:w="7469" w:type="dxa"/>
            <w:noWrap w:val="0"/>
            <w:vAlign w:val="center"/>
          </w:tcPr>
          <w:p>
            <w:pPr>
              <w:pStyle w:val="18"/>
              <w:keepNext w:val="0"/>
              <w:keepLines w:val="0"/>
              <w:suppressLineNumbers w:val="0"/>
              <w:shd w:val="clear" w:color="auto"/>
              <w:tabs>
                <w:tab w:val="right" w:leader="dot" w:pos="9118"/>
              </w:tabs>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（1）“电子加密投标文件”</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在线上传递交、一份。（2）“备份投标文件”</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密封包装后（邮寄形式投标截止时间前递交、一份（邮寄地址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浙江省温州市平阳县昆阳镇汉森世家1栋1单元902室 </w:t>
            </w:r>
            <w:r>
              <w:rPr>
                <w:rFonts w:hint="eastAsia" w:ascii="宋体" w:hAnsi="宋体" w:eastAsia="宋体" w:cs="宋体"/>
                <w:color w:val="auto"/>
                <w:sz w:val="22"/>
                <w:szCs w:val="22"/>
                <w:highlight w:val="none"/>
                <w:lang w:eastAsia="zh-CN"/>
              </w:rPr>
              <w:t>李先生</w:t>
            </w:r>
            <w:r>
              <w:rPr>
                <w:rFonts w:hint="eastAsia" w:ascii="宋体" w:hAnsi="宋体" w:eastAsia="宋体" w:cs="宋体"/>
                <w:color w:val="auto"/>
                <w:sz w:val="22"/>
                <w:szCs w:val="22"/>
                <w:highlight w:val="none"/>
              </w:rPr>
              <w:t xml:space="preserve">收 </w:t>
            </w:r>
            <w:r>
              <w:rPr>
                <w:rFonts w:hint="eastAsia" w:ascii="宋体" w:hAnsi="宋体" w:eastAsia="宋体" w:cs="宋体"/>
                <w:color w:val="auto"/>
                <w:sz w:val="22"/>
                <w:szCs w:val="22"/>
                <w:highlight w:val="none"/>
                <w:lang w:eastAsia="zh-CN"/>
              </w:rPr>
              <w:t>13029688868</w:t>
            </w:r>
            <w:r>
              <w:rPr>
                <w:rFonts w:hint="eastAsia" w:ascii="宋体" w:hAnsi="宋体" w:eastAsia="宋体" w:cs="宋体"/>
                <w:color w:val="auto"/>
                <w:sz w:val="22"/>
                <w:szCs w:val="22"/>
                <w:highlight w:val="none"/>
              </w:rPr>
              <w:t>））或者发至邮箱</w:t>
            </w:r>
            <w:r>
              <w:rPr>
                <w:rFonts w:hint="eastAsia" w:ascii="宋体" w:hAnsi="宋体" w:eastAsia="宋体" w:cs="宋体"/>
                <w:color w:val="auto"/>
                <w:sz w:val="22"/>
                <w:szCs w:val="22"/>
                <w:highlight w:val="none"/>
                <w:lang w:eastAsia="zh-CN"/>
              </w:rPr>
              <w:t>250785507@qq.com（</w:t>
            </w:r>
            <w:r>
              <w:rPr>
                <w:rFonts w:hint="eastAsia" w:ascii="宋体" w:hAnsi="宋体" w:eastAsia="宋体" w:cs="宋体"/>
                <w:color w:val="auto"/>
                <w:sz w:val="22"/>
                <w:szCs w:val="22"/>
                <w:highlight w:val="none"/>
                <w:lang w:val="en-US" w:eastAsia="zh-CN"/>
              </w:rPr>
              <w:t>压缩包打包加密，密码由供应商自行保管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投标文件的上传和递交</w:t>
            </w:r>
          </w:p>
        </w:tc>
        <w:tc>
          <w:tcPr>
            <w:tcW w:w="7469" w:type="dxa"/>
            <w:noWrap w:val="0"/>
            <w:vAlign w:val="center"/>
          </w:tcPr>
          <w:p>
            <w:pPr>
              <w:pStyle w:val="18"/>
              <w:keepNext w:val="0"/>
              <w:keepLines w:val="0"/>
              <w:suppressLineNumbers w:val="0"/>
              <w:shd w:val="clear" w:color="auto"/>
              <w:tabs>
                <w:tab w:val="right" w:leader="dot" w:pos="9118"/>
              </w:tabs>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（1）“电子加密投标文件”的上传、递交</w:t>
            </w:r>
            <w:r>
              <w:rPr>
                <w:rFonts w:hint="eastAsia" w:ascii="宋体" w:hAnsi="宋体" w:eastAsia="宋体" w:cs="宋体"/>
                <w:color w:val="auto"/>
                <w:sz w:val="22"/>
                <w:szCs w:val="22"/>
                <w:highlight w:val="none"/>
                <w:lang w:eastAsia="zh-CN"/>
              </w:rPr>
              <w:t>：</w:t>
            </w:r>
          </w:p>
          <w:p>
            <w:pPr>
              <w:pStyle w:val="18"/>
              <w:keepNext w:val="0"/>
              <w:keepLines w:val="0"/>
              <w:suppressLineNumbers w:val="0"/>
              <w:shd w:val="clear" w:color="auto"/>
              <w:tabs>
                <w:tab w:val="right" w:leader="dot" w:pos="9118"/>
              </w:tabs>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a.投标供应商应在投标截止时间前将“电子加密投标文件”成功上传递交至“</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”，否则投标无效。</w:t>
            </w:r>
          </w:p>
          <w:p>
            <w:pPr>
              <w:pStyle w:val="18"/>
              <w:keepNext w:val="0"/>
              <w:keepLines w:val="0"/>
              <w:suppressLineNumbers w:val="0"/>
              <w:shd w:val="clear" w:color="auto"/>
              <w:tabs>
                <w:tab w:val="right" w:leader="dot" w:pos="9118"/>
              </w:tabs>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b.“电子加密投标文件”成功上传递交后，供应商可自行打印投标文件接收回执。</w:t>
            </w:r>
          </w:p>
          <w:p>
            <w:pPr>
              <w:pStyle w:val="18"/>
              <w:keepNext w:val="0"/>
              <w:keepLines w:val="0"/>
              <w:suppressLineNumbers w:val="0"/>
              <w:shd w:val="clear" w:color="auto"/>
              <w:tabs>
                <w:tab w:val="right" w:leader="dot" w:pos="9118"/>
              </w:tabs>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（2）“备份投标文件”的密封包装、递交</w:t>
            </w:r>
            <w:r>
              <w:rPr>
                <w:rFonts w:hint="eastAsia" w:ascii="宋体" w:hAnsi="宋体" w:eastAsia="宋体" w:cs="宋体"/>
                <w:color w:val="auto"/>
                <w:sz w:val="22"/>
                <w:szCs w:val="22"/>
                <w:highlight w:val="none"/>
                <w:lang w:eastAsia="zh-CN"/>
              </w:rPr>
              <w:t>：</w:t>
            </w:r>
          </w:p>
          <w:p>
            <w:pPr>
              <w:pStyle w:val="18"/>
              <w:keepNext w:val="0"/>
              <w:keepLines w:val="0"/>
              <w:suppressLineNumbers w:val="0"/>
              <w:shd w:val="clear" w:color="auto"/>
              <w:tabs>
                <w:tab w:val="right" w:leader="dot" w:pos="9118"/>
              </w:tabs>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a.投标供应商在“</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”完成“电子加密投标文件”的上传递交后，还可以（邮寄形式）在投标截止时间前递交以介质（U盘）存储的 “备份投标文件”（一份）</w:t>
            </w:r>
            <w:r>
              <w:rPr>
                <w:rFonts w:hint="eastAsia" w:ascii="宋体" w:hAnsi="宋体" w:eastAsia="宋体" w:cs="宋体"/>
                <w:color w:val="auto"/>
                <w:sz w:val="22"/>
                <w:szCs w:val="22"/>
                <w:highlight w:val="none"/>
                <w:lang w:val="en-US" w:eastAsia="zh-CN"/>
              </w:rPr>
              <w:t>或以电子邮件方式递交</w:t>
            </w:r>
            <w:r>
              <w:rPr>
                <w:rFonts w:hint="eastAsia" w:ascii="宋体" w:hAnsi="宋体" w:eastAsia="宋体" w:cs="宋体"/>
                <w:color w:val="auto"/>
                <w:sz w:val="22"/>
                <w:szCs w:val="22"/>
                <w:highlight w:val="none"/>
              </w:rPr>
              <w:t>；</w:t>
            </w:r>
          </w:p>
          <w:p>
            <w:pPr>
              <w:pStyle w:val="18"/>
              <w:keepNext w:val="0"/>
              <w:keepLines w:val="0"/>
              <w:suppressLineNumbers w:val="0"/>
              <w:shd w:val="clear" w:color="auto"/>
              <w:tabs>
                <w:tab w:val="right" w:leader="dot" w:pos="9118"/>
              </w:tabs>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b.邮寄“备份投标文件”应当密封包装，并在包装上标注投标项目名称、投标单位名称并加盖公章。没有密封包装或者逾期邮寄送达至投标地点的“备份投标文件”将不予接收；</w:t>
            </w:r>
          </w:p>
          <w:p>
            <w:pPr>
              <w:pStyle w:val="18"/>
              <w:keepNext w:val="0"/>
              <w:keepLines w:val="0"/>
              <w:suppressLineNumbers w:val="0"/>
              <w:shd w:val="clear" w:color="auto"/>
              <w:tabs>
                <w:tab w:val="right" w:leader="dot" w:pos="9118"/>
              </w:tabs>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c.通过“</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”成功上传递交的“电子加密投标文件”已按时解密的，“备份投标文件”自动失效。投标截止时间前，投标供应商仅递交了“备份投标文件”而未将“电子加密投标文件”成功上传至“</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”的，投标无效。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电子加密投标文件的解密和异常情况处理</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（1）开标后，采购组织机构将向各投标供应商发出“电子加密投标文件”的解密通知，各投标供应商代表应当在接到解密通知后30分钟内自行完成“电子加密投标文件”的在线解密。</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（2）通过“</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”成功上传递交的“电子加密投标文件”无法按时解密，投标供应商如按规定递交了“备份投标文件”的，以“备份投标文件”为依据（由采购组织机构按“</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”操作规范将“备份投标文件”上传至“</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”，上传成功后，“电子加密投标文件”自动失效），否则视为投标文件撤回。</w:t>
            </w:r>
          </w:p>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（3）投标截止时间前，投标供应商仅递交了“备份投标文件”而未将电子加密投标文件上传至“</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”的，投标无效。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投标有效期</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提交投标文件截止日起90天内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leftChars="0" w:right="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投标</w:t>
            </w:r>
            <w:r>
              <w:rPr>
                <w:rFonts w:hint="eastAsia" w:ascii="宋体" w:hAnsi="宋体" w:cs="宋体"/>
                <w:color w:val="auto"/>
                <w:sz w:val="22"/>
                <w:szCs w:val="22"/>
                <w:highlight w:val="none"/>
                <w:lang w:val="en-US" w:eastAsia="zh-CN"/>
              </w:rPr>
              <w:t>样品（</w:t>
            </w:r>
            <w:r>
              <w:rPr>
                <w:rFonts w:hint="eastAsia" w:ascii="宋体" w:hAnsi="宋体" w:eastAsia="宋体" w:cs="宋体"/>
                <w:color w:val="auto"/>
                <w:sz w:val="22"/>
                <w:szCs w:val="22"/>
                <w:highlight w:val="none"/>
                <w:lang w:val="en-US" w:eastAsia="zh-CN"/>
              </w:rPr>
              <w:t>演示</w:t>
            </w:r>
            <w:r>
              <w:rPr>
                <w:rFonts w:hint="eastAsia" w:ascii="宋体" w:hAnsi="宋体" w:cs="宋体"/>
                <w:color w:val="auto"/>
                <w:sz w:val="22"/>
                <w:szCs w:val="22"/>
                <w:highlight w:val="none"/>
                <w:lang w:val="en-US" w:eastAsia="zh-CN"/>
              </w:rPr>
              <w:t>）</w:t>
            </w:r>
          </w:p>
        </w:tc>
        <w:tc>
          <w:tcPr>
            <w:tcW w:w="7469"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leftChars="0" w:right="0" w:righ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eq \o\ac(□</w:instrText>
            </w:r>
            <w:r>
              <w:rPr>
                <w:rFonts w:hint="eastAsia" w:ascii="宋体" w:hAnsi="宋体" w:eastAsia="宋体" w:cs="宋体"/>
                <w:color w:val="auto"/>
                <w:highlight w:val="none"/>
                <w:lang w:eastAsia="zh-CN"/>
              </w:rPr>
              <w:instrText xml:space="preserve">,</w:instrText>
            </w:r>
            <w:r>
              <w:rPr>
                <w:rFonts w:hint="eastAsia" w:ascii="宋体" w:hAnsi="宋体" w:eastAsia="宋体" w:cs="宋体"/>
                <w:color w:val="auto"/>
                <w:position w:val="2"/>
                <w:sz w:val="13"/>
                <w:highlight w:val="none"/>
                <w:lang w:eastAsia="zh-CN"/>
              </w:rPr>
              <w:instrText xml:space="preserve">√</w:instrText>
            </w:r>
            <w:r>
              <w:rPr>
                <w:rFonts w:hint="eastAsia" w:ascii="宋体" w:hAnsi="宋体" w:eastAsia="宋体" w:cs="宋体"/>
                <w:color w:val="auto"/>
                <w:highlight w:val="none"/>
              </w:rPr>
              <w:instrText xml:space="preserve">)</w:instrText>
            </w:r>
            <w:r>
              <w:rPr>
                <w:rFonts w:hint="eastAsia" w:ascii="宋体" w:hAnsi="宋体" w:eastAsia="宋体" w:cs="宋体"/>
                <w:color w:val="auto"/>
                <w:highlight w:val="none"/>
              </w:rPr>
              <w:fldChar w:fldCharType="end"/>
            </w:r>
            <w:r>
              <w:rPr>
                <w:rFonts w:hint="eastAsia" w:ascii="宋体" w:hAnsi="宋体" w:cs="宋体"/>
                <w:color w:val="auto"/>
                <w:highlight w:val="none"/>
                <w:lang w:val="en-US" w:eastAsia="zh-CN"/>
              </w:rPr>
              <w:t>不</w:t>
            </w:r>
            <w:r>
              <w:rPr>
                <w:rFonts w:hint="eastAsia" w:ascii="宋体" w:hAnsi="宋体" w:eastAsia="宋体" w:cs="宋体"/>
                <w:color w:val="auto"/>
                <w:highlight w:val="none"/>
              </w:rPr>
              <w:t>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履约</w:t>
            </w:r>
            <w:r>
              <w:rPr>
                <w:rFonts w:hint="eastAsia" w:ascii="宋体" w:hAnsi="宋体" w:eastAsia="宋体" w:cs="宋体"/>
                <w:color w:val="auto"/>
                <w:sz w:val="22"/>
                <w:szCs w:val="22"/>
                <w:highlight w:val="none"/>
                <w:lang w:val="en-US" w:eastAsia="zh-CN"/>
              </w:rPr>
              <w:t>保证金</w:t>
            </w:r>
          </w:p>
        </w:tc>
        <w:tc>
          <w:tcPr>
            <w:tcW w:w="7469"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eq \o\ac(□,</w:instrText>
            </w:r>
            <w:r>
              <w:rPr>
                <w:rFonts w:hint="eastAsia" w:ascii="宋体" w:hAnsi="宋体" w:eastAsia="宋体" w:cs="宋体"/>
                <w:color w:val="auto"/>
                <w:position w:val="2"/>
                <w:sz w:val="15"/>
                <w:szCs w:val="22"/>
                <w:highlight w:val="none"/>
              </w:rPr>
              <w:instrText xml:space="preserve">√</w:instrText>
            </w:r>
            <w:r>
              <w:rPr>
                <w:rFonts w:hint="eastAsia" w:ascii="宋体" w:hAnsi="宋体" w:eastAsia="宋体" w:cs="宋体"/>
                <w:color w:val="auto"/>
                <w:sz w:val="22"/>
                <w:szCs w:val="22"/>
                <w:highlight w:val="none"/>
              </w:rPr>
              <w:instrText xml:space="preserve">)</w:instrTex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rPr>
              <w:t>需要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向采购人提供合同总价1%的履约保证金（银行转账或保函）。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投标保证金</w:t>
            </w:r>
          </w:p>
        </w:tc>
        <w:tc>
          <w:tcPr>
            <w:tcW w:w="7469" w:type="dxa"/>
            <w:noWrap w:val="0"/>
            <w:vAlign w:val="center"/>
          </w:tcPr>
          <w:p>
            <w:pPr>
              <w:pStyle w:val="2"/>
              <w:keepNext w:val="0"/>
              <w:keepLines w:val="0"/>
              <w:suppressLineNumbers w:val="0"/>
              <w:shd w:val="clear" w:color="auto"/>
              <w:wordWrap w:val="0"/>
              <w:spacing w:before="0" w:beforeAutospacing="0" w:after="0" w:afterAutospacing="0" w:line="240" w:lineRule="auto"/>
              <w:ind w:left="0" w:right="0"/>
              <w:outlineLvl w:val="0"/>
              <w:rPr>
                <w:rFonts w:hint="eastAsia" w:ascii="宋体" w:hAnsi="宋体" w:eastAsia="宋体" w:cs="宋体"/>
                <w:color w:val="auto"/>
                <w:sz w:val="22"/>
                <w:szCs w:val="22"/>
                <w:highlight w:val="none"/>
              </w:rPr>
            </w:pPr>
            <w:bookmarkStart w:id="4" w:name="_Toc11510"/>
            <w:bookmarkStart w:id="5" w:name="_Toc26701"/>
            <w:bookmarkStart w:id="6" w:name="_Toc25684"/>
            <w:r>
              <w:rPr>
                <w:rFonts w:hint="eastAsia" w:ascii="宋体" w:hAnsi="宋体" w:eastAsia="宋体" w:cs="宋体"/>
                <w:b w:val="0"/>
                <w:color w:val="auto"/>
                <w:sz w:val="22"/>
                <w:szCs w:val="22"/>
                <w:highlight w:val="none"/>
              </w:rPr>
              <w:fldChar w:fldCharType="begin"/>
            </w:r>
            <w:r>
              <w:rPr>
                <w:rFonts w:hint="eastAsia" w:ascii="宋体" w:hAnsi="宋体" w:eastAsia="宋体" w:cs="宋体"/>
                <w:b w:val="0"/>
                <w:color w:val="auto"/>
                <w:sz w:val="22"/>
                <w:szCs w:val="22"/>
                <w:highlight w:val="none"/>
              </w:rPr>
              <w:instrText xml:space="preserve"> eq \o\ac(□,</w:instrText>
            </w:r>
            <w:r>
              <w:rPr>
                <w:rFonts w:hint="eastAsia" w:ascii="宋体" w:hAnsi="宋体" w:eastAsia="宋体" w:cs="宋体"/>
                <w:b w:val="0"/>
                <w:color w:val="auto"/>
                <w:position w:val="2"/>
                <w:sz w:val="15"/>
                <w:szCs w:val="22"/>
                <w:highlight w:val="none"/>
              </w:rPr>
              <w:instrText xml:space="preserve">√</w:instrText>
            </w:r>
            <w:r>
              <w:rPr>
                <w:rFonts w:hint="eastAsia" w:ascii="宋体" w:hAnsi="宋体" w:eastAsia="宋体" w:cs="宋体"/>
                <w:b w:val="0"/>
                <w:color w:val="auto"/>
                <w:sz w:val="22"/>
                <w:szCs w:val="22"/>
                <w:highlight w:val="none"/>
              </w:rPr>
              <w:instrText xml:space="preserve">)</w:instrText>
            </w:r>
            <w:r>
              <w:rPr>
                <w:rFonts w:hint="eastAsia" w:ascii="宋体" w:hAnsi="宋体" w:eastAsia="宋体" w:cs="宋体"/>
                <w:b w:val="0"/>
                <w:color w:val="auto"/>
                <w:sz w:val="22"/>
                <w:szCs w:val="22"/>
                <w:highlight w:val="none"/>
              </w:rPr>
              <w:fldChar w:fldCharType="end"/>
            </w:r>
            <w:r>
              <w:rPr>
                <w:rFonts w:hint="eastAsia" w:ascii="宋体" w:hAnsi="宋体" w:eastAsia="宋体" w:cs="宋体"/>
                <w:b w:val="0"/>
                <w:color w:val="auto"/>
                <w:sz w:val="22"/>
                <w:szCs w:val="22"/>
                <w:highlight w:val="none"/>
              </w:rPr>
              <w:t>不需要</w:t>
            </w:r>
            <w:bookmarkEnd w:id="4"/>
            <w:bookmarkEnd w:id="5"/>
            <w:bookmarkEnd w:id="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napToGrid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质疑受理联系方式</w:t>
            </w:r>
          </w:p>
        </w:tc>
        <w:tc>
          <w:tcPr>
            <w:tcW w:w="7469" w:type="dxa"/>
            <w:noWrap w:val="0"/>
            <w:vAlign w:val="center"/>
          </w:tcPr>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代理机构名称</w:t>
            </w:r>
            <w:r>
              <w:rPr>
                <w:rFonts w:hint="eastAsia" w:ascii="宋体" w:hAnsi="宋体" w:eastAsia="宋体" w:cs="宋体"/>
                <w:color w:val="auto"/>
                <w:sz w:val="22"/>
                <w:szCs w:val="22"/>
                <w:highlight w:val="none"/>
                <w:lang w:eastAsia="zh-CN"/>
              </w:rPr>
              <w:t>：新征程（杭州）招标代理有限公司</w:t>
            </w:r>
          </w:p>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机构地址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kern w:val="0"/>
                <w:sz w:val="22"/>
                <w:szCs w:val="22"/>
                <w:highlight w:val="none"/>
                <w:lang w:eastAsia="zh-CN"/>
              </w:rPr>
              <w:t>浙江省温州市平阳县昆阳镇汉森世家1栋1单元902室</w:t>
            </w:r>
          </w:p>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联 系 人</w:t>
            </w:r>
            <w:r>
              <w:rPr>
                <w:rFonts w:hint="eastAsia" w:ascii="宋体" w:hAnsi="宋体" w:eastAsia="宋体" w:cs="宋体"/>
                <w:color w:val="auto"/>
                <w:sz w:val="22"/>
                <w:szCs w:val="22"/>
                <w:highlight w:val="none"/>
                <w:lang w:eastAsia="zh-CN"/>
              </w:rPr>
              <w:t>：李先生</w:t>
            </w:r>
          </w:p>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联系电话</w:t>
            </w:r>
            <w:r>
              <w:rPr>
                <w:rFonts w:hint="eastAsia" w:ascii="宋体" w:hAnsi="宋体" w:eastAsia="宋体" w:cs="宋体"/>
                <w:color w:val="auto"/>
                <w:sz w:val="22"/>
                <w:szCs w:val="22"/>
                <w:highlight w:val="none"/>
                <w:lang w:eastAsia="zh-CN"/>
              </w:rPr>
              <w:t>：13029688868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napToGrid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投诉</w:t>
            </w:r>
          </w:p>
        </w:tc>
        <w:tc>
          <w:tcPr>
            <w:tcW w:w="7469" w:type="dxa"/>
            <w:noWrap w:val="0"/>
            <w:vAlign w:val="center"/>
          </w:tcPr>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平阳县县属国有企业采购管理办法（试行）》的规定，供应商认为采购文件、采购过程、中标和成交结果使自己的合法权益受到损害的，应当首先依法向采购人、采购代理机构提出质疑。投标供应商认为国有企业答疑回复处理结果不合法的，可以采购人或代理机构为对象依法向人民法院提起诉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napToGrid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投诉受理联系方式</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同级采购监督管理部门名称</w:t>
            </w:r>
            <w:r>
              <w:rPr>
                <w:rFonts w:hint="eastAsia" w:ascii="宋体" w:hAnsi="宋体" w:eastAsia="宋体" w:cs="宋体"/>
                <w:color w:val="auto"/>
                <w:sz w:val="22"/>
                <w:szCs w:val="22"/>
                <w:highlight w:val="none"/>
                <w:lang w:eastAsia="zh-CN"/>
              </w:rPr>
              <w:t>：</w:t>
            </w:r>
            <w:r>
              <w:rPr>
                <w:rFonts w:hint="eastAsia" w:ascii="宋体" w:hAnsi="宋体" w:cs="宋体"/>
                <w:color w:val="auto"/>
                <w:sz w:val="22"/>
                <w:szCs w:val="22"/>
                <w:highlight w:val="none"/>
                <w:lang w:eastAsia="zh-CN"/>
              </w:rPr>
              <w:t>平阳县兴阳控股集团有限公司</w:t>
            </w:r>
            <w:r>
              <w:rPr>
                <w:rFonts w:hint="eastAsia" w:ascii="宋体" w:hAnsi="宋体" w:eastAsia="宋体" w:cs="宋体"/>
                <w:color w:val="auto"/>
                <w:sz w:val="22"/>
                <w:szCs w:val="22"/>
                <w:highlight w:val="none"/>
                <w:lang w:eastAsia="zh-CN"/>
              </w:rPr>
              <w:t>纪检监察室</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联系人</w:t>
            </w:r>
            <w:r>
              <w:rPr>
                <w:rFonts w:hint="eastAsia" w:ascii="宋体" w:hAnsi="宋体" w:eastAsia="宋体" w:cs="宋体"/>
                <w:color w:val="auto"/>
                <w:sz w:val="22"/>
                <w:szCs w:val="22"/>
                <w:highlight w:val="none"/>
                <w:lang w:eastAsia="zh-CN"/>
              </w:rPr>
              <w:t>：</w:t>
            </w:r>
            <w:r>
              <w:rPr>
                <w:rFonts w:hint="eastAsia" w:ascii="宋体" w:hAnsi="宋体" w:cs="宋体"/>
                <w:color w:val="auto"/>
                <w:sz w:val="22"/>
                <w:szCs w:val="22"/>
                <w:highlight w:val="none"/>
                <w:lang w:eastAsia="zh-CN"/>
              </w:rPr>
              <w:t>章先生</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监督投诉电话</w:t>
            </w:r>
            <w:r>
              <w:rPr>
                <w:rFonts w:hint="eastAsia" w:ascii="宋体" w:hAnsi="宋体" w:eastAsia="宋体" w:cs="宋体"/>
                <w:color w:val="auto"/>
                <w:sz w:val="22"/>
                <w:szCs w:val="22"/>
                <w:highlight w:val="none"/>
                <w:lang w:eastAsia="zh-CN"/>
              </w:rPr>
              <w:t>：</w:t>
            </w:r>
            <w:r>
              <w:rPr>
                <w:rFonts w:hint="eastAsia" w:ascii="宋体" w:hAnsi="宋体" w:cs="宋体"/>
                <w:color w:val="auto"/>
                <w:sz w:val="22"/>
                <w:szCs w:val="22"/>
                <w:highlight w:val="none"/>
                <w:lang w:eastAsia="zh-CN"/>
              </w:rPr>
              <w:t>0577-63168022</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 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平阳县昆阳镇公园路5号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投标截止时间</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shd w:val="clear" w:color="auto" w:fill="FFFFFF"/>
                <w:lang w:eastAsia="zh-CN"/>
              </w:rPr>
              <w:t>202</w:t>
            </w:r>
            <w:r>
              <w:rPr>
                <w:rFonts w:hint="eastAsia" w:ascii="宋体" w:hAnsi="宋体" w:cs="宋体"/>
                <w:color w:val="auto"/>
                <w:sz w:val="22"/>
                <w:szCs w:val="22"/>
                <w:highlight w:val="none"/>
                <w:shd w:val="clear" w:color="auto" w:fill="FFFFFF"/>
                <w:lang w:val="en-US" w:eastAsia="zh-CN"/>
              </w:rPr>
              <w:t>5</w:t>
            </w:r>
            <w:r>
              <w:rPr>
                <w:rFonts w:hint="eastAsia" w:ascii="宋体" w:hAnsi="宋体" w:eastAsia="宋体" w:cs="宋体"/>
                <w:color w:val="auto"/>
                <w:sz w:val="22"/>
                <w:szCs w:val="22"/>
                <w:highlight w:val="none"/>
                <w:shd w:val="clear" w:color="auto" w:fill="FFFFFF"/>
                <w:lang w:eastAsia="zh-CN"/>
              </w:rPr>
              <w:t>年</w:t>
            </w:r>
            <w:r>
              <w:rPr>
                <w:rFonts w:hint="eastAsia" w:ascii="宋体" w:hAnsi="宋体" w:cs="宋体"/>
                <w:color w:val="auto"/>
                <w:sz w:val="22"/>
                <w:szCs w:val="22"/>
                <w:highlight w:val="none"/>
                <w:shd w:val="clear" w:color="auto" w:fill="FFFFFF"/>
                <w:lang w:val="en-US" w:eastAsia="zh-CN"/>
              </w:rPr>
              <w:t>5月7日</w:t>
            </w:r>
            <w:r>
              <w:rPr>
                <w:rFonts w:hint="eastAsia" w:ascii="宋体" w:hAnsi="宋体" w:eastAsia="宋体" w:cs="宋体"/>
                <w:color w:val="auto"/>
                <w:sz w:val="22"/>
                <w:szCs w:val="22"/>
                <w:highlight w:val="none"/>
                <w:shd w:val="clear" w:color="auto" w:fill="FFFFFF"/>
              </w:rPr>
              <w:t>09</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30</w:t>
            </w:r>
            <w:r>
              <w:rPr>
                <w:rFonts w:hint="eastAsia" w:ascii="宋体" w:hAnsi="宋体" w:eastAsia="宋体" w:cs="宋体"/>
                <w:color w:val="auto"/>
                <w:sz w:val="22"/>
                <w:szCs w:val="22"/>
                <w:highlight w:val="none"/>
              </w:rPr>
              <w:t>截止</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北京时间</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开标时间</w:t>
            </w:r>
          </w:p>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评审地点</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开标时间</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shd w:val="clear" w:color="auto" w:fill="FFFFFF"/>
                <w:lang w:eastAsia="zh-CN"/>
              </w:rPr>
              <w:t>202</w:t>
            </w:r>
            <w:r>
              <w:rPr>
                <w:rFonts w:hint="eastAsia" w:ascii="宋体" w:hAnsi="宋体" w:cs="宋体"/>
                <w:color w:val="auto"/>
                <w:sz w:val="22"/>
                <w:szCs w:val="22"/>
                <w:highlight w:val="none"/>
                <w:shd w:val="clear" w:color="auto" w:fill="FFFFFF"/>
                <w:lang w:val="en-US" w:eastAsia="zh-CN"/>
              </w:rPr>
              <w:t>5</w:t>
            </w:r>
            <w:r>
              <w:rPr>
                <w:rFonts w:hint="eastAsia" w:ascii="宋体" w:hAnsi="宋体" w:eastAsia="宋体" w:cs="宋体"/>
                <w:color w:val="auto"/>
                <w:sz w:val="22"/>
                <w:szCs w:val="22"/>
                <w:highlight w:val="none"/>
                <w:shd w:val="clear" w:color="auto" w:fill="FFFFFF"/>
                <w:lang w:eastAsia="zh-CN"/>
              </w:rPr>
              <w:t>年</w:t>
            </w:r>
            <w:r>
              <w:rPr>
                <w:rFonts w:hint="eastAsia" w:ascii="宋体" w:hAnsi="宋体" w:cs="宋体"/>
                <w:color w:val="auto"/>
                <w:sz w:val="22"/>
                <w:szCs w:val="22"/>
                <w:highlight w:val="none"/>
                <w:shd w:val="clear" w:color="auto" w:fill="FFFFFF"/>
                <w:lang w:val="en-US" w:eastAsia="zh-CN"/>
              </w:rPr>
              <w:t>5月7日</w:t>
            </w:r>
            <w:r>
              <w:rPr>
                <w:rFonts w:hint="eastAsia" w:ascii="宋体" w:hAnsi="宋体" w:eastAsia="宋体" w:cs="宋体"/>
                <w:color w:val="auto"/>
                <w:sz w:val="22"/>
                <w:szCs w:val="22"/>
                <w:highlight w:val="none"/>
                <w:shd w:val="clear" w:color="auto" w:fill="FFFFFF"/>
              </w:rPr>
              <w:t>09</w:t>
            </w:r>
            <w:r>
              <w:rPr>
                <w:rFonts w:hint="eastAsia" w:ascii="宋体" w:hAnsi="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30</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北京时间</w:t>
            </w:r>
            <w:r>
              <w:rPr>
                <w:rFonts w:hint="eastAsia" w:ascii="宋体" w:hAnsi="宋体" w:eastAsia="宋体" w:cs="宋体"/>
                <w:color w:val="auto"/>
                <w:sz w:val="22"/>
                <w:szCs w:val="22"/>
                <w:highlight w:val="none"/>
                <w:lang w:eastAsia="zh-CN"/>
              </w:rPr>
              <w:t>）</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开标地点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平阳县公共资源交易中心三楼评标室（平阳县鳌江镇火车站大道和谐家园三楼）。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评审委员会的</w:t>
            </w:r>
          </w:p>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组建</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评标委员会构成</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采购人依法组建，其中评审专家不得少于成员总数的三分之二；评审专家确定方式</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按相关规定从专家库中抽取。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adjustRightInd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采购扶持政策</w:t>
            </w:r>
          </w:p>
        </w:tc>
        <w:tc>
          <w:tcPr>
            <w:tcW w:w="7469" w:type="dxa"/>
            <w:noWrap w:val="0"/>
            <w:vAlign w:val="center"/>
          </w:tcPr>
          <w:p>
            <w:pPr>
              <w:keepNext w:val="0"/>
              <w:keepLines w:val="0"/>
              <w:suppressLineNumbers w:val="0"/>
              <w:shd w:val="clear" w:color="auto"/>
              <w:autoSpaceDE/>
              <w:autoSpaceDN/>
              <w:spacing w:before="0" w:beforeAutospacing="0" w:after="0" w:afterAutospacing="0" w:line="240" w:lineRule="auto"/>
              <w:ind w:left="0" w:right="0" w:firstLine="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本项目对符合财政扶持政策的中小企业（小型、微型）、监狱企业、残疾人福利性单位给予价格优惠扶持：</w:t>
            </w:r>
          </w:p>
          <w:p>
            <w:pPr>
              <w:keepNext w:val="0"/>
              <w:keepLines w:val="0"/>
              <w:suppressLineNumbers w:val="0"/>
              <w:shd w:val="clear" w:color="auto"/>
              <w:autoSpaceDE/>
              <w:autoSpaceDN/>
              <w:spacing w:before="0" w:beforeAutospacing="0" w:after="0" w:afterAutospacing="0" w:line="240" w:lineRule="auto"/>
              <w:ind w:left="0" w:right="0" w:firstLine="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（1）价格优惠：</w:t>
            </w:r>
            <w:r>
              <w:rPr>
                <w:rFonts w:hint="eastAsia" w:ascii="宋体" w:hAnsi="宋体" w:eastAsia="宋体" w:cs="宋体"/>
                <w:color w:val="auto"/>
                <w:kern w:val="0"/>
                <w:sz w:val="22"/>
                <w:szCs w:val="22"/>
                <w:highlight w:val="none"/>
                <w:u w:val="single"/>
                <w:lang w:val="en-US" w:eastAsia="zh-CN"/>
              </w:rPr>
              <w:t>6%</w:t>
            </w:r>
            <w:r>
              <w:rPr>
                <w:rFonts w:hint="eastAsia" w:ascii="宋体" w:hAnsi="宋体" w:eastAsia="宋体" w:cs="宋体"/>
                <w:color w:val="auto"/>
                <w:kern w:val="0"/>
                <w:sz w:val="22"/>
                <w:szCs w:val="22"/>
                <w:highlight w:val="none"/>
                <w:lang w:val="en-US" w:eastAsia="zh-CN"/>
              </w:rPr>
              <w:t>。</w:t>
            </w:r>
          </w:p>
          <w:p>
            <w:pPr>
              <w:keepNext w:val="0"/>
              <w:keepLines w:val="0"/>
              <w:suppressLineNumbers w:val="0"/>
              <w:shd w:val="clear" w:color="auto"/>
              <w:autoSpaceDE/>
              <w:autoSpaceDN/>
              <w:spacing w:before="0" w:beforeAutospacing="0" w:after="0" w:afterAutospacing="0" w:line="240" w:lineRule="auto"/>
              <w:ind w:left="0" w:right="0" w:firstLine="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（2）项目属性：服务类</w:t>
            </w:r>
          </w:p>
          <w:p>
            <w:pPr>
              <w:keepNext w:val="0"/>
              <w:keepLines w:val="0"/>
              <w:suppressLineNumbers w:val="0"/>
              <w:shd w:val="clear" w:color="auto"/>
              <w:autoSpaceDE/>
              <w:autoSpaceDN/>
              <w:spacing w:before="0" w:beforeAutospacing="0" w:after="0" w:afterAutospacing="0" w:line="240" w:lineRule="auto"/>
              <w:ind w:left="0" w:right="0" w:firstLine="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（3）中小企业划分标准所属行业：根据《中小企业划型标准规定》执行（工信部联企业〔2011〕300号）</w:t>
            </w:r>
          </w:p>
          <w:p>
            <w:pPr>
              <w:keepNext w:val="0"/>
              <w:keepLines w:val="0"/>
              <w:suppressLineNumbers w:val="0"/>
              <w:shd w:val="clear" w:color="auto"/>
              <w:autoSpaceDE/>
              <w:autoSpaceDN/>
              <w:spacing w:before="0" w:beforeAutospacing="0" w:after="0" w:afterAutospacing="0" w:line="240" w:lineRule="auto"/>
              <w:ind w:left="0" w:right="0" w:firstLine="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（4）所属行业：</w:t>
            </w:r>
            <w:r>
              <w:rPr>
                <w:rFonts w:hint="eastAsia" w:ascii="宋体" w:hAnsi="宋体" w:eastAsia="宋体" w:cs="宋体"/>
                <w:b/>
                <w:bCs/>
                <w:color w:val="auto"/>
                <w:kern w:val="0"/>
                <w:sz w:val="22"/>
                <w:szCs w:val="22"/>
                <w:highlight w:val="none"/>
                <w:u w:val="single"/>
                <w:lang w:val="en-US" w:eastAsia="zh-CN"/>
              </w:rPr>
              <w:t>其他未列明行业</w:t>
            </w:r>
          </w:p>
          <w:p>
            <w:pPr>
              <w:keepNext w:val="0"/>
              <w:keepLines w:val="0"/>
              <w:suppressLineNumbers w:val="0"/>
              <w:shd w:val="clear" w:color="auto"/>
              <w:autoSpaceDE/>
              <w:autoSpaceDN/>
              <w:spacing w:before="0" w:beforeAutospacing="0" w:after="0" w:afterAutospacing="0" w:line="240" w:lineRule="auto"/>
              <w:ind w:left="0" w:right="0" w:firstLine="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 满足财政部 工业和信息化部关于印发《政府采购促进中小企业发展管理办法》（财库﹝2020﹞46 号）的规定的中小企业可享受优惠扶持。</w:t>
            </w:r>
          </w:p>
          <w:p>
            <w:pPr>
              <w:keepNext w:val="0"/>
              <w:keepLines w:val="0"/>
              <w:suppressLineNumbers w:val="0"/>
              <w:shd w:val="clear" w:color="auto"/>
              <w:autoSpaceDE/>
              <w:autoSpaceDN/>
              <w:spacing w:before="0" w:beforeAutospacing="0" w:after="0" w:afterAutospacing="0" w:line="240" w:lineRule="auto"/>
              <w:ind w:left="0" w:right="0" w:firstLine="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3.满足关于政府采购支持监狱企业发展有关问题的通知（财库〔2014﹞68号）的规定的供应商可享受优惠扶持。</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4.满足关于促进残疾人就业政府采购政策的通知（财库〔2017﹞141号）的规定的供应商可享受优惠扶持。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供应商信用查询</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1、投标供应商信用信息查询的查询渠道</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“信用中国”</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"http://www.creditchina.gov.cn"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z w:val="22"/>
                <w:szCs w:val="22"/>
                <w:highlight w:val="none"/>
              </w:rPr>
              <w:t>www.creditchina.gov.cn</w: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；“中国政府采购网”（http</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//www.ccgp.gov.cn/）；</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2、投标供应商信用信息查询截止时点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至本项目投标截止时间前均可。</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3、投标供应商信用信息查询记录和证据留存的具体方式</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网页截图打印；</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4、信用信息的使用规则</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截止评标当日，经查询“信用中国”等网站，存在列入失信被执行人、重大税收违法案件当事人名单、政府采购严重违法失信行为记录名单及其他不符合《平阳县县属国有企业采购管理办法（试行）》第十四条规定条件的供应商，其投标做无效投标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合同备案</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1、中标供应商须在中标通知书发出之日起30日内与采购人签订合同。</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2、中标供应商与采购人签订合同后，2日历天内将合同扫描件电子版发给</w:t>
            </w:r>
            <w:r>
              <w:rPr>
                <w:rFonts w:hint="eastAsia" w:ascii="宋体" w:hAnsi="宋体" w:eastAsia="宋体" w:cs="宋体"/>
                <w:color w:val="auto"/>
                <w:sz w:val="22"/>
                <w:szCs w:val="22"/>
                <w:highlight w:val="none"/>
                <w:lang w:eastAsia="zh-CN"/>
              </w:rPr>
              <w:t>新征程（杭州）招标代理有限公司：</w:t>
            </w:r>
            <w:r>
              <w:rPr>
                <w:rFonts w:hint="eastAsia" w:ascii="宋体" w:hAnsi="宋体" w:eastAsia="宋体" w:cs="宋体"/>
                <w:color w:val="auto"/>
                <w:sz w:val="22"/>
                <w:szCs w:val="22"/>
                <w:highlight w:val="none"/>
              </w:rPr>
              <w:t>邮箱</w:t>
            </w:r>
            <w:r>
              <w:rPr>
                <w:rFonts w:hint="eastAsia" w:ascii="宋体" w:hAnsi="宋体" w:eastAsia="宋体" w:cs="宋体"/>
                <w:color w:val="auto"/>
                <w:sz w:val="22"/>
                <w:szCs w:val="22"/>
                <w:highlight w:val="none"/>
                <w:lang w:eastAsia="zh-CN"/>
              </w:rPr>
              <w:t>：</w:t>
            </w:r>
            <w:r>
              <w:rPr>
                <w:rStyle w:val="37"/>
                <w:rFonts w:hint="eastAsia" w:ascii="宋体" w:hAnsi="宋体" w:eastAsia="宋体" w:cs="宋体"/>
                <w:color w:val="auto"/>
                <w:sz w:val="22"/>
                <w:szCs w:val="22"/>
                <w:highlight w:val="none"/>
                <w:lang w:eastAsia="zh-CN"/>
              </w:rPr>
              <w:t>250785507@qq.com</w:t>
            </w:r>
            <w:r>
              <w:rPr>
                <w:rFonts w:hint="eastAsia" w:ascii="宋体" w:hAnsi="宋体" w:eastAsia="宋体" w:cs="宋体"/>
                <w:color w:val="auto"/>
                <w:sz w:val="22"/>
                <w:szCs w:val="22"/>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合同履约管理</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合同签订后，采购人依法加强对合同履约进行管理，并在中标单位供货、项目验收等重要关节，如实填写《合同验收报告》（或考核资料），并及时向同级财政部门报告验收过程中遇到的问题。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免责</w:t>
            </w:r>
            <w:r>
              <w:rPr>
                <w:rFonts w:hint="eastAsia" w:ascii="宋体" w:hAnsi="宋体" w:eastAsia="宋体" w:cs="宋体"/>
                <w:color w:val="auto"/>
                <w:sz w:val="22"/>
                <w:szCs w:val="22"/>
                <w:highlight w:val="none"/>
              </w:rPr>
              <w:t>声明</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1、投标供应商自行承担投标过程中产生的费用。无论何种因素导致采购项目延期开标、废标（流标）、投标供应商未中标、项目终止采购的，采购人与代理机构均不承担供应商投标费用。</w:t>
            </w:r>
          </w:p>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2、投标供应商在投标、合同履行过程中必须做好安全保障工作，不因项目实施而危及自身及第三方人员、财产安全。若发生任何安全事故，由中标供应商自行承担一切责任并赔偿损失。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解释权</w:t>
            </w:r>
          </w:p>
        </w:tc>
        <w:tc>
          <w:tcPr>
            <w:tcW w:w="7469" w:type="dxa"/>
            <w:noWrap w:val="0"/>
            <w:vAlign w:val="center"/>
          </w:tcPr>
          <w:p>
            <w:pPr>
              <w:keepNext w:val="0"/>
              <w:keepLines w:val="0"/>
              <w:suppressLineNumbers w:val="0"/>
              <w:shd w:val="clear" w:color="auto"/>
              <w:wordWrap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构成本采购文件的各个组成文件应互为解释，互为说明；如有不明确或不一致，构成合同文件组成内容的，以合同文件约定内容为准，且以专用合同条款约定的合同文件优先顺序解释；仅适用于招标投标阶段的约定，按招标公告、投标供应商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 w:hRule="atLeast"/>
          <w:jc w:val="center"/>
        </w:trPr>
        <w:tc>
          <w:tcPr>
            <w:tcW w:w="842" w:type="dxa"/>
            <w:noWrap w:val="0"/>
            <w:vAlign w:val="center"/>
          </w:tcPr>
          <w:p>
            <w:pPr>
              <w:keepNext w:val="0"/>
              <w:keepLines w:val="0"/>
              <w:widowControl/>
              <w:numPr>
                <w:ilvl w:val="0"/>
                <w:numId w:val="1"/>
              </w:numPr>
              <w:suppressLineNumbers w:val="0"/>
              <w:shd w:val="clear" w:color="auto"/>
              <w:tabs>
                <w:tab w:val="left" w:pos="420"/>
                <w:tab w:val="clear" w:pos="0"/>
              </w:tabs>
              <w:wordWrap/>
              <w:spacing w:before="0" w:beforeAutospacing="0" w:after="0" w:afterAutospacing="0" w:line="240" w:lineRule="auto"/>
              <w:ind w:left="720" w:leftChars="0" w:right="0" w:hanging="720" w:firstLineChars="0"/>
              <w:jc w:val="center"/>
              <w:rPr>
                <w:rFonts w:hint="eastAsia" w:ascii="宋体" w:hAnsi="宋体" w:eastAsia="宋体" w:cs="宋体"/>
                <w:color w:val="auto"/>
                <w:sz w:val="22"/>
                <w:szCs w:val="22"/>
                <w:highlight w:val="none"/>
              </w:rPr>
            </w:pPr>
          </w:p>
        </w:tc>
        <w:tc>
          <w:tcPr>
            <w:tcW w:w="1553" w:type="dxa"/>
            <w:noWrap w:val="0"/>
            <w:vAlign w:val="center"/>
          </w:tcPr>
          <w:p>
            <w:pPr>
              <w:keepNext w:val="0"/>
              <w:keepLines w:val="0"/>
              <w:suppressLineNumbers w:val="0"/>
              <w:shd w:val="clear" w:color="auto"/>
              <w:wordWrap w:val="0"/>
              <w:spacing w:before="0" w:beforeAutospacing="0" w:after="0" w:afterAutospacing="0" w:line="24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特别说明</w:t>
            </w:r>
          </w:p>
        </w:tc>
        <w:tc>
          <w:tcPr>
            <w:tcW w:w="7469" w:type="dxa"/>
            <w:noWrap w:val="0"/>
            <w:vAlign w:val="center"/>
          </w:tcPr>
          <w:p>
            <w:pPr>
              <w:keepNext w:val="0"/>
              <w:keepLines w:val="0"/>
              <w:suppressLineNumbers w:val="0"/>
              <w:shd w:val="clear" w:color="auto"/>
              <w:wordWrap w:val="0"/>
              <w:snapToGrid w:val="0"/>
              <w:spacing w:before="0" w:beforeAutospacing="0" w:after="0" w:afterAutospacing="0" w:line="240" w:lineRule="auto"/>
              <w:ind w:left="0" w:right="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中标供应商在合同签订前，采购人有权要求中标供应商提供其投标文件中的相关文件资料的原件进行审核；如无法提供原件或提供的原件与其投标文件中的不符，采购人有权取消其中标资格，并提交主管部门处理。</w:t>
            </w:r>
          </w:p>
        </w:tc>
      </w:tr>
    </w:tbl>
    <w:p>
      <w:pPr>
        <w:pStyle w:val="9"/>
        <w:shd w:val="clear" w:color="auto"/>
        <w:wordWrap w:val="0"/>
        <w:spacing w:line="360" w:lineRule="auto"/>
        <w:rPr>
          <w:rFonts w:hint="eastAsia" w:ascii="宋体" w:hAnsi="宋体" w:eastAsia="宋体" w:cs="宋体"/>
          <w:color w:val="auto"/>
          <w:highlight w:val="none"/>
        </w:rPr>
        <w:sectPr>
          <w:footerReference r:id="rId4" w:type="default"/>
          <w:pgSz w:w="11906" w:h="16838"/>
          <w:pgMar w:top="1440" w:right="1080" w:bottom="1440" w:left="1080" w:header="851" w:footer="992" w:gutter="0"/>
          <w:pgNumType w:start="1"/>
          <w:cols w:space="720" w:num="1"/>
          <w:docGrid w:linePitch="312" w:charSpace="0"/>
        </w:sectPr>
      </w:pPr>
    </w:p>
    <w:p>
      <w:pPr>
        <w:shd w:val="clear" w:color="auto"/>
        <w:wordWrap w:val="0"/>
        <w:autoSpaceDE w:val="0"/>
        <w:autoSpaceDN w:val="0"/>
        <w:spacing w:line="360" w:lineRule="auto"/>
        <w:jc w:val="center"/>
        <w:textAlignment w:val="bottom"/>
        <w:rPr>
          <w:rFonts w:hint="eastAsia" w:ascii="宋体" w:hAnsi="宋体" w:eastAsia="宋体" w:cs="宋体"/>
          <w:color w:val="auto"/>
          <w:sz w:val="28"/>
          <w:highlight w:val="none"/>
        </w:rPr>
      </w:pPr>
      <w:r>
        <w:rPr>
          <w:rFonts w:hint="eastAsia" w:ascii="宋体" w:hAnsi="宋体" w:eastAsia="宋体" w:cs="宋体"/>
          <w:color w:val="auto"/>
          <w:sz w:val="36"/>
          <w:highlight w:val="none"/>
        </w:rPr>
        <w:t>采购文件目录</w:t>
      </w:r>
    </w:p>
    <w:p>
      <w:pPr>
        <w:shd w:val="clear" w:color="auto"/>
        <w:spacing w:line="480" w:lineRule="auto"/>
        <w:jc w:val="center"/>
        <w:rPr>
          <w:rFonts w:hint="eastAsia" w:ascii="宋体" w:hAnsi="宋体" w:eastAsia="宋体" w:cs="宋体"/>
          <w:color w:val="auto"/>
          <w:sz w:val="24"/>
          <w:highlight w:val="none"/>
        </w:rPr>
      </w:pPr>
    </w:p>
    <w:p>
      <w:pPr>
        <w:pStyle w:val="18"/>
        <w:shd w:val="clear" w:color="auto"/>
        <w:tabs>
          <w:tab w:val="right" w:leader="dot" w:pos="8997"/>
        </w:tab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_Toc15431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zh-CN"/>
        </w:rPr>
        <w:t>第一部分 项目简介</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_Toc15431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8"/>
        <w:shd w:val="clear" w:color="auto"/>
        <w:tabs>
          <w:tab w:val="right" w:leader="dot" w:pos="8997"/>
        </w:tab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_Toc15020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第二部分 采购内容及技术要求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8"/>
        <w:shd w:val="clear" w:color="auto"/>
        <w:tabs>
          <w:tab w:val="right" w:leader="dot" w:pos="8997"/>
        </w:tab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_Toc15258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zh-CN"/>
        </w:rPr>
        <w:t>第三部分</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_Toc15258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8"/>
        <w:shd w:val="clear" w:color="auto"/>
        <w:tabs>
          <w:tab w:val="right" w:leader="dot" w:pos="8997"/>
        </w:tab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_Toc8999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第四部分 采购政策功能相关说明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_Toc8999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8"/>
        <w:shd w:val="clear" w:color="auto"/>
        <w:tabs>
          <w:tab w:val="right" w:leader="dot" w:pos="8997"/>
        </w:tab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_Toc7442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第五部分 合同格式（仅供参考）</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_Toc7442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8"/>
        <w:shd w:val="clear" w:color="auto"/>
        <w:tabs>
          <w:tab w:val="right" w:leader="dot" w:pos="8997"/>
        </w:tab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_Toc1378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第六部分 附件—投标文件格式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_Toc1378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8"/>
        <w:shd w:val="clear" w:color="auto"/>
        <w:tabs>
          <w:tab w:val="right" w:leader="dot" w:pos="8997"/>
        </w:tab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_Toc19137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第七部分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_Toc19137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8"/>
        <w:shd w:val="clear" w:color="auto"/>
        <w:tabs>
          <w:tab w:val="right" w:leader="dot" w:pos="8997"/>
        </w:tab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_Toc23666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国企采购活动现场确认声明书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_Toc23666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1"/>
        <w:shd w:val="clear" w:color="auto"/>
        <w:wordWrap w:val="0"/>
        <w:spacing w:before="0" w:beforeLines="0" w:after="0" w:afterLines="0" w:line="480" w:lineRule="auto"/>
        <w:ind w:left="0" w:firstLine="0" w:firstLineChars="0"/>
        <w:rPr>
          <w:rFonts w:hint="eastAsia" w:ascii="宋体" w:hAnsi="宋体" w:eastAsia="宋体" w:cs="宋体"/>
          <w:color w:val="auto"/>
          <w:highlight w:val="none"/>
        </w:rPr>
      </w:pPr>
      <w:r>
        <w:rPr>
          <w:rFonts w:hint="eastAsia" w:ascii="宋体" w:hAnsi="宋体" w:eastAsia="宋体" w:cs="宋体"/>
          <w:color w:val="auto"/>
          <w:sz w:val="24"/>
          <w:szCs w:val="24"/>
          <w:highlight w:val="none"/>
        </w:rPr>
        <w:fldChar w:fldCharType="end"/>
      </w:r>
    </w:p>
    <w:p>
      <w:pPr>
        <w:shd w:val="clear" w:color="auto"/>
        <w:wordWrap w:val="0"/>
        <w:autoSpaceDE w:val="0"/>
        <w:autoSpaceDN w:val="0"/>
        <w:adjustRightInd w:val="0"/>
        <w:snapToGrid w:val="0"/>
        <w:spacing w:line="360" w:lineRule="auto"/>
        <w:jc w:val="center"/>
        <w:textAlignment w:val="bottom"/>
        <w:outlineLvl w:val="0"/>
        <w:rPr>
          <w:rFonts w:hint="eastAsia" w:ascii="宋体" w:hAnsi="宋体" w:eastAsia="宋体" w:cs="宋体"/>
          <w:b/>
          <w:color w:val="auto"/>
          <w:sz w:val="36"/>
          <w:highlight w:val="none"/>
          <w:lang w:val="zh-CN"/>
        </w:rPr>
      </w:pPr>
      <w:bookmarkStart w:id="7" w:name="_Toc15431"/>
      <w:r>
        <w:rPr>
          <w:rFonts w:hint="eastAsia" w:ascii="宋体" w:hAnsi="宋体" w:eastAsia="宋体" w:cs="宋体"/>
          <w:b/>
          <w:color w:val="auto"/>
          <w:sz w:val="36"/>
          <w:highlight w:val="none"/>
          <w:lang w:val="zh-CN"/>
        </w:rPr>
        <w:br w:type="page"/>
      </w:r>
      <w:r>
        <w:rPr>
          <w:rFonts w:hint="eastAsia" w:ascii="宋体" w:hAnsi="宋体" w:eastAsia="宋体" w:cs="宋体"/>
          <w:b/>
          <w:color w:val="auto"/>
          <w:sz w:val="36"/>
          <w:highlight w:val="none"/>
          <w:lang w:val="zh-CN"/>
        </w:rPr>
        <w:t>第一部分 项目简介</w:t>
      </w:r>
      <w:bookmarkEnd w:id="7"/>
    </w:p>
    <w:p>
      <w:pPr>
        <w:pStyle w:val="20"/>
        <w:shd w:val="clear" w:color="auto"/>
        <w:wordWrap w:val="0"/>
        <w:adjustRightInd w:val="0"/>
        <w:snapToGrid w:val="0"/>
        <w:spacing w:line="360" w:lineRule="auto"/>
        <w:ind w:firstLine="0" w:firstLineChars="0"/>
        <w:outlineLvl w:val="0"/>
        <w:rPr>
          <w:rFonts w:hint="eastAsia" w:ascii="宋体" w:hAnsi="宋体" w:eastAsia="宋体" w:cs="宋体"/>
          <w:b/>
          <w:color w:val="auto"/>
          <w:sz w:val="22"/>
          <w:szCs w:val="22"/>
          <w:highlight w:val="none"/>
        </w:rPr>
      </w:pPr>
      <w:bookmarkStart w:id="8" w:name="_Toc7800"/>
      <w:bookmarkStart w:id="9" w:name="_Toc611"/>
      <w:bookmarkStart w:id="10" w:name="_Toc23157"/>
      <w:bookmarkStart w:id="11" w:name="_Toc444066171"/>
      <w:r>
        <w:rPr>
          <w:rFonts w:hint="eastAsia" w:ascii="宋体" w:hAnsi="宋体" w:eastAsia="宋体" w:cs="宋体"/>
          <w:b/>
          <w:color w:val="auto"/>
          <w:sz w:val="22"/>
          <w:szCs w:val="22"/>
          <w:highlight w:val="none"/>
        </w:rPr>
        <w:t>1、项目简介</w:t>
      </w:r>
      <w:bookmarkEnd w:id="8"/>
      <w:bookmarkEnd w:id="9"/>
      <w:bookmarkEnd w:id="10"/>
    </w:p>
    <w:p>
      <w:pPr>
        <w:shd w:val="clear" w:color="auto"/>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新征程（杭州）招标代理有限公司</w:t>
      </w:r>
      <w:r>
        <w:rPr>
          <w:rFonts w:hint="eastAsia" w:ascii="宋体" w:hAnsi="宋体" w:eastAsia="宋体" w:cs="宋体"/>
          <w:color w:val="auto"/>
          <w:highlight w:val="none"/>
        </w:rPr>
        <w:t>受</w:t>
      </w:r>
      <w:r>
        <w:rPr>
          <w:rFonts w:hint="default" w:ascii="宋体" w:hAnsi="宋体" w:cs="宋体"/>
          <w:color w:val="auto"/>
          <w:highlight w:val="none"/>
          <w:lang w:eastAsia="zh-CN"/>
        </w:rPr>
        <w:t>浙南无际智慧物流（平阳）有限公司</w:t>
      </w:r>
      <w:r>
        <w:rPr>
          <w:rFonts w:hint="eastAsia" w:ascii="宋体" w:hAnsi="宋体" w:eastAsia="宋体" w:cs="宋体"/>
          <w:color w:val="auto"/>
          <w:highlight w:val="none"/>
        </w:rPr>
        <w:t>委托</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以公开招标方式采购</w:t>
      </w:r>
      <w:r>
        <w:rPr>
          <w:rFonts w:hint="eastAsia" w:ascii="宋体" w:hAnsi="宋体" w:cs="宋体"/>
          <w:color w:val="auto"/>
          <w:highlight w:val="none"/>
          <w:lang w:eastAsia="zh-CN"/>
        </w:rPr>
        <w:t>浙南现代智慧物流园项目(平阳中部综合物流园项目)初步设计采购</w:t>
      </w:r>
      <w:r>
        <w:rPr>
          <w:rFonts w:hint="eastAsia" w:ascii="宋体" w:hAnsi="宋体" w:eastAsia="宋体" w:cs="宋体"/>
          <w:color w:val="auto"/>
          <w:highlight w:val="none"/>
        </w:rPr>
        <w:t>，本次招标资金已经落实。</w:t>
      </w:r>
    </w:p>
    <w:p>
      <w:pPr>
        <w:shd w:val="clear" w:color="auto"/>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我们热情欢迎有关公司（企业）前来进行投标。</w:t>
      </w:r>
    </w:p>
    <w:bookmarkEnd w:id="11"/>
    <w:p>
      <w:pPr>
        <w:shd w:val="clear" w:color="auto"/>
        <w:wordWrap w:val="0"/>
        <w:autoSpaceDE w:val="0"/>
        <w:autoSpaceDN w:val="0"/>
        <w:adjustRightInd w:val="0"/>
        <w:snapToGrid w:val="0"/>
        <w:spacing w:line="360" w:lineRule="auto"/>
        <w:jc w:val="center"/>
        <w:textAlignment w:val="bottom"/>
        <w:rPr>
          <w:rFonts w:hint="eastAsia" w:ascii="宋体" w:hAnsi="宋体" w:eastAsia="宋体" w:cs="宋体"/>
          <w:b/>
          <w:color w:val="auto"/>
          <w:sz w:val="36"/>
          <w:highlight w:val="none"/>
        </w:rPr>
      </w:pPr>
    </w:p>
    <w:p>
      <w:pPr>
        <w:numPr>
          <w:ilvl w:val="0"/>
          <w:numId w:val="2"/>
        </w:numPr>
        <w:shd w:val="clear" w:color="auto"/>
        <w:wordWrap w:val="0"/>
        <w:autoSpaceDE w:val="0"/>
        <w:autoSpaceDN w:val="0"/>
        <w:adjustRightInd w:val="0"/>
        <w:snapToGrid w:val="0"/>
        <w:spacing w:line="360" w:lineRule="auto"/>
        <w:jc w:val="center"/>
        <w:textAlignment w:val="bottom"/>
        <w:outlineLvl w:val="0"/>
        <w:rPr>
          <w:rFonts w:hint="eastAsia" w:ascii="宋体" w:hAnsi="宋体" w:eastAsia="宋体" w:cs="宋体"/>
          <w:b/>
          <w:color w:val="auto"/>
          <w:sz w:val="36"/>
          <w:highlight w:val="none"/>
        </w:rPr>
      </w:pPr>
      <w:bookmarkStart w:id="12" w:name="_Toc15020"/>
      <w:r>
        <w:rPr>
          <w:rFonts w:hint="eastAsia" w:ascii="宋体" w:hAnsi="宋体" w:eastAsia="宋体" w:cs="宋体"/>
          <w:b/>
          <w:color w:val="auto"/>
          <w:sz w:val="36"/>
          <w:highlight w:val="none"/>
        </w:rPr>
        <w:t>采购内容及技术要求</w:t>
      </w:r>
      <w:bookmarkEnd w:id="12"/>
    </w:p>
    <w:p>
      <w:pPr>
        <w:shd w:val="clear"/>
        <w:spacing w:line="360" w:lineRule="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一、项目</w:t>
      </w:r>
      <w:r>
        <w:rPr>
          <w:rFonts w:hint="eastAsia" w:ascii="宋体" w:hAnsi="宋体" w:cs="宋体"/>
          <w:b/>
          <w:bCs/>
          <w:color w:val="auto"/>
          <w:sz w:val="21"/>
          <w:szCs w:val="21"/>
          <w:highlight w:val="none"/>
          <w:lang w:eastAsia="zh-CN"/>
        </w:rPr>
        <w:t>概况</w:t>
      </w:r>
    </w:p>
    <w:p>
      <w:pPr>
        <w:shd w:val="clea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建设地点：平阳县麻步镇104国道西过境东南侧地块（公路港产业区块）B-01地块、B-02地块，用地面积144757.2㎡。</w:t>
      </w:r>
    </w:p>
    <w:p>
      <w:pPr>
        <w:shd w:val="clear"/>
        <w:spacing w:line="360" w:lineRule="auto"/>
        <w:ind w:firstLine="420" w:firstLineChars="200"/>
        <w:rPr>
          <w:rFonts w:hint="default" w:ascii="宋体" w:hAnsi="宋体" w:eastAsia="宋体" w:cs="宋体"/>
          <w:b/>
          <w:bCs/>
          <w:color w:val="auto"/>
          <w:sz w:val="21"/>
          <w:szCs w:val="21"/>
          <w:highlight w:val="none"/>
          <w:lang w:val="en-US"/>
        </w:rPr>
      </w:pPr>
      <w:r>
        <w:rPr>
          <w:rFonts w:hint="eastAsia" w:ascii="宋体" w:hAnsi="宋体" w:cs="宋体"/>
          <w:color w:val="auto"/>
          <w:sz w:val="21"/>
          <w:szCs w:val="21"/>
          <w:highlight w:val="none"/>
          <w:lang w:val="en-US" w:eastAsia="zh-CN"/>
        </w:rPr>
        <w:t>建设内容：共设仓库5幢及配套建筑，总建筑面积213467㎡，其中可出租面积 169910㎡。</w:t>
      </w:r>
    </w:p>
    <w:p>
      <w:pPr>
        <w:shd w:val="clear"/>
        <w:spacing w:line="360" w:lineRule="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二、</w:t>
      </w:r>
      <w:r>
        <w:rPr>
          <w:rFonts w:hint="eastAsia" w:ascii="宋体" w:hAnsi="宋体" w:cs="宋体"/>
          <w:b/>
          <w:bCs/>
          <w:color w:val="auto"/>
          <w:sz w:val="21"/>
          <w:szCs w:val="21"/>
          <w:highlight w:val="none"/>
          <w:lang w:val="en-US" w:eastAsia="zh-CN"/>
        </w:rPr>
        <w:t>设计任务及经济指标</w:t>
      </w:r>
      <w:r>
        <w:rPr>
          <w:rFonts w:hint="eastAsia" w:ascii="宋体" w:hAnsi="宋体" w:eastAsia="宋体" w:cs="宋体"/>
          <w:b/>
          <w:bCs/>
          <w:color w:val="auto"/>
          <w:sz w:val="21"/>
          <w:szCs w:val="21"/>
          <w:highlight w:val="none"/>
          <w:lang w:eastAsia="zh-CN"/>
        </w:rPr>
        <w:t>：</w:t>
      </w:r>
    </w:p>
    <w:p>
      <w:pPr>
        <w:shd w:val="clear"/>
        <w:spacing w:line="360" w:lineRule="auto"/>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1、项目</w:t>
      </w:r>
      <w:r>
        <w:rPr>
          <w:rFonts w:hint="eastAsia" w:ascii="宋体" w:hAnsi="宋体" w:eastAsia="宋体" w:cs="宋体"/>
          <w:b w:val="0"/>
          <w:bCs w:val="0"/>
          <w:color w:val="auto"/>
          <w:sz w:val="21"/>
          <w:szCs w:val="21"/>
          <w:highlight w:val="none"/>
          <w:lang w:val="en-US" w:eastAsia="zh-CN"/>
        </w:rPr>
        <w:t>选址</w:t>
      </w:r>
    </w:p>
    <w:p>
      <w:pPr>
        <w:shd w:val="clear"/>
        <w:spacing w:line="360" w:lineRule="auto"/>
        <w:ind w:firstLine="420" w:firstLineChars="200"/>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rPr>
        <w:t>平阳县麻步镇 104 国道西过境东南侧地块（公路港产业区块）B-01 地块、B-02 地块，用地面积 150246 ㎡。</w:t>
      </w:r>
    </w:p>
    <w:p>
      <w:pPr>
        <w:shd w:val="clear"/>
        <w:spacing w:line="360" w:lineRule="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drawing>
          <wp:inline distT="0" distB="0" distL="114300" distR="114300">
            <wp:extent cx="6216015" cy="3252470"/>
            <wp:effectExtent l="0" t="0" r="133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6216015" cy="3252470"/>
                    </a:xfrm>
                    <a:prstGeom prst="rect">
                      <a:avLst/>
                    </a:prstGeom>
                    <a:noFill/>
                    <a:ln>
                      <a:noFill/>
                    </a:ln>
                  </pic:spPr>
                </pic:pic>
              </a:graphicData>
            </a:graphic>
          </wp:inline>
        </w:drawing>
      </w:r>
    </w:p>
    <w:p>
      <w:pPr>
        <w:shd w:val="clea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2、规划设计条件</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（1）B-01 地块</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土地使用</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1.1建设用地面积</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113127平方米。</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具体界线详见红线图</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最终以勘测定界报告及附图为准</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1.2</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规划用地性质</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二类工业用地。</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2环境容量</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2.1容积率</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1.5≤容积率≤3.0。</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2.2地上总建筑面积</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169690.5平方米</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计入容积率的地上总建筑面积</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339381平方米。</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2.3建筑密度</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≤55%。</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2.4绿地率</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10%-20%。</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2.5建筑高度</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≤24 米。</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2.6日照要求</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建设项目对周边的日照影响应符合《城市建筑工程日照分析技术规程》DB33/1050-2016要求。</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（2）B-02 地块</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用地性质：工业用地（M2）。</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用地面积：34067 ㎡</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容积率：1.0-3.0</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建筑密度：≤55%</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绿地率：10-20%</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建筑高度：≤24m。</w:t>
      </w:r>
    </w:p>
    <w:p>
      <w:pPr>
        <w:shd w:val="clear"/>
        <w:spacing w:line="360" w:lineRule="auto"/>
        <w:ind w:firstLine="422" w:firstLineChars="20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说明：以上为本项目基本设计任务及经济指标，本项目用地属性为工业用地，投标供应商可根据最新相关文件及要求，自行进行调整设计。</w:t>
      </w:r>
    </w:p>
    <w:p>
      <w:pPr>
        <w:shd w:val="clear"/>
        <w:spacing w:line="360" w:lineRule="auto"/>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3、设计标准</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《通用仓库及库区规划设计参数》GB/T28581-2012</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《物流建筑设计规范》GB51157-2016</w:t>
      </w:r>
    </w:p>
    <w:p>
      <w:pPr>
        <w:shd w:val="clear"/>
        <w:spacing w:line="360" w:lineRule="auto"/>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4、目标定位</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（1）愿景目标</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打造新一代领先的数智枢纽物流园标杆。</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（2）功能定位</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专线（干线）分拨枢纽：一层产品设计为适合专线业态的高标建筑，整合温州南部地区专线入园，定位为温州“南门户”核心物流枢纽，形成物流集聚效应；</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工业产销平台：结合平阳当地产业特色及块状经济，轻工业产业集聚，非常适合工业上楼创新模式，而工业上楼对于提升土地利用效率和产业承载率意义重大，打造集产、销、物流为一体，开放发展的新平台；</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数智供应链：赋能供应链生态提供丛海内外物流履约、资金支持到商品渠道拓展的一站式服务；</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低空物流经济：低空物流经济是指利用无人机等航空器，在低空空域（一般指高度 1000 米以下，部分地区可上升至 3000 米）进行货物运输的新型物流方式及其所带来的经济活动。</w:t>
      </w:r>
    </w:p>
    <w:p>
      <w:pPr>
        <w:shd w:val="clear"/>
        <w:spacing w:line="360" w:lineRule="auto"/>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5、设计原则</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（1）整体性与功能性并重</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科学强调规划的前瞻性和仓储物流建筑的可持续发展，注重功能使用上的科学合理、日常运营的经济高效，形成整体性较强的空间。</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（2）个性化与经济性协调</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以现代的建筑空间设计理念为基础，结合新材料、新技术等手段为辅，因地制宜减少开发成本，在建筑风格和形式上力求体现仓储物流建筑的独特风格和企业形象。</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（3）智慧化与零碳化理念</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将智慧零碳理念融入绿色规划、绿色建工、零碳运营、循环升级各个环节，打造地标性智慧、科技、绿色园区。</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（4）人本与环境友好结合</w:t>
      </w:r>
    </w:p>
    <w:p>
      <w:pPr>
        <w:shd w:val="clear"/>
        <w:spacing w:line="360" w:lineRule="auto"/>
        <w:ind w:firstLine="420" w:firstLineChars="200"/>
        <w:rPr>
          <w:rFonts w:hint="default"/>
          <w:color w:val="auto"/>
          <w:sz w:val="21"/>
          <w:szCs w:val="21"/>
          <w:lang w:val="en-US" w:eastAsia="zh-CN"/>
        </w:rPr>
      </w:pPr>
      <w:r>
        <w:rPr>
          <w:rFonts w:hint="default" w:ascii="宋体" w:hAnsi="宋体" w:eastAsia="宋体" w:cs="宋体"/>
          <w:color w:val="auto"/>
          <w:sz w:val="21"/>
          <w:szCs w:val="21"/>
          <w:highlight w:val="none"/>
          <w:lang w:val="en-US" w:eastAsia="zh-CN"/>
        </w:rPr>
        <w:t>对操作工，工作流线清晰，空间通畅便捷，导向性明确的园区规划；对驾驶员，氛围舒适，标识清晰，减少使用者的陌生感和压迫感。</w:t>
      </w:r>
    </w:p>
    <w:p>
      <w:pPr>
        <w:shd w:val="clear"/>
        <w:spacing w:line="360" w:lineRule="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三、</w:t>
      </w:r>
      <w:r>
        <w:rPr>
          <w:rFonts w:hint="eastAsia" w:ascii="宋体" w:hAnsi="宋体" w:cs="宋体"/>
          <w:b/>
          <w:bCs/>
          <w:color w:val="auto"/>
          <w:sz w:val="21"/>
          <w:szCs w:val="21"/>
          <w:highlight w:val="none"/>
          <w:lang w:val="en-US" w:eastAsia="zh-CN"/>
        </w:rPr>
        <w:t>设计</w:t>
      </w:r>
      <w:r>
        <w:rPr>
          <w:rFonts w:hint="eastAsia" w:ascii="宋体" w:hAnsi="宋体" w:eastAsia="宋体" w:cs="宋体"/>
          <w:b/>
          <w:bCs/>
          <w:color w:val="auto"/>
          <w:sz w:val="21"/>
          <w:szCs w:val="21"/>
          <w:highlight w:val="none"/>
        </w:rPr>
        <w:t>范围</w:t>
      </w:r>
      <w:r>
        <w:rPr>
          <w:rFonts w:hint="eastAsia" w:ascii="宋体" w:hAnsi="宋体" w:eastAsia="宋体" w:cs="宋体"/>
          <w:b/>
          <w:bCs/>
          <w:color w:val="auto"/>
          <w:sz w:val="21"/>
          <w:szCs w:val="21"/>
          <w:highlight w:val="none"/>
          <w:lang w:eastAsia="zh-CN"/>
        </w:rPr>
        <w:t>：</w:t>
      </w:r>
    </w:p>
    <w:p>
      <w:pPr>
        <w:shd w:val="clear"/>
        <w:spacing w:line="360" w:lineRule="auto"/>
        <w:ind w:firstLine="420" w:firstLineChars="0"/>
        <w:rPr>
          <w:rFonts w:hint="default" w:ascii="宋体" w:hAnsi="宋体" w:eastAsia="宋体" w:cs="宋体"/>
          <w:b/>
          <w:bCs/>
          <w:color w:val="auto"/>
          <w:sz w:val="21"/>
          <w:szCs w:val="21"/>
          <w:highlight w:val="none"/>
          <w:lang w:val="en-US" w:eastAsia="zh-CN"/>
        </w:rPr>
      </w:pPr>
      <w:r>
        <w:rPr>
          <w:rFonts w:hint="eastAsia" w:cs="宋体"/>
          <w:color w:val="auto"/>
          <w:sz w:val="21"/>
          <w:szCs w:val="21"/>
          <w:highlight w:val="none"/>
        </w:rPr>
        <w:t>本项目设计工作内容：方案设计、</w:t>
      </w:r>
      <w:r>
        <w:rPr>
          <w:rFonts w:hint="eastAsia" w:cs="宋体"/>
          <w:color w:val="auto"/>
          <w:sz w:val="21"/>
          <w:szCs w:val="21"/>
          <w:highlight w:val="none"/>
          <w:lang w:val="en-US" w:eastAsia="zh-CN"/>
        </w:rPr>
        <w:t>初步设计所需的初勘、</w:t>
      </w:r>
      <w:r>
        <w:rPr>
          <w:rFonts w:hint="eastAsia" w:cs="宋体"/>
          <w:color w:val="auto"/>
          <w:sz w:val="21"/>
          <w:szCs w:val="21"/>
          <w:highlight w:val="none"/>
        </w:rPr>
        <w:t>初步设计（含概算编制）、设计调整，以及与采购人配合、运营单位配合、设计配合、施工配合、验收配合、结算配合、报批审查配合</w:t>
      </w:r>
      <w:r>
        <w:rPr>
          <w:rFonts w:hint="eastAsia" w:cs="宋体"/>
          <w:color w:val="auto"/>
          <w:sz w:val="21"/>
          <w:szCs w:val="21"/>
          <w:highlight w:val="none"/>
          <w:lang w:eastAsia="zh-CN"/>
        </w:rPr>
        <w:t>、</w:t>
      </w:r>
      <w:r>
        <w:rPr>
          <w:color w:val="auto"/>
        </w:rPr>
        <w:t>市场调研策划</w:t>
      </w:r>
      <w:r>
        <w:rPr>
          <w:rFonts w:hint="eastAsia" w:cs="宋体"/>
          <w:color w:val="auto"/>
          <w:sz w:val="21"/>
          <w:szCs w:val="21"/>
          <w:highlight w:val="none"/>
        </w:rPr>
        <w:t>等相关服务。其深度需达到相关法律、法规及地方性规定扩初设计深度要求。</w:t>
      </w:r>
    </w:p>
    <w:p>
      <w:pPr>
        <w:shd w:val="clear"/>
        <w:spacing w:line="360" w:lineRule="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四、设计</w:t>
      </w:r>
      <w:r>
        <w:rPr>
          <w:rFonts w:hint="eastAsia" w:ascii="宋体" w:hAnsi="宋体" w:cs="宋体"/>
          <w:b/>
          <w:bCs/>
          <w:color w:val="auto"/>
          <w:sz w:val="21"/>
          <w:szCs w:val="21"/>
          <w:highlight w:val="none"/>
          <w:lang w:val="en-US" w:eastAsia="zh-CN"/>
        </w:rPr>
        <w:t>内容</w:t>
      </w:r>
      <w:r>
        <w:rPr>
          <w:rFonts w:hint="eastAsia" w:ascii="宋体" w:hAnsi="宋体" w:eastAsia="宋体" w:cs="宋体"/>
          <w:b/>
          <w:bCs/>
          <w:color w:val="auto"/>
          <w:sz w:val="21"/>
          <w:szCs w:val="21"/>
          <w:highlight w:val="none"/>
          <w:lang w:eastAsia="zh-CN"/>
        </w:rPr>
        <w:t>：</w:t>
      </w:r>
    </w:p>
    <w:p>
      <w:pPr>
        <w:shd w:val="clear"/>
        <w:spacing w:line="360" w:lineRule="auto"/>
        <w:ind w:firstLine="420" w:firstLineChars="0"/>
        <w:rPr>
          <w:rFonts w:hint="eastAsia" w:ascii="宋体" w:hAnsi="宋体" w:cs="宋体"/>
          <w:color w:val="auto"/>
          <w:sz w:val="21"/>
          <w:szCs w:val="21"/>
          <w:highlight w:val="none"/>
        </w:rPr>
      </w:pPr>
      <w:r>
        <w:rPr>
          <w:rFonts w:ascii="宋体" w:hAnsi="宋体" w:cs="宋体"/>
          <w:color w:val="auto"/>
          <w:sz w:val="21"/>
          <w:szCs w:val="21"/>
          <w:highlight w:val="none"/>
        </w:rPr>
        <w:t>设计内容主要包括但不限于：</w:t>
      </w:r>
      <w:r>
        <w:rPr>
          <w:rFonts w:hint="eastAsia" w:ascii="宋体" w:hAnsi="宋体" w:cs="宋体"/>
          <w:color w:val="auto"/>
          <w:sz w:val="21"/>
          <w:szCs w:val="21"/>
          <w:highlight w:val="none"/>
        </w:rPr>
        <w:t>红线范围内的</w:t>
      </w:r>
      <w:r>
        <w:rPr>
          <w:rFonts w:hint="eastAsia" w:ascii="宋体" w:hAnsi="宋体" w:cs="宋体"/>
          <w:color w:val="auto"/>
          <w:sz w:val="21"/>
          <w:szCs w:val="21"/>
          <w:highlight w:val="none"/>
          <w:lang w:val="en-US" w:eastAsia="zh-CN"/>
        </w:rPr>
        <w:t>新建建筑物</w:t>
      </w:r>
      <w:r>
        <w:rPr>
          <w:rFonts w:hint="eastAsia" w:ascii="宋体" w:hAnsi="宋体" w:cs="宋体"/>
          <w:color w:val="auto"/>
          <w:sz w:val="21"/>
          <w:szCs w:val="21"/>
          <w:highlight w:val="none"/>
        </w:rPr>
        <w:t>、构筑物及相关附属设施的建筑、结构、给排水、基坑围护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如有</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、幕墙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如有</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、钢结构、电气设备</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含高低压配电</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、消防、弱电、暖通、智能、综合管线、附属绿化景观、道路、节能、防雷、抗震支架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如有</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、安全评估（如有）、海绵城市（如有）、BIM（如有）、标志标线（如有）、充电桩（如有）、符合绿色建筑节能要求、相关配套设施等与工程建设相关的所有设计内容。</w:t>
      </w:r>
    </w:p>
    <w:p>
      <w:pPr>
        <w:numPr>
          <w:ilvl w:val="0"/>
          <w:numId w:val="3"/>
        </w:numPr>
        <w:shd w:val="clear"/>
        <w:spacing w:line="360" w:lineRule="auto"/>
        <w:rPr>
          <w:rFonts w:hint="eastAsia" w:ascii="宋体" w:hAnsi="宋体" w:eastAsia="宋体" w:cs="宋体"/>
          <w:b/>
          <w:bCs/>
          <w:color w:val="auto"/>
          <w:sz w:val="21"/>
          <w:szCs w:val="21"/>
          <w:highlight w:val="none"/>
          <w:lang w:val="en-US" w:eastAsia="zh-CN"/>
        </w:rPr>
      </w:pPr>
      <w:r>
        <w:rPr>
          <w:color w:val="auto"/>
        </w:rPr>
        <w:t>市场调研策划</w:t>
      </w:r>
      <w:r>
        <w:rPr>
          <w:rFonts w:hint="eastAsia" w:ascii="宋体" w:hAnsi="宋体" w:eastAsia="宋体" w:cs="宋体"/>
          <w:b/>
          <w:bCs/>
          <w:color w:val="auto"/>
          <w:sz w:val="21"/>
          <w:szCs w:val="21"/>
          <w:highlight w:val="none"/>
          <w:lang w:val="en-US" w:eastAsia="zh-CN"/>
        </w:rPr>
        <w:t>内容：</w:t>
      </w:r>
    </w:p>
    <w:p>
      <w:pPr>
        <w:shd w:val="clear"/>
        <w:spacing w:line="360" w:lineRule="auto"/>
        <w:ind w:firstLine="420" w:firstLine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市场调研策划核心内容</w:t>
      </w:r>
      <w:r>
        <w:rPr>
          <w:rFonts w:hint="eastAsia" w:ascii="宋体" w:hAnsi="宋体" w:cs="宋体"/>
          <w:color w:val="auto"/>
          <w:sz w:val="21"/>
          <w:szCs w:val="21"/>
          <w:highlight w:val="none"/>
          <w:lang w:val="en-US" w:eastAsia="zh-CN"/>
        </w:rPr>
        <w:t>需包含但不仅限如下</w:t>
      </w:r>
    </w:p>
    <w:p>
      <w:pPr>
        <w:shd w:val="clear"/>
        <w:spacing w:line="360" w:lineRule="auto"/>
        <w:ind w:firstLine="42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市场需求分析</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目标客户调研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行业趋势</w:t>
      </w:r>
      <w:r>
        <w:rPr>
          <w:rFonts w:hint="eastAsia" w:ascii="宋体" w:hAnsi="宋体" w:cs="宋体"/>
          <w:color w:val="auto"/>
          <w:sz w:val="21"/>
          <w:szCs w:val="21"/>
          <w:highlight w:val="none"/>
          <w:lang w:eastAsia="zh-CN"/>
        </w:rPr>
        <w:t>。</w:t>
      </w:r>
    </w:p>
    <w:p>
      <w:pPr>
        <w:shd w:val="clear"/>
        <w:spacing w:line="360" w:lineRule="auto"/>
        <w:ind w:firstLine="42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竞争环境分析</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现有物流园调研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替代性方案</w:t>
      </w:r>
      <w:r>
        <w:rPr>
          <w:rFonts w:hint="eastAsia" w:ascii="宋体" w:hAnsi="宋体" w:cs="宋体"/>
          <w:color w:val="auto"/>
          <w:sz w:val="21"/>
          <w:szCs w:val="21"/>
          <w:highlight w:val="none"/>
          <w:lang w:eastAsia="zh-CN"/>
        </w:rPr>
        <w:t>。</w:t>
      </w:r>
    </w:p>
    <w:p>
      <w:pPr>
        <w:shd w:val="clear"/>
        <w:spacing w:line="360" w:lineRule="auto"/>
        <w:ind w:firstLine="42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区位与基础设施调研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交通条件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土地与建设条件</w:t>
      </w:r>
      <w:r>
        <w:rPr>
          <w:rFonts w:hint="eastAsia" w:ascii="宋体" w:hAnsi="宋体" w:cs="宋体"/>
          <w:color w:val="auto"/>
          <w:sz w:val="21"/>
          <w:szCs w:val="21"/>
          <w:highlight w:val="none"/>
          <w:lang w:eastAsia="zh-CN"/>
        </w:rPr>
        <w:t>。</w:t>
      </w:r>
    </w:p>
    <w:p>
      <w:pPr>
        <w:shd w:val="clear"/>
        <w:spacing w:line="360" w:lineRule="auto"/>
        <w:ind w:firstLine="42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政策与法规调研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地方政府支持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行业规范</w:t>
      </w:r>
      <w:r>
        <w:rPr>
          <w:rFonts w:hint="eastAsia" w:ascii="宋体" w:hAnsi="宋体" w:cs="宋体"/>
          <w:color w:val="auto"/>
          <w:sz w:val="21"/>
          <w:szCs w:val="21"/>
          <w:highlight w:val="none"/>
          <w:lang w:eastAsia="zh-CN"/>
        </w:rPr>
        <w:t>。</w:t>
      </w:r>
    </w:p>
    <w:p>
      <w:pPr>
        <w:shd w:val="clear"/>
        <w:spacing w:line="360" w:lineRule="auto"/>
        <w:ind w:firstLine="420" w:firstLine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投资与收益分析</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成本测算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收益预测</w:t>
      </w:r>
      <w:r>
        <w:rPr>
          <w:rFonts w:hint="eastAsia" w:ascii="宋体" w:hAnsi="宋体" w:cs="宋体"/>
          <w:color w:val="auto"/>
          <w:sz w:val="21"/>
          <w:szCs w:val="21"/>
          <w:highlight w:val="none"/>
          <w:lang w:eastAsia="zh-CN"/>
        </w:rPr>
        <w:t>。</w:t>
      </w:r>
    </w:p>
    <w:p>
      <w:pPr>
        <w:shd w:val="clear"/>
        <w:spacing w:line="360" w:lineRule="auto"/>
        <w:rPr>
          <w:rFonts w:hint="eastAsia" w:ascii="宋体" w:hAnsi="宋体" w:eastAsia="宋体" w:cs="宋体"/>
          <w:b w:val="0"/>
          <w:bCs w:val="0"/>
          <w:color w:val="auto"/>
          <w:sz w:val="21"/>
          <w:szCs w:val="21"/>
          <w:highlight w:val="none"/>
          <w:u w:val="none"/>
          <w:lang w:eastAsia="zh-CN"/>
        </w:rPr>
      </w:pPr>
      <w:r>
        <w:rPr>
          <w:rFonts w:hint="eastAsia" w:ascii="宋体" w:hAnsi="宋体" w:cs="宋体"/>
          <w:b w:val="0"/>
          <w:bCs w:val="0"/>
          <w:color w:val="auto"/>
          <w:sz w:val="21"/>
          <w:szCs w:val="21"/>
          <w:highlight w:val="none"/>
          <w:u w:val="none"/>
          <w:lang w:val="en-US" w:eastAsia="zh-CN"/>
        </w:rPr>
        <w:t>六</w:t>
      </w:r>
      <w:r>
        <w:rPr>
          <w:rFonts w:hint="eastAsia" w:ascii="宋体" w:hAnsi="宋体" w:eastAsia="宋体" w:cs="宋体"/>
          <w:b w:val="0"/>
          <w:bCs w:val="0"/>
          <w:color w:val="auto"/>
          <w:sz w:val="21"/>
          <w:szCs w:val="21"/>
          <w:highlight w:val="none"/>
          <w:u w:val="none"/>
        </w:rPr>
        <w:t>、服务要求</w:t>
      </w:r>
      <w:r>
        <w:rPr>
          <w:rFonts w:hint="eastAsia" w:ascii="宋体" w:hAnsi="宋体" w:eastAsia="宋体" w:cs="宋体"/>
          <w:b w:val="0"/>
          <w:bCs w:val="0"/>
          <w:color w:val="auto"/>
          <w:sz w:val="21"/>
          <w:szCs w:val="21"/>
          <w:highlight w:val="none"/>
          <w:u w:val="none"/>
          <w:lang w:eastAsia="zh-CN"/>
        </w:rPr>
        <w:t>：</w:t>
      </w:r>
    </w:p>
    <w:p>
      <w:pPr>
        <w:shd w:val="clear"/>
        <w:spacing w:line="360" w:lineRule="auto"/>
        <w:ind w:firstLine="420" w:firstLineChars="0"/>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（1）设计时间</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合同签订之日起，</w:t>
      </w:r>
      <w:r>
        <w:rPr>
          <w:rFonts w:hint="eastAsia" w:ascii="宋体" w:hAnsi="宋体" w:cs="宋体"/>
          <w:b w:val="0"/>
          <w:bCs w:val="0"/>
          <w:color w:val="auto"/>
          <w:sz w:val="21"/>
          <w:szCs w:val="21"/>
          <w:highlight w:val="none"/>
          <w:u w:val="none"/>
          <w:lang w:val="en-US" w:eastAsia="zh-CN"/>
        </w:rPr>
        <w:t>45</w:t>
      </w:r>
      <w:r>
        <w:rPr>
          <w:rFonts w:hint="eastAsia" w:ascii="宋体" w:hAnsi="宋体" w:eastAsia="宋体" w:cs="宋体"/>
          <w:b w:val="0"/>
          <w:bCs w:val="0"/>
          <w:color w:val="auto"/>
          <w:sz w:val="21"/>
          <w:szCs w:val="21"/>
          <w:highlight w:val="none"/>
          <w:u w:val="none"/>
        </w:rPr>
        <w:t>日历天内提交完善的方案设计，完成初步设计成果并提交报批。</w:t>
      </w:r>
    </w:p>
    <w:p>
      <w:pPr>
        <w:shd w:val="clear"/>
        <w:spacing w:line="360" w:lineRule="auto"/>
        <w:ind w:firstLine="420" w:firstLineChars="0"/>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2</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策划时间：</w:t>
      </w:r>
      <w:r>
        <w:rPr>
          <w:rFonts w:hint="eastAsia" w:ascii="宋体" w:hAnsi="宋体" w:eastAsia="宋体" w:cs="宋体"/>
          <w:b w:val="0"/>
          <w:bCs w:val="0"/>
          <w:color w:val="auto"/>
          <w:sz w:val="21"/>
          <w:szCs w:val="21"/>
          <w:highlight w:val="none"/>
          <w:u w:val="none"/>
        </w:rPr>
        <w:t>合同签订之日起，</w:t>
      </w:r>
      <w:r>
        <w:rPr>
          <w:rFonts w:hint="eastAsia" w:ascii="宋体" w:hAnsi="宋体" w:eastAsia="宋体" w:cs="宋体"/>
          <w:b w:val="0"/>
          <w:bCs w:val="0"/>
          <w:color w:val="auto"/>
          <w:sz w:val="21"/>
          <w:szCs w:val="21"/>
          <w:highlight w:val="none"/>
          <w:u w:val="none"/>
          <w:lang w:val="en-US" w:eastAsia="zh-CN"/>
        </w:rPr>
        <w:t>45</w:t>
      </w:r>
      <w:r>
        <w:rPr>
          <w:rFonts w:hint="eastAsia" w:ascii="宋体" w:hAnsi="宋体" w:eastAsia="宋体" w:cs="宋体"/>
          <w:b w:val="0"/>
          <w:bCs w:val="0"/>
          <w:color w:val="auto"/>
          <w:sz w:val="21"/>
          <w:szCs w:val="21"/>
          <w:highlight w:val="none"/>
          <w:u w:val="none"/>
        </w:rPr>
        <w:t>日历天内提交</w:t>
      </w:r>
      <w:r>
        <w:rPr>
          <w:rFonts w:hint="eastAsia" w:ascii="宋体" w:hAnsi="宋体" w:eastAsia="宋体" w:cs="宋体"/>
          <w:b w:val="0"/>
          <w:bCs w:val="0"/>
          <w:color w:val="auto"/>
          <w:sz w:val="21"/>
          <w:szCs w:val="21"/>
          <w:highlight w:val="none"/>
          <w:u w:val="none"/>
          <w:lang w:val="en-US" w:eastAsia="zh-CN"/>
        </w:rPr>
        <w:t>完整的策划方案成果文件。</w:t>
      </w:r>
    </w:p>
    <w:p>
      <w:pPr>
        <w:shd w:val="clear"/>
        <w:spacing w:line="360" w:lineRule="auto"/>
        <w:ind w:firstLine="420" w:firstLineChars="0"/>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r>
        <w:rPr>
          <w:rFonts w:hint="eastAsia" w:ascii="宋体" w:hAnsi="宋体" w:cs="宋体"/>
          <w:b w:val="0"/>
          <w:bCs w:val="0"/>
          <w:color w:val="auto"/>
          <w:sz w:val="21"/>
          <w:szCs w:val="21"/>
          <w:highlight w:val="none"/>
          <w:u w:val="none"/>
          <w:lang w:val="en-US" w:eastAsia="zh-CN"/>
        </w:rPr>
        <w:t>3</w:t>
      </w:r>
      <w:r>
        <w:rPr>
          <w:rFonts w:hint="eastAsia" w:ascii="宋体" w:hAnsi="宋体" w:eastAsia="宋体" w:cs="宋体"/>
          <w:b w:val="0"/>
          <w:bCs w:val="0"/>
          <w:color w:val="auto"/>
          <w:sz w:val="21"/>
          <w:szCs w:val="21"/>
          <w:highlight w:val="none"/>
          <w:u w:val="none"/>
        </w:rPr>
        <w:t>）</w:t>
      </w:r>
      <w:r>
        <w:rPr>
          <w:rFonts w:hint="eastAsia" w:ascii="宋体" w:hAnsi="宋体" w:cs="宋体"/>
          <w:b w:val="0"/>
          <w:bCs w:val="0"/>
          <w:color w:val="auto"/>
          <w:sz w:val="21"/>
          <w:szCs w:val="21"/>
          <w:highlight w:val="none"/>
          <w:u w:val="none"/>
          <w:lang w:val="en-US" w:eastAsia="zh-CN"/>
        </w:rPr>
        <w:t>总体</w:t>
      </w:r>
      <w:r>
        <w:rPr>
          <w:rFonts w:hint="eastAsia" w:ascii="宋体" w:hAnsi="宋体" w:eastAsia="宋体" w:cs="宋体"/>
          <w:b w:val="0"/>
          <w:bCs w:val="0"/>
          <w:color w:val="auto"/>
          <w:sz w:val="21"/>
          <w:szCs w:val="21"/>
          <w:highlight w:val="none"/>
          <w:u w:val="none"/>
        </w:rPr>
        <w:t>服务时间</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合同签订之日起至项目</w:t>
      </w:r>
      <w:r>
        <w:rPr>
          <w:rFonts w:hint="eastAsia" w:ascii="宋体" w:hAnsi="宋体" w:eastAsia="宋体" w:cs="宋体"/>
          <w:b w:val="0"/>
          <w:bCs w:val="0"/>
          <w:color w:val="auto"/>
          <w:sz w:val="21"/>
          <w:szCs w:val="21"/>
          <w:highlight w:val="none"/>
          <w:u w:val="none"/>
          <w:lang w:val="en-US" w:eastAsia="zh-CN"/>
        </w:rPr>
        <w:t>施工</w:t>
      </w:r>
      <w:r>
        <w:rPr>
          <w:rFonts w:hint="eastAsia" w:ascii="宋体" w:hAnsi="宋体" w:cs="宋体"/>
          <w:b w:val="0"/>
          <w:bCs w:val="0"/>
          <w:color w:val="auto"/>
          <w:sz w:val="21"/>
          <w:szCs w:val="21"/>
          <w:highlight w:val="none"/>
          <w:u w:val="none"/>
          <w:lang w:val="en-US" w:eastAsia="zh-CN"/>
        </w:rPr>
        <w:t>招标完成</w:t>
      </w:r>
      <w:r>
        <w:rPr>
          <w:rFonts w:hint="eastAsia" w:ascii="宋体" w:hAnsi="宋体" w:eastAsia="宋体" w:cs="宋体"/>
          <w:b w:val="0"/>
          <w:bCs w:val="0"/>
          <w:color w:val="auto"/>
          <w:sz w:val="21"/>
          <w:szCs w:val="21"/>
          <w:highlight w:val="none"/>
          <w:u w:val="none"/>
          <w:lang w:val="en-US" w:eastAsia="zh-CN"/>
        </w:rPr>
        <w:t>止</w:t>
      </w:r>
      <w:r>
        <w:rPr>
          <w:rFonts w:hint="eastAsia" w:ascii="宋体" w:hAnsi="宋体" w:eastAsia="宋体" w:cs="宋体"/>
          <w:b w:val="0"/>
          <w:bCs w:val="0"/>
          <w:color w:val="auto"/>
          <w:sz w:val="21"/>
          <w:szCs w:val="21"/>
          <w:highlight w:val="none"/>
          <w:u w:val="none"/>
        </w:rPr>
        <w:t>。</w:t>
      </w:r>
    </w:p>
    <w:p>
      <w:pPr>
        <w:shd w:val="clear"/>
        <w:spacing w:line="360" w:lineRule="auto"/>
        <w:ind w:firstLine="420" w:firstLineChars="0"/>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eastAsia="zh-CN"/>
        </w:rPr>
        <w:t>（</w:t>
      </w:r>
      <w:r>
        <w:rPr>
          <w:rFonts w:hint="eastAsia" w:ascii="宋体" w:hAnsi="宋体" w:cs="宋体"/>
          <w:b w:val="0"/>
          <w:bCs w:val="0"/>
          <w:color w:val="auto"/>
          <w:sz w:val="21"/>
          <w:szCs w:val="21"/>
          <w:highlight w:val="none"/>
          <w:u w:val="none"/>
          <w:lang w:val="en-US" w:eastAsia="zh-CN"/>
        </w:rPr>
        <w:t>4</w:t>
      </w:r>
      <w:r>
        <w:rPr>
          <w:rFonts w:hint="eastAsia" w:ascii="宋体" w:hAnsi="宋体" w:eastAsia="宋体" w:cs="宋体"/>
          <w:b w:val="0"/>
          <w:bCs w:val="0"/>
          <w:color w:val="auto"/>
          <w:sz w:val="21"/>
          <w:szCs w:val="21"/>
          <w:highlight w:val="none"/>
          <w:u w:val="none"/>
          <w:lang w:eastAsia="zh-CN"/>
        </w:rPr>
        <w:t>）</w:t>
      </w:r>
      <w:r>
        <w:rPr>
          <w:rFonts w:hint="eastAsia" w:ascii="宋体" w:hAnsi="宋体" w:cs="宋体"/>
          <w:b w:val="0"/>
          <w:bCs w:val="0"/>
          <w:color w:val="auto"/>
          <w:sz w:val="21"/>
          <w:szCs w:val="21"/>
          <w:highlight w:val="none"/>
          <w:u w:val="none"/>
          <w:lang w:val="en-US" w:eastAsia="zh-CN"/>
        </w:rPr>
        <w:t>设计</w:t>
      </w:r>
      <w:r>
        <w:rPr>
          <w:rFonts w:hint="eastAsia" w:ascii="宋体" w:hAnsi="宋体" w:eastAsia="宋体" w:cs="宋体"/>
          <w:b w:val="0"/>
          <w:bCs w:val="0"/>
          <w:color w:val="auto"/>
          <w:sz w:val="21"/>
          <w:szCs w:val="21"/>
          <w:highlight w:val="none"/>
          <w:u w:val="none"/>
          <w:lang w:val="en-US" w:eastAsia="zh-CN"/>
        </w:rPr>
        <w:t>成果文件要求：</w:t>
      </w:r>
      <w:r>
        <w:rPr>
          <w:rFonts w:hint="eastAsia" w:ascii="宋体" w:hAnsi="宋体" w:eastAsia="宋体" w:cs="宋体"/>
          <w:b w:val="0"/>
          <w:bCs w:val="0"/>
          <w:color w:val="auto"/>
          <w:sz w:val="21"/>
          <w:szCs w:val="21"/>
          <w:highlight w:val="none"/>
          <w:u w:val="none"/>
        </w:rPr>
        <w:t>其深度需达到相关法律、法规及地方性规定扩初设计深度要求。</w:t>
      </w:r>
    </w:p>
    <w:p>
      <w:pPr>
        <w:shd w:val="clear"/>
        <w:spacing w:line="360" w:lineRule="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、人员要求</w:t>
      </w:r>
      <w:r>
        <w:rPr>
          <w:rFonts w:hint="eastAsia" w:ascii="宋体" w:hAnsi="宋体" w:eastAsia="宋体" w:cs="宋体"/>
          <w:b/>
          <w:bCs/>
          <w:color w:val="auto"/>
          <w:sz w:val="21"/>
          <w:szCs w:val="21"/>
          <w:highlight w:val="none"/>
          <w:lang w:eastAsia="zh-CN"/>
        </w:rPr>
        <w:t>：</w:t>
      </w:r>
    </w:p>
    <w:p>
      <w:pPr>
        <w:spacing w:line="360" w:lineRule="auto"/>
        <w:ind w:firstLine="420"/>
        <w:rPr>
          <w:rFonts w:ascii="宋体" w:hAnsi="宋体" w:cs="宋体"/>
          <w:b/>
          <w:bCs/>
          <w:color w:val="auto"/>
          <w:u w:val="single"/>
        </w:rPr>
      </w:pPr>
      <w:r>
        <w:rPr>
          <w:rFonts w:hint="eastAsia" w:ascii="宋体" w:hAnsi="宋体" w:cs="宋体"/>
          <w:b/>
          <w:bCs/>
          <w:color w:val="auto"/>
          <w:u w:val="single"/>
        </w:rPr>
        <w:t>▲（1）项目负责人：拟派1名项目负责人，具有一级注册建筑师</w:t>
      </w:r>
      <w:r>
        <w:rPr>
          <w:rFonts w:hint="eastAsia" w:ascii="宋体" w:hAnsi="宋体" w:cs="宋体"/>
          <w:b/>
          <w:bCs/>
          <w:color w:val="auto"/>
          <w:u w:val="single"/>
          <w:lang w:val="en-US" w:eastAsia="zh-CN"/>
        </w:rPr>
        <w:t>或</w:t>
      </w:r>
      <w:r>
        <w:rPr>
          <w:rFonts w:hint="eastAsia" w:ascii="宋体" w:hAnsi="宋体" w:cs="宋体"/>
          <w:b/>
          <w:bCs/>
          <w:color w:val="auto"/>
          <w:u w:val="single"/>
        </w:rPr>
        <w:t>一级注册建筑师结构师资格</w:t>
      </w:r>
      <w:r>
        <w:rPr>
          <w:rFonts w:hint="eastAsia" w:ascii="宋体" w:hAnsi="宋体" w:cs="宋体"/>
          <w:b/>
          <w:bCs/>
          <w:color w:val="auto"/>
          <w:u w:val="single"/>
          <w:lang w:eastAsia="zh-CN"/>
        </w:rPr>
        <w:t>，</w:t>
      </w:r>
      <w:r>
        <w:rPr>
          <w:rFonts w:hint="eastAsia" w:ascii="宋体" w:hAnsi="宋体" w:cs="宋体"/>
          <w:b/>
          <w:bCs/>
          <w:color w:val="auto"/>
          <w:u w:val="single"/>
          <w:lang w:val="en-US" w:eastAsia="zh-CN"/>
        </w:rPr>
        <w:t>提供相应证书</w:t>
      </w:r>
      <w:r>
        <w:rPr>
          <w:rFonts w:hint="eastAsia" w:ascii="宋体" w:hAnsi="宋体" w:cs="宋体"/>
          <w:b/>
          <w:bCs/>
          <w:color w:val="auto"/>
          <w:u w:val="single"/>
        </w:rPr>
        <w:t>。</w:t>
      </w:r>
    </w:p>
    <w:p>
      <w:pPr>
        <w:spacing w:line="360" w:lineRule="auto"/>
        <w:ind w:firstLine="420"/>
        <w:rPr>
          <w:rFonts w:ascii="宋体" w:hAnsi="宋体" w:cs="宋体"/>
          <w:b/>
          <w:bCs/>
          <w:color w:val="auto"/>
          <w:u w:val="single"/>
        </w:rPr>
      </w:pPr>
      <w:r>
        <w:rPr>
          <w:rFonts w:hint="eastAsia" w:ascii="宋体" w:hAnsi="宋体" w:cs="宋体"/>
          <w:b/>
          <w:bCs/>
          <w:color w:val="auto"/>
          <w:u w:val="single"/>
        </w:rPr>
        <w:t>▲（2）项目组团队：除项目负责人外，至少需配备以下专业负责人（同一人只能承担一个专业负责人）：</w:t>
      </w:r>
    </w:p>
    <w:p>
      <w:pPr>
        <w:spacing w:line="360" w:lineRule="auto"/>
        <w:ind w:firstLine="420"/>
        <w:rPr>
          <w:rFonts w:ascii="宋体" w:hAnsi="宋体" w:cs="宋体"/>
          <w:b/>
          <w:bCs/>
          <w:color w:val="auto"/>
          <w:u w:val="single"/>
        </w:rPr>
      </w:pPr>
      <w:r>
        <w:rPr>
          <w:rFonts w:hint="eastAsia" w:ascii="宋体" w:hAnsi="宋体" w:cs="宋体"/>
          <w:b/>
          <w:bCs/>
          <w:color w:val="auto"/>
          <w:u w:val="single"/>
        </w:rPr>
        <w:t>①建筑专业负责人：1名，要求具备一级注册建筑师资格</w:t>
      </w:r>
      <w:r>
        <w:rPr>
          <w:rFonts w:hint="eastAsia" w:ascii="宋体" w:hAnsi="宋体" w:cs="宋体"/>
          <w:b/>
          <w:bCs/>
          <w:color w:val="auto"/>
          <w:u w:val="single"/>
          <w:lang w:eastAsia="zh-CN"/>
        </w:rPr>
        <w:t>，</w:t>
      </w:r>
      <w:r>
        <w:rPr>
          <w:rFonts w:hint="eastAsia" w:ascii="宋体" w:hAnsi="宋体" w:cs="宋体"/>
          <w:b/>
          <w:bCs/>
          <w:color w:val="auto"/>
          <w:u w:val="single"/>
          <w:lang w:val="en-US" w:eastAsia="zh-CN"/>
        </w:rPr>
        <w:t>提供相应证书</w:t>
      </w:r>
      <w:r>
        <w:rPr>
          <w:rFonts w:hint="eastAsia" w:ascii="宋体" w:hAnsi="宋体" w:cs="宋体"/>
          <w:b/>
          <w:bCs/>
          <w:color w:val="auto"/>
          <w:u w:val="single"/>
        </w:rPr>
        <w:t>；</w:t>
      </w:r>
    </w:p>
    <w:p>
      <w:pPr>
        <w:spacing w:line="360" w:lineRule="auto"/>
        <w:ind w:firstLine="420"/>
        <w:rPr>
          <w:rFonts w:ascii="宋体" w:hAnsi="宋体" w:cs="宋体"/>
          <w:b/>
          <w:bCs/>
          <w:color w:val="auto"/>
          <w:u w:val="single"/>
        </w:rPr>
      </w:pPr>
      <w:r>
        <w:rPr>
          <w:rFonts w:hint="eastAsia" w:ascii="宋体" w:hAnsi="宋体" w:cs="宋体"/>
          <w:b/>
          <w:bCs/>
          <w:color w:val="auto"/>
          <w:u w:val="single"/>
        </w:rPr>
        <w:t>②结构专业负责人：1名，要求具备一级注册结构工程师资格</w:t>
      </w:r>
      <w:r>
        <w:rPr>
          <w:rFonts w:hint="eastAsia" w:ascii="宋体" w:hAnsi="宋体" w:cs="宋体"/>
          <w:b/>
          <w:bCs/>
          <w:color w:val="auto"/>
          <w:u w:val="single"/>
          <w:lang w:eastAsia="zh-CN"/>
        </w:rPr>
        <w:t>，</w:t>
      </w:r>
      <w:r>
        <w:rPr>
          <w:rFonts w:hint="eastAsia" w:ascii="宋体" w:hAnsi="宋体" w:cs="宋体"/>
          <w:b/>
          <w:bCs/>
          <w:color w:val="auto"/>
          <w:u w:val="single"/>
          <w:lang w:val="en-US" w:eastAsia="zh-CN"/>
        </w:rPr>
        <w:t>提供相应证书</w:t>
      </w:r>
      <w:r>
        <w:rPr>
          <w:rFonts w:hint="eastAsia" w:ascii="宋体" w:hAnsi="宋体" w:cs="宋体"/>
          <w:b/>
          <w:bCs/>
          <w:color w:val="auto"/>
          <w:u w:val="single"/>
        </w:rPr>
        <w:t>；</w:t>
      </w:r>
    </w:p>
    <w:p>
      <w:pPr>
        <w:spacing w:line="360" w:lineRule="auto"/>
        <w:ind w:firstLine="420"/>
        <w:rPr>
          <w:rFonts w:ascii="宋体" w:hAnsi="宋体" w:cs="宋体"/>
          <w:b/>
          <w:bCs/>
          <w:color w:val="auto"/>
          <w:u w:val="single"/>
        </w:rPr>
      </w:pPr>
      <w:r>
        <w:rPr>
          <w:rFonts w:hint="eastAsia" w:ascii="宋体" w:hAnsi="宋体" w:cs="宋体"/>
          <w:b/>
          <w:bCs/>
          <w:color w:val="auto"/>
          <w:u w:val="single"/>
        </w:rPr>
        <w:t>③给排水专业负责人：1名，要求具备注册公用设备工程师（给水排水）资格</w:t>
      </w:r>
      <w:r>
        <w:rPr>
          <w:rFonts w:hint="eastAsia" w:ascii="宋体" w:hAnsi="宋体" w:cs="宋体"/>
          <w:b/>
          <w:bCs/>
          <w:color w:val="auto"/>
          <w:u w:val="single"/>
          <w:lang w:eastAsia="zh-CN"/>
        </w:rPr>
        <w:t>，</w:t>
      </w:r>
      <w:r>
        <w:rPr>
          <w:rFonts w:hint="eastAsia" w:ascii="宋体" w:hAnsi="宋体" w:cs="宋体"/>
          <w:b/>
          <w:bCs/>
          <w:color w:val="auto"/>
          <w:u w:val="single"/>
          <w:lang w:val="en-US" w:eastAsia="zh-CN"/>
        </w:rPr>
        <w:t>提供相应证书</w:t>
      </w:r>
      <w:r>
        <w:rPr>
          <w:rFonts w:hint="eastAsia" w:ascii="宋体" w:hAnsi="宋体" w:cs="宋体"/>
          <w:b/>
          <w:bCs/>
          <w:color w:val="auto"/>
          <w:u w:val="single"/>
        </w:rPr>
        <w:t>；</w:t>
      </w:r>
    </w:p>
    <w:p>
      <w:pPr>
        <w:spacing w:line="360" w:lineRule="auto"/>
        <w:ind w:firstLine="420"/>
        <w:rPr>
          <w:rFonts w:ascii="宋体" w:hAnsi="宋体" w:cs="宋体"/>
          <w:b/>
          <w:bCs/>
          <w:color w:val="auto"/>
          <w:u w:val="single"/>
        </w:rPr>
      </w:pPr>
      <w:r>
        <w:rPr>
          <w:rFonts w:hint="eastAsia" w:ascii="宋体" w:hAnsi="宋体" w:cs="宋体"/>
          <w:b/>
          <w:bCs/>
          <w:color w:val="auto"/>
          <w:u w:val="single"/>
        </w:rPr>
        <w:t>④电气专业负责人：1名，要求具备注册电气工程师（供配电）资格</w:t>
      </w:r>
      <w:r>
        <w:rPr>
          <w:rFonts w:hint="eastAsia" w:ascii="宋体" w:hAnsi="宋体" w:cs="宋体"/>
          <w:b/>
          <w:bCs/>
          <w:color w:val="auto"/>
          <w:u w:val="single"/>
          <w:lang w:eastAsia="zh-CN"/>
        </w:rPr>
        <w:t>，</w:t>
      </w:r>
      <w:r>
        <w:rPr>
          <w:rFonts w:hint="eastAsia" w:ascii="宋体" w:hAnsi="宋体" w:cs="宋体"/>
          <w:b/>
          <w:bCs/>
          <w:color w:val="auto"/>
          <w:u w:val="single"/>
          <w:lang w:val="en-US" w:eastAsia="zh-CN"/>
        </w:rPr>
        <w:t>提供相应证书</w:t>
      </w:r>
      <w:r>
        <w:rPr>
          <w:rFonts w:hint="eastAsia" w:ascii="宋体" w:hAnsi="宋体" w:cs="宋体"/>
          <w:b/>
          <w:bCs/>
          <w:color w:val="auto"/>
          <w:u w:val="single"/>
        </w:rPr>
        <w:t>；</w:t>
      </w:r>
    </w:p>
    <w:p>
      <w:pPr>
        <w:spacing w:line="360" w:lineRule="auto"/>
        <w:ind w:firstLine="420"/>
        <w:rPr>
          <w:rFonts w:ascii="宋体" w:hAnsi="宋体" w:cs="宋体"/>
          <w:b/>
          <w:bCs/>
          <w:color w:val="auto"/>
          <w:u w:val="single"/>
        </w:rPr>
      </w:pPr>
      <w:r>
        <w:rPr>
          <w:rFonts w:hint="eastAsia" w:ascii="宋体" w:hAnsi="宋体" w:cs="宋体"/>
          <w:b/>
          <w:bCs/>
          <w:color w:val="auto"/>
          <w:u w:val="single"/>
        </w:rPr>
        <w:t>⑤暖通专业负责人：1名，要求具备注册公用设备工程师（暖通空调）资格</w:t>
      </w:r>
      <w:r>
        <w:rPr>
          <w:rFonts w:hint="eastAsia" w:ascii="宋体" w:hAnsi="宋体" w:cs="宋体"/>
          <w:b/>
          <w:bCs/>
          <w:color w:val="auto"/>
          <w:u w:val="single"/>
          <w:lang w:eastAsia="zh-CN"/>
        </w:rPr>
        <w:t>，</w:t>
      </w:r>
      <w:r>
        <w:rPr>
          <w:rFonts w:hint="eastAsia" w:ascii="宋体" w:hAnsi="宋体" w:cs="宋体"/>
          <w:b/>
          <w:bCs/>
          <w:color w:val="auto"/>
          <w:u w:val="single"/>
          <w:lang w:val="en-US" w:eastAsia="zh-CN"/>
        </w:rPr>
        <w:t>提供相应证书</w:t>
      </w:r>
      <w:r>
        <w:rPr>
          <w:rFonts w:hint="eastAsia" w:ascii="宋体" w:hAnsi="宋体" w:cs="宋体"/>
          <w:b/>
          <w:bCs/>
          <w:color w:val="auto"/>
          <w:u w:val="single"/>
        </w:rPr>
        <w:t>；</w:t>
      </w:r>
    </w:p>
    <w:p>
      <w:pPr>
        <w:numPr>
          <w:ilvl w:val="0"/>
          <w:numId w:val="4"/>
        </w:numPr>
        <w:spacing w:line="360" w:lineRule="auto"/>
        <w:ind w:firstLine="420"/>
        <w:rPr>
          <w:rFonts w:ascii="宋体" w:hAnsi="宋体" w:cs="宋体"/>
          <w:color w:val="auto"/>
        </w:rPr>
      </w:pPr>
      <w:r>
        <w:rPr>
          <w:rFonts w:hint="eastAsia" w:ascii="宋体" w:hAnsi="宋体" w:cs="宋体"/>
          <w:color w:val="auto"/>
        </w:rPr>
        <w:t>项目组成员具备较高的专业素质。项目团队需实行专人负责制。</w:t>
      </w:r>
    </w:p>
    <w:p>
      <w:pPr>
        <w:shd w:val="clear"/>
        <w:spacing w:line="360" w:lineRule="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、其他要求</w:t>
      </w:r>
      <w:r>
        <w:rPr>
          <w:rFonts w:hint="eastAsia" w:ascii="宋体" w:hAnsi="宋体" w:eastAsia="宋体" w:cs="宋体"/>
          <w:b/>
          <w:bCs/>
          <w:color w:val="auto"/>
          <w:sz w:val="21"/>
          <w:szCs w:val="21"/>
          <w:highlight w:val="none"/>
          <w:lang w:eastAsia="zh-CN"/>
        </w:rPr>
        <w:t>：</w:t>
      </w:r>
    </w:p>
    <w:p>
      <w:pPr>
        <w:shd w:val="clear"/>
        <w:spacing w:line="360" w:lineRule="auto"/>
        <w:ind w:firstLine="42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（1）如有因成果编制不明，需要中标供应商现场说明或出具资料补充的，中标供应商必须予以配合，否则采购人有权按合同约定对中标供应商进行处罚。</w:t>
      </w:r>
    </w:p>
    <w:p>
      <w:pPr>
        <w:shd w:val="clear"/>
        <w:spacing w:line="360" w:lineRule="auto"/>
        <w:ind w:firstLine="42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（2）中标供应商负责必须对项目成果错误进行及时更正，不得以任何形式的原因及理由要求增加费用。</w:t>
      </w:r>
    </w:p>
    <w:p>
      <w:pPr>
        <w:shd w:val="clear"/>
        <w:spacing w:line="360" w:lineRule="auto"/>
        <w:ind w:firstLine="42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bCs/>
          <w:color w:val="auto"/>
          <w:sz w:val="21"/>
          <w:szCs w:val="21"/>
          <w:highlight w:val="none"/>
        </w:rPr>
        <w:t>本次中标方设计所有成果在采购人按合同支付完合同的第一第二笔费用后，投标成果归采购人所有</w:t>
      </w:r>
      <w:r>
        <w:rPr>
          <w:rFonts w:hint="eastAsia" w:ascii="宋体" w:hAnsi="宋体" w:eastAsia="宋体" w:cs="宋体"/>
          <w:color w:val="auto"/>
          <w:sz w:val="21"/>
          <w:szCs w:val="21"/>
          <w:highlight w:val="none"/>
        </w:rPr>
        <w:t>。未经采购人许可，中标供应商不得向第三方提供或泄露，否则将承担相应的法律责任。</w:t>
      </w:r>
    </w:p>
    <w:p>
      <w:pPr>
        <w:shd w:val="clear"/>
        <w:spacing w:line="360" w:lineRule="auto"/>
        <w:ind w:firstLine="42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（4）中标供应商必须对收集的基础资料及所有成果承担安全、保密责任。</w:t>
      </w:r>
    </w:p>
    <w:p>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（5）中标供应商应保证提供服务过程中不会侵犯任何第三方的知识产权。</w:t>
      </w:r>
    </w:p>
    <w:p>
      <w:pPr>
        <w:shd w:val="clear"/>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（6）</w:t>
      </w:r>
      <w:r>
        <w:rPr>
          <w:rFonts w:hint="eastAsia" w:ascii="宋体" w:hAnsi="宋体" w:eastAsia="宋体" w:cs="宋体"/>
          <w:color w:val="auto"/>
          <w:sz w:val="21"/>
          <w:szCs w:val="21"/>
          <w:highlight w:val="none"/>
          <w:lang w:eastAsia="zh-CN"/>
        </w:rPr>
        <w:t>设计工作内容确需另择专项设计单位进行专项工程设计</w:t>
      </w:r>
      <w:r>
        <w:rPr>
          <w:rFonts w:hint="eastAsia" w:ascii="宋体" w:hAnsi="宋体" w:cs="宋体"/>
          <w:color w:val="auto"/>
          <w:sz w:val="21"/>
          <w:szCs w:val="21"/>
          <w:highlight w:val="none"/>
          <w:lang w:val="en-US" w:eastAsia="zh-CN"/>
        </w:rPr>
        <w:t>或勘察</w:t>
      </w:r>
      <w:r>
        <w:rPr>
          <w:rFonts w:hint="eastAsia" w:ascii="宋体" w:hAnsi="宋体" w:eastAsia="宋体" w:cs="宋体"/>
          <w:color w:val="auto"/>
          <w:sz w:val="21"/>
          <w:szCs w:val="21"/>
          <w:highlight w:val="none"/>
          <w:lang w:eastAsia="zh-CN"/>
        </w:rPr>
        <w:t>的，由</w:t>
      </w:r>
      <w:r>
        <w:rPr>
          <w:rFonts w:hint="eastAsia" w:ascii="宋体" w:hAnsi="宋体" w:cs="宋体"/>
          <w:color w:val="auto"/>
          <w:sz w:val="21"/>
          <w:szCs w:val="21"/>
          <w:highlight w:val="none"/>
          <w:lang w:eastAsia="zh-CN"/>
        </w:rPr>
        <w:t>中标供应商</w:t>
      </w:r>
      <w:r>
        <w:rPr>
          <w:rFonts w:hint="eastAsia" w:ascii="宋体" w:hAnsi="宋体" w:eastAsia="宋体" w:cs="宋体"/>
          <w:color w:val="auto"/>
          <w:sz w:val="21"/>
          <w:szCs w:val="21"/>
          <w:highlight w:val="none"/>
          <w:lang w:eastAsia="zh-CN"/>
        </w:rPr>
        <w:t>负责将其专项工程设计或勘察分包给具备相应的专项设计或勘察资质等级的单位，分包单位的选择必须经过</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审核同意，其成果在符合规范要求的基础上还必须完善到使</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认可。相关费用由中标单位承担。</w:t>
      </w:r>
    </w:p>
    <w:p>
      <w:pPr>
        <w:shd w:val="clear"/>
        <w:spacing w:line="360" w:lineRule="auto"/>
        <w:rPr>
          <w:rFonts w:hint="eastAsia" w:ascii="宋体" w:hAnsi="宋体" w:eastAsia="宋体" w:cs="宋体"/>
          <w:b/>
          <w:bCs/>
          <w:color w:val="auto"/>
          <w:highlight w:val="none"/>
        </w:rPr>
      </w:pPr>
      <w:r>
        <w:rPr>
          <w:rFonts w:hint="eastAsia" w:ascii="宋体" w:hAnsi="宋体" w:cs="宋体"/>
          <w:b/>
          <w:bCs/>
          <w:color w:val="auto"/>
          <w:highlight w:val="none"/>
          <w:lang w:val="en-US" w:eastAsia="zh-CN"/>
        </w:rPr>
        <w:t>九</w:t>
      </w:r>
      <w:r>
        <w:rPr>
          <w:rFonts w:hint="eastAsia" w:ascii="宋体" w:hAnsi="宋体" w:eastAsia="宋体" w:cs="宋体"/>
          <w:b/>
          <w:bCs/>
          <w:color w:val="auto"/>
          <w:highlight w:val="none"/>
        </w:rPr>
        <w:t>、项目</w:t>
      </w:r>
      <w:r>
        <w:rPr>
          <w:rFonts w:hint="eastAsia" w:ascii="宋体" w:hAnsi="宋体" w:cs="宋体"/>
          <w:b/>
          <w:bCs/>
          <w:color w:val="auto"/>
          <w:highlight w:val="none"/>
          <w:lang w:val="en-US" w:eastAsia="zh-CN"/>
        </w:rPr>
        <w:t>服务</w:t>
      </w:r>
      <w:r>
        <w:rPr>
          <w:rFonts w:hint="eastAsia" w:ascii="宋体" w:hAnsi="宋体" w:eastAsia="宋体" w:cs="宋体"/>
          <w:b/>
          <w:bCs/>
          <w:color w:val="auto"/>
          <w:highlight w:val="none"/>
        </w:rPr>
        <w:t>费</w:t>
      </w:r>
    </w:p>
    <w:p>
      <w:pPr>
        <w:shd w:val="clear"/>
        <w:spacing w:line="360" w:lineRule="auto"/>
        <w:ind w:firstLine="42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服务</w:t>
      </w:r>
      <w:r>
        <w:rPr>
          <w:rFonts w:hint="eastAsia" w:ascii="宋体" w:hAnsi="宋体" w:eastAsia="宋体" w:cs="宋体"/>
          <w:color w:val="auto"/>
          <w:highlight w:val="none"/>
        </w:rPr>
        <w:t>费应为承包完成本项目所规定内容的全部工作所发生的一切费用，包括但不限于以下费用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完成本次设计工作所需的方案、</w:t>
      </w:r>
      <w:r>
        <w:rPr>
          <w:rFonts w:hint="eastAsia" w:ascii="宋体" w:hAnsi="宋体" w:cs="宋体"/>
          <w:color w:val="auto"/>
          <w:highlight w:val="none"/>
          <w:lang w:val="en-US" w:eastAsia="zh-CN"/>
        </w:rPr>
        <w:t>初步设计所需的初勘、</w:t>
      </w:r>
      <w:r>
        <w:rPr>
          <w:rFonts w:hint="eastAsia" w:ascii="宋体" w:hAnsi="宋体" w:eastAsia="宋体" w:cs="宋体"/>
          <w:color w:val="auto"/>
          <w:highlight w:val="none"/>
        </w:rPr>
        <w:t>初步设计、设计的修改和确认、设计交流、</w:t>
      </w:r>
      <w:r>
        <w:rPr>
          <w:rFonts w:hint="eastAsia" w:ascii="宋体" w:hAnsi="宋体" w:cs="宋体"/>
          <w:color w:val="auto"/>
          <w:highlight w:val="none"/>
          <w:lang w:val="en-US" w:eastAsia="zh-CN"/>
        </w:rPr>
        <w:t>所涉及的其他专项设计及审批、配合施工图设计单位费用、</w:t>
      </w:r>
      <w:r>
        <w:rPr>
          <w:color w:val="auto"/>
        </w:rPr>
        <w:t>市场调研策划</w:t>
      </w:r>
      <w:r>
        <w:rPr>
          <w:rFonts w:hint="eastAsia" w:ascii="宋体" w:hAnsi="宋体" w:cs="宋体"/>
          <w:color w:val="auto"/>
          <w:highlight w:val="none"/>
          <w:lang w:val="en-US" w:eastAsia="zh-CN"/>
        </w:rPr>
        <w:t>费用、</w:t>
      </w:r>
      <w:r>
        <w:rPr>
          <w:rFonts w:hint="eastAsia" w:ascii="宋体" w:hAnsi="宋体" w:eastAsia="宋体" w:cs="宋体"/>
          <w:color w:val="auto"/>
          <w:highlight w:val="none"/>
        </w:rPr>
        <w:t>专家评审费用、管理费、调查费、差旅费、利润、税金及政策性文件规定的各项应有费用以及办理其他相关手续所产生的费用，并承担一切风险责任。</w:t>
      </w:r>
    </w:p>
    <w:p>
      <w:pPr>
        <w:shd w:val="clear"/>
        <w:spacing w:line="360" w:lineRule="auto"/>
        <w:rPr>
          <w:rFonts w:hint="eastAsia" w:ascii="宋体" w:hAnsi="宋体" w:eastAsia="宋体" w:cs="宋体"/>
          <w:b/>
          <w:bCs/>
          <w:color w:val="auto"/>
          <w:highlight w:val="none"/>
        </w:rPr>
      </w:pPr>
      <w:r>
        <w:rPr>
          <w:rFonts w:hint="eastAsia" w:ascii="宋体" w:hAnsi="宋体" w:cs="宋体"/>
          <w:b/>
          <w:bCs/>
          <w:color w:val="auto"/>
          <w:highlight w:val="none"/>
          <w:lang w:val="en-US" w:eastAsia="zh-CN"/>
        </w:rPr>
        <w:t>十</w:t>
      </w:r>
      <w:r>
        <w:rPr>
          <w:rFonts w:hint="eastAsia" w:ascii="宋体" w:hAnsi="宋体" w:eastAsia="宋体" w:cs="宋体"/>
          <w:b/>
          <w:bCs/>
          <w:color w:val="auto"/>
          <w:highlight w:val="none"/>
        </w:rPr>
        <w:t>、付款方式</w:t>
      </w:r>
    </w:p>
    <w:p>
      <w:pPr>
        <w:shd w:val="clear"/>
        <w:spacing w:line="360" w:lineRule="auto"/>
        <w:ind w:firstLine="420" w:firstLineChars="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eastAsia="zh-CN"/>
        </w:rPr>
        <w:t>、</w:t>
      </w:r>
      <w:r>
        <w:rPr>
          <w:rFonts w:hint="eastAsia" w:ascii="宋体" w:hAnsi="宋体" w:eastAsia="宋体" w:cs="宋体"/>
          <w:b w:val="0"/>
          <w:bCs w:val="0"/>
          <w:color w:val="auto"/>
          <w:highlight w:val="none"/>
        </w:rPr>
        <w:t>合同签订生效后7个工作日内，采购人向成交供应商支付签约合同总价的</w:t>
      </w:r>
      <w:r>
        <w:rPr>
          <w:rFonts w:hint="eastAsia" w:ascii="宋体" w:hAnsi="宋体" w:cs="宋体"/>
          <w:b w:val="0"/>
          <w:bCs w:val="0"/>
          <w:color w:val="auto"/>
          <w:highlight w:val="none"/>
          <w:lang w:val="en-US" w:eastAsia="zh-CN"/>
        </w:rPr>
        <w:t>4</w:t>
      </w:r>
      <w:r>
        <w:rPr>
          <w:rFonts w:hint="eastAsia" w:ascii="宋体" w:hAnsi="宋体" w:eastAsia="宋体" w:cs="宋体"/>
          <w:b w:val="0"/>
          <w:bCs w:val="0"/>
          <w:color w:val="auto"/>
          <w:highlight w:val="none"/>
        </w:rPr>
        <w:t>0%作为预付款；</w:t>
      </w:r>
    </w:p>
    <w:p>
      <w:pPr>
        <w:shd w:val="clear"/>
        <w:spacing w:line="360" w:lineRule="auto"/>
        <w:ind w:firstLine="420" w:firstLineChars="0"/>
        <w:rPr>
          <w:rFonts w:hint="default"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rPr>
        <w:t>2</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lang w:val="en-US" w:eastAsia="zh-CN"/>
        </w:rPr>
        <w:t>剩余策划部分费用待</w:t>
      </w:r>
      <w:r>
        <w:rPr>
          <w:rFonts w:hint="eastAsia" w:ascii="宋体" w:hAnsi="宋体" w:eastAsia="宋体" w:cs="宋体"/>
          <w:b w:val="0"/>
          <w:bCs w:val="0"/>
          <w:color w:val="auto"/>
          <w:highlight w:val="none"/>
        </w:rPr>
        <w:t>成交供应商向采购人提交</w:t>
      </w:r>
      <w:r>
        <w:rPr>
          <w:rFonts w:hint="eastAsia" w:ascii="宋体" w:hAnsi="宋体" w:cs="宋体"/>
          <w:b w:val="0"/>
          <w:bCs w:val="0"/>
          <w:color w:val="auto"/>
          <w:highlight w:val="none"/>
          <w:lang w:val="en-US" w:eastAsia="zh-CN"/>
        </w:rPr>
        <w:t>整体策划成果并经论证后一次性支付。</w:t>
      </w:r>
    </w:p>
    <w:p>
      <w:pPr>
        <w:shd w:val="clear"/>
        <w:spacing w:line="360" w:lineRule="auto"/>
        <w:ind w:firstLine="420" w:firstLineChars="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3</w:t>
      </w:r>
      <w:r>
        <w:rPr>
          <w:rFonts w:hint="eastAsia" w:ascii="宋体" w:hAnsi="宋体" w:cs="宋体"/>
          <w:b w:val="0"/>
          <w:bCs w:val="0"/>
          <w:color w:val="auto"/>
          <w:highlight w:val="none"/>
          <w:lang w:eastAsia="zh-CN"/>
        </w:rPr>
        <w:t>、</w:t>
      </w:r>
      <w:r>
        <w:rPr>
          <w:rFonts w:hint="eastAsia" w:ascii="宋体" w:hAnsi="宋体" w:eastAsia="宋体" w:cs="宋体"/>
          <w:b w:val="0"/>
          <w:bCs w:val="0"/>
          <w:color w:val="auto"/>
          <w:highlight w:val="none"/>
        </w:rPr>
        <w:t>成交供应商向采购人提交所有初步设计成果文件后，采购人向成交供应商支付合同总价设计费部分的40%；</w:t>
      </w:r>
    </w:p>
    <w:p>
      <w:pPr>
        <w:shd w:val="clear"/>
        <w:spacing w:line="360" w:lineRule="auto"/>
        <w:ind w:firstLine="420" w:firstLineChars="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rPr>
        <w:t>4</w:t>
      </w:r>
      <w:r>
        <w:rPr>
          <w:rFonts w:hint="eastAsia" w:ascii="宋体" w:hAnsi="宋体" w:cs="宋体"/>
          <w:b w:val="0"/>
          <w:bCs w:val="0"/>
          <w:color w:val="auto"/>
          <w:highlight w:val="none"/>
          <w:lang w:eastAsia="zh-CN"/>
        </w:rPr>
        <w:t>、</w:t>
      </w:r>
      <w:r>
        <w:rPr>
          <w:rFonts w:hint="eastAsia" w:ascii="宋体" w:hAnsi="宋体" w:eastAsia="宋体" w:cs="宋体"/>
          <w:b w:val="0"/>
          <w:bCs w:val="0"/>
          <w:color w:val="auto"/>
          <w:highlight w:val="none"/>
        </w:rPr>
        <w:t>成交供应商配合采购人完成项目施工招标后，采购人向成交供应商支付设计费部分的</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rPr>
        <w:t>0%</w:t>
      </w:r>
      <w:r>
        <w:rPr>
          <w:rFonts w:hint="eastAsia" w:ascii="宋体" w:hAnsi="宋体" w:cs="宋体"/>
          <w:b w:val="0"/>
          <w:bCs w:val="0"/>
          <w:color w:val="auto"/>
          <w:highlight w:val="none"/>
          <w:lang w:eastAsia="zh-CN"/>
        </w:rPr>
        <w:t>。</w:t>
      </w:r>
    </w:p>
    <w:p>
      <w:pPr>
        <w:shd w:val="clear"/>
        <w:spacing w:line="360" w:lineRule="auto"/>
        <w:ind w:firstLine="420" w:firstLineChars="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注</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1、在签订合同时，供应商明确表示无需预付款或者主动要求降低预付款比例的，采购人可不适用前述规定。2、对于满足合同支付约定条件的，采购人于收到成交供应商开具的正式税务发票后7个工作日内予以支付相应合同价款。</w:t>
      </w:r>
    </w:p>
    <w:p>
      <w:pPr>
        <w:shd w:val="clear"/>
        <w:spacing w:line="360" w:lineRule="auto"/>
        <w:rPr>
          <w:rFonts w:hint="eastAsia" w:ascii="宋体" w:hAnsi="宋体" w:eastAsia="宋体" w:cs="宋体"/>
          <w:b/>
          <w:bCs/>
          <w:color w:val="auto"/>
          <w:highlight w:val="none"/>
          <w:lang w:eastAsia="zh-CN"/>
        </w:rPr>
      </w:pPr>
      <w:r>
        <w:rPr>
          <w:rFonts w:hint="eastAsia" w:ascii="宋体" w:hAnsi="宋体" w:cs="宋体"/>
          <w:b/>
          <w:bCs/>
          <w:color w:val="auto"/>
          <w:highlight w:val="none"/>
          <w:lang w:val="en-US" w:eastAsia="zh-CN"/>
        </w:rPr>
        <w:t>十</w:t>
      </w:r>
      <w:r>
        <w:rPr>
          <w:rFonts w:hint="eastAsia" w:ascii="宋体" w:hAnsi="宋体" w:eastAsia="宋体" w:cs="宋体"/>
          <w:b/>
          <w:bCs/>
          <w:color w:val="auto"/>
          <w:highlight w:val="none"/>
        </w:rPr>
        <w:t>、</w:t>
      </w:r>
      <w:r>
        <w:rPr>
          <w:rFonts w:hint="eastAsia" w:ascii="宋体" w:hAnsi="宋体" w:eastAsia="宋体" w:cs="宋体"/>
          <w:b/>
          <w:bCs/>
          <w:color w:val="auto"/>
          <w:highlight w:val="none"/>
          <w:lang w:eastAsia="zh-CN"/>
        </w:rPr>
        <w:t>履约保证金：</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提供</w:t>
      </w:r>
      <w:r>
        <w:rPr>
          <w:rFonts w:hint="eastAsia" w:ascii="宋体" w:hAnsi="宋体" w:eastAsia="宋体" w:cs="宋体"/>
          <w:color w:val="auto"/>
          <w:highlight w:val="none"/>
          <w:lang w:eastAsia="zh-CN"/>
        </w:rPr>
        <w:t>履约保证金</w:t>
      </w:r>
      <w:r>
        <w:rPr>
          <w:rFonts w:hint="eastAsia" w:ascii="宋体" w:hAnsi="宋体" w:eastAsia="宋体" w:cs="宋体"/>
          <w:color w:val="auto"/>
          <w:highlight w:val="none"/>
        </w:rPr>
        <w:t>的形式、金额及期限的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在合同签署后（具体时间由采购人通知），成交供应商应以签约合同总价的1%作为</w:t>
      </w:r>
      <w:r>
        <w:rPr>
          <w:rFonts w:hint="eastAsia" w:ascii="宋体" w:hAnsi="宋体" w:eastAsia="宋体" w:cs="宋体"/>
          <w:color w:val="auto"/>
          <w:highlight w:val="none"/>
          <w:lang w:eastAsia="zh-CN"/>
        </w:rPr>
        <w:t>履约保证金</w:t>
      </w:r>
      <w:r>
        <w:rPr>
          <w:rFonts w:hint="eastAsia" w:ascii="宋体" w:hAnsi="宋体" w:eastAsia="宋体" w:cs="宋体"/>
          <w:color w:val="auto"/>
          <w:highlight w:val="none"/>
        </w:rPr>
        <w:t>，以银行转账、转帐支票、银行汇票或银行、保险公司出具的保函等非现金形式交纳。</w:t>
      </w:r>
    </w:p>
    <w:p>
      <w:pPr>
        <w:shd w:val="clea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1）若采用保函形式的，应满足以下几个条件</w:t>
      </w:r>
      <w:r>
        <w:rPr>
          <w:rFonts w:hint="eastAsia" w:ascii="宋体" w:hAnsi="宋体" w:eastAsia="宋体" w:cs="宋体"/>
          <w:color w:val="auto"/>
          <w:highlight w:val="none"/>
          <w:lang w:eastAsia="zh-CN"/>
        </w:rPr>
        <w:t>：</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①为见索即付保函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即在成交供应商没有实施合同或者未履行合同义务时，采购人不需要出具任何证明和理由，只要看到成交供应商违约，就可对保函进行收兑。</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②保函期限</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保函的期限自合同生效之日起至</w:t>
      </w:r>
      <w:r>
        <w:rPr>
          <w:rFonts w:hint="eastAsia" w:ascii="宋体" w:hAnsi="宋体" w:cs="宋体"/>
          <w:color w:val="auto"/>
          <w:highlight w:val="none"/>
          <w:lang w:val="en-US" w:eastAsia="zh-CN"/>
        </w:rPr>
        <w:t>项目施工招标完成止</w:t>
      </w:r>
      <w:r>
        <w:rPr>
          <w:rFonts w:hint="eastAsia" w:ascii="宋体" w:hAnsi="宋体" w:eastAsia="宋体" w:cs="宋体"/>
          <w:color w:val="auto"/>
          <w:highlight w:val="none"/>
        </w:rPr>
        <w:t>。</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③如果由于设计工期延误或保函出具机构要求分期出具保函的，则在前一份保函有效期满之日20日前必须重新出具相同内容的保函。</w:t>
      </w:r>
    </w:p>
    <w:p>
      <w:pPr>
        <w:shd w:val="clea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2）以银行转账、转帐支票、银行汇票等形式提交的</w:t>
      </w:r>
      <w:r>
        <w:rPr>
          <w:rFonts w:hint="eastAsia" w:ascii="宋体" w:hAnsi="宋体" w:eastAsia="宋体" w:cs="宋体"/>
          <w:color w:val="auto"/>
          <w:highlight w:val="none"/>
          <w:lang w:eastAsia="zh-CN"/>
        </w:rPr>
        <w:t>：</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①从成交供应商基本账户转出；</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②</w:t>
      </w:r>
      <w:r>
        <w:rPr>
          <w:rFonts w:hint="eastAsia" w:ascii="宋体" w:hAnsi="宋体" w:eastAsia="宋体" w:cs="宋体"/>
          <w:color w:val="auto"/>
          <w:highlight w:val="none"/>
          <w:lang w:eastAsia="zh-CN"/>
        </w:rPr>
        <w:t>履约保证金</w:t>
      </w:r>
      <w:r>
        <w:rPr>
          <w:rFonts w:hint="eastAsia" w:ascii="宋体" w:hAnsi="宋体" w:eastAsia="宋体" w:cs="宋体"/>
          <w:color w:val="auto"/>
          <w:highlight w:val="none"/>
        </w:rPr>
        <w:t>退还时间</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项目施工招标完成</w:t>
      </w:r>
      <w:r>
        <w:rPr>
          <w:rFonts w:hint="eastAsia" w:ascii="宋体" w:hAnsi="宋体" w:eastAsia="宋体" w:cs="宋体"/>
          <w:color w:val="auto"/>
          <w:highlight w:val="none"/>
        </w:rPr>
        <w:t>之日起10日内予以全部退还（无息）。</w:t>
      </w:r>
    </w:p>
    <w:p>
      <w:pPr>
        <w:shd w:val="clea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rPr>
        <w:t>十</w:t>
      </w:r>
      <w:r>
        <w:rPr>
          <w:rFonts w:hint="eastAsia" w:ascii="宋体" w:hAnsi="宋体" w:cs="宋体"/>
          <w:b/>
          <w:bCs/>
          <w:color w:val="auto"/>
          <w:highlight w:val="none"/>
          <w:lang w:val="en-US" w:eastAsia="zh-CN"/>
        </w:rPr>
        <w:t>一</w:t>
      </w:r>
      <w:r>
        <w:rPr>
          <w:rFonts w:hint="eastAsia" w:ascii="宋体" w:hAnsi="宋体" w:eastAsia="宋体" w:cs="宋体"/>
          <w:b/>
          <w:bCs/>
          <w:color w:val="auto"/>
          <w:highlight w:val="none"/>
        </w:rPr>
        <w:t>、售后服务</w:t>
      </w:r>
      <w:r>
        <w:rPr>
          <w:rFonts w:hint="eastAsia" w:ascii="宋体" w:hAnsi="宋体" w:eastAsia="宋体" w:cs="宋体"/>
          <w:b/>
          <w:bCs/>
          <w:color w:val="auto"/>
          <w:highlight w:val="none"/>
          <w:lang w:eastAsia="zh-CN"/>
        </w:rPr>
        <w:t>：</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1.成交供应商负责免费对项目成果错误进行及时更正、并对按规定进行调整或补充。</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2.成交供应商能提供快速的售后服务响应，提供7*24小时技术服务，如在使用过程中发生问题，成交供应商在接到采购人通知后在24小时内到达现场。若未按时响应的，应按次向发包人支付违约金1000元，违约金从剩余10%的结算价款中扣除；超过5次，发包人可解除合同。</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3.合同签署后，成交供应商无特殊情况未经采购人同意不得变更设计资料及设计文件交付的时间，应按日向发包人支付违约金1000元；超过10日，发包人可解除合同等。</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4.成果在通过最终评审前，须按采购人要求修改（不限次数），确保通过最终评审。本项目所有评审过程涉及的评审费用、专家费由成交供应商负责。</w:t>
      </w:r>
    </w:p>
    <w:p>
      <w:pPr>
        <w:shd w:val="clear"/>
        <w:spacing w:line="360" w:lineRule="auto"/>
        <w:ind w:firstLine="42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5.本项目所需相关资料均由采购人协助供应商获取。成交供应商必须按规定程序和有关要求进行实施，服务过程中的各种设计质量及人身财产安全意外，责任由成交供应商承担，采购人不承担责任。</w:t>
      </w:r>
    </w:p>
    <w:p>
      <w:pPr>
        <w:pStyle w:val="24"/>
        <w:shd w:val="clear" w:color="auto"/>
        <w:wordWrap w:val="0"/>
        <w:spacing w:before="0" w:after="0" w:line="360" w:lineRule="auto"/>
        <w:ind w:firstLine="442" w:firstLineChars="200"/>
        <w:jc w:val="center"/>
        <w:rPr>
          <w:rFonts w:hint="eastAsia" w:ascii="宋体" w:hAnsi="宋体" w:eastAsia="宋体" w:cs="宋体"/>
          <w:color w:val="auto"/>
          <w:highlight w:val="none"/>
          <w:lang w:val="zh-CN"/>
        </w:rPr>
      </w:pPr>
      <w:r>
        <w:rPr>
          <w:rFonts w:hint="eastAsia" w:ascii="宋体" w:hAnsi="宋体" w:eastAsia="宋体" w:cs="宋体"/>
          <w:b/>
          <w:bCs/>
          <w:color w:val="auto"/>
          <w:spacing w:val="0"/>
          <w:kern w:val="2"/>
          <w:sz w:val="22"/>
          <w:szCs w:val="22"/>
          <w:highlight w:val="none"/>
          <w:u w:val="single"/>
          <w:lang w:val="en-US" w:eastAsia="zh-CN" w:bidi="ar-SA"/>
        </w:rPr>
        <w:br w:type="page"/>
      </w:r>
      <w:bookmarkStart w:id="13" w:name="_Toc15258"/>
      <w:r>
        <w:rPr>
          <w:rFonts w:hint="eastAsia" w:ascii="宋体" w:hAnsi="宋体" w:eastAsia="宋体" w:cs="宋体"/>
          <w:color w:val="auto"/>
          <w:highlight w:val="none"/>
          <w:lang w:val="zh-CN"/>
        </w:rPr>
        <w:t>第三部分</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供应商须知</w:t>
      </w:r>
      <w:bookmarkEnd w:id="13"/>
    </w:p>
    <w:p>
      <w:pPr>
        <w:shd w:val="clear" w:color="auto"/>
        <w:wordWrap w:val="0"/>
        <w:autoSpaceDE w:val="0"/>
        <w:autoSpaceDN w:val="0"/>
        <w:adjustRightInd w:val="0"/>
        <w:snapToGrid w:val="0"/>
        <w:spacing w:line="360" w:lineRule="auto"/>
        <w:textAlignment w:val="bottom"/>
        <w:outlineLvl w:val="1"/>
        <w:rPr>
          <w:rFonts w:hint="eastAsia" w:ascii="宋体" w:hAnsi="宋体" w:eastAsia="宋体" w:cs="宋体"/>
          <w:color w:val="auto"/>
          <w:sz w:val="22"/>
          <w:szCs w:val="22"/>
          <w:highlight w:val="none"/>
        </w:rPr>
      </w:pPr>
      <w:bookmarkStart w:id="14" w:name="_Toc19221"/>
      <w:r>
        <w:rPr>
          <w:rFonts w:hint="eastAsia" w:ascii="宋体" w:hAnsi="宋体" w:eastAsia="宋体" w:cs="宋体"/>
          <w:color w:val="auto"/>
          <w:sz w:val="22"/>
          <w:szCs w:val="22"/>
          <w:highlight w:val="none"/>
        </w:rPr>
        <w:t>一、说明</w:t>
      </w:r>
      <w:bookmarkEnd w:id="14"/>
    </w:p>
    <w:p>
      <w:pPr>
        <w:widowControl/>
        <w:shd w:val="clear" w:color="auto"/>
        <w:wordWrap w:val="0"/>
        <w:snapToGrid w:val="0"/>
        <w:spacing w:line="360" w:lineRule="auto"/>
        <w:ind w:firstLine="431" w:firstLineChars="196"/>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1、无论投标过程中的作法和结果如何，供应商自行承担投标活动中所发生的全部费用。</w:t>
      </w:r>
    </w:p>
    <w:p>
      <w:pPr>
        <w:shd w:val="clear" w:color="auto"/>
        <w:wordWrap w:val="0"/>
        <w:autoSpaceDE w:val="0"/>
        <w:autoSpaceDN w:val="0"/>
        <w:adjustRightInd w:val="0"/>
        <w:snapToGrid w:val="0"/>
        <w:spacing w:line="360" w:lineRule="auto"/>
        <w:ind w:firstLine="431" w:firstLineChars="196"/>
        <w:jc w:val="left"/>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b/>
          <w:color w:val="auto"/>
          <w:sz w:val="22"/>
          <w:szCs w:val="22"/>
          <w:highlight w:val="none"/>
          <w:u w:val="single"/>
        </w:rPr>
        <w:t>供应商必须投全部标的物，否则按无效投标处理。</w:t>
      </w:r>
    </w:p>
    <w:p>
      <w:pPr>
        <w:shd w:val="clear" w:color="auto"/>
        <w:wordWrap w:val="0"/>
        <w:autoSpaceDE w:val="0"/>
        <w:autoSpaceDN w:val="0"/>
        <w:adjustRightInd w:val="0"/>
        <w:snapToGrid w:val="0"/>
        <w:spacing w:line="360" w:lineRule="auto"/>
        <w:ind w:firstLine="446" w:firstLineChars="203"/>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highlight w:val="none"/>
        </w:rPr>
        <w:t>本次采购报价文件与商务技术文件分别评审，评标委员会首先评审供应商商务技术文件，商务技术文件无效的供应商不进入报价评审。要求供应商商务技术部分的投标文件（含资信与服务）中不得含产品报价，否则做无效投标处理。</w:t>
      </w:r>
    </w:p>
    <w:p>
      <w:pPr>
        <w:shd w:val="clear" w:color="auto"/>
        <w:wordWrap w:val="0"/>
        <w:autoSpaceDE w:val="0"/>
        <w:autoSpaceDN w:val="0"/>
        <w:adjustRightInd w:val="0"/>
        <w:snapToGrid w:val="0"/>
        <w:spacing w:line="360" w:lineRule="auto"/>
        <w:ind w:firstLine="420" w:firstLineChars="19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w:t>
      </w:r>
      <w:r>
        <w:rPr>
          <w:rFonts w:hint="eastAsia" w:ascii="宋体" w:hAnsi="宋体" w:eastAsia="宋体" w:cs="宋体"/>
          <w:b/>
          <w:color w:val="auto"/>
          <w:sz w:val="22"/>
          <w:szCs w:val="22"/>
          <w:highlight w:val="none"/>
          <w:u w:val="single"/>
        </w:rPr>
        <w:t>本项目总价</w:t>
      </w:r>
      <w:r>
        <w:rPr>
          <w:rFonts w:hint="eastAsia" w:ascii="宋体" w:hAnsi="宋体" w:cs="宋体"/>
          <w:b/>
          <w:color w:val="auto"/>
          <w:sz w:val="22"/>
          <w:szCs w:val="22"/>
          <w:highlight w:val="none"/>
          <w:u w:val="single"/>
          <w:lang w:val="en-US" w:eastAsia="zh-CN"/>
        </w:rPr>
        <w:t>包干</w:t>
      </w:r>
      <w:r>
        <w:rPr>
          <w:rFonts w:hint="eastAsia" w:ascii="宋体" w:hAnsi="宋体" w:eastAsia="宋体" w:cs="宋体"/>
          <w:b/>
          <w:color w:val="auto"/>
          <w:sz w:val="22"/>
          <w:szCs w:val="22"/>
          <w:highlight w:val="none"/>
        </w:rPr>
        <w:t>。供应商须自行现场勘察，以求得准确的报价依据。供应商须自行考虑投标报价的风险。</w:t>
      </w:r>
    </w:p>
    <w:p>
      <w:pPr>
        <w:pStyle w:val="4"/>
        <w:shd w:val="clear" w:color="auto"/>
        <w:wordWrap w:val="0"/>
        <w:adjustRightInd w:val="0"/>
        <w:snapToGrid w:val="0"/>
        <w:spacing w:line="360" w:lineRule="auto"/>
        <w:ind w:firstLine="44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w:t>
      </w:r>
      <w:r>
        <w:rPr>
          <w:rFonts w:hint="eastAsia" w:ascii="宋体" w:hAnsi="宋体" w:eastAsia="宋体" w:cs="宋体"/>
          <w:b/>
          <w:color w:val="auto"/>
          <w:sz w:val="22"/>
          <w:szCs w:val="22"/>
          <w:highlight w:val="none"/>
          <w:lang w:val="zh-CN"/>
        </w:rPr>
        <w:t>、</w:t>
      </w:r>
      <w:r>
        <w:rPr>
          <w:rFonts w:hint="eastAsia" w:ascii="宋体" w:hAnsi="宋体" w:eastAsia="宋体" w:cs="宋体"/>
          <w:b/>
          <w:color w:val="auto"/>
          <w:sz w:val="22"/>
          <w:szCs w:val="22"/>
          <w:highlight w:val="none"/>
          <w:u w:val="single"/>
        </w:rPr>
        <w:t>供应商企业不是独立法人的，按浙财采监</w:t>
      </w:r>
      <w:r>
        <w:rPr>
          <w:rFonts w:hint="eastAsia" w:ascii="宋体" w:hAnsi="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rPr>
        <w:t>2013</w:t>
      </w:r>
      <w:r>
        <w:rPr>
          <w:rFonts w:hint="eastAsia" w:ascii="宋体" w:hAnsi="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rPr>
        <w:t>24号文件执行。</w:t>
      </w:r>
    </w:p>
    <w:p>
      <w:pPr>
        <w:shd w:val="clear" w:color="auto"/>
        <w:wordWrap w:val="0"/>
        <w:snapToGrid w:val="0"/>
        <w:spacing w:line="360" w:lineRule="auto"/>
        <w:ind w:firstLine="420" w:firstLineChars="19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单位负责人为同一人或者存在直接控股、管理关系的不同供应商，不得参加同一合同项下的采购活动。如在评标过程中发现供应商间存在上述关系，评标委员会可以对存在上述关系的供应商做无效投标处理。</w:t>
      </w:r>
    </w:p>
    <w:p>
      <w:pPr>
        <w:pStyle w:val="4"/>
        <w:shd w:val="clear" w:color="auto"/>
        <w:wordWrap w:val="0"/>
        <w:adjustRightInd w:val="0"/>
        <w:snapToGrid w:val="0"/>
        <w:spacing w:line="360" w:lineRule="auto"/>
        <w:ind w:firstLine="44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▲6、本次采购最高限价为</w:t>
      </w:r>
      <w:r>
        <w:rPr>
          <w:rFonts w:hint="eastAsia" w:ascii="宋体" w:hAnsi="宋体" w:cs="宋体"/>
          <w:b/>
          <w:color w:val="auto"/>
          <w:sz w:val="22"/>
          <w:szCs w:val="22"/>
          <w:highlight w:val="none"/>
          <w:u w:val="single"/>
          <w:lang w:val="en-US" w:eastAsia="zh-CN"/>
        </w:rPr>
        <w:t>6600000</w:t>
      </w:r>
      <w:r>
        <w:rPr>
          <w:rFonts w:hint="eastAsia" w:ascii="宋体" w:hAnsi="宋体" w:eastAsia="宋体" w:cs="宋体"/>
          <w:b/>
          <w:color w:val="auto"/>
          <w:sz w:val="22"/>
          <w:szCs w:val="22"/>
          <w:highlight w:val="none"/>
          <w:u w:val="single"/>
        </w:rPr>
        <w:t>元</w:t>
      </w:r>
      <w:r>
        <w:rPr>
          <w:rFonts w:hint="eastAsia" w:ascii="宋体" w:hAnsi="宋体" w:eastAsia="宋体" w:cs="宋体"/>
          <w:b/>
          <w:color w:val="auto"/>
          <w:sz w:val="22"/>
          <w:szCs w:val="22"/>
          <w:highlight w:val="none"/>
        </w:rPr>
        <w:t>；如果仅仅某个（些）供应商的报价超出采购最高限价的，则拒绝接受其报价，按无效报价处理。</w:t>
      </w:r>
    </w:p>
    <w:p>
      <w:pPr>
        <w:widowControl/>
        <w:shd w:val="clear" w:color="auto"/>
        <w:wordWrap w:val="0"/>
        <w:snapToGrid w:val="0"/>
        <w:spacing w:line="360" w:lineRule="auto"/>
        <w:ind w:firstLine="420" w:firstLineChars="190"/>
        <w:jc w:val="left"/>
        <w:rPr>
          <w:rFonts w:hint="eastAsia" w:ascii="宋体" w:hAnsi="宋体" w:eastAsia="宋体" w:cs="宋体"/>
          <w:b/>
          <w:color w:val="auto"/>
          <w:sz w:val="22"/>
          <w:szCs w:val="22"/>
          <w:highlight w:val="none"/>
          <w:u w:val="single"/>
        </w:rPr>
      </w:pPr>
      <w:r>
        <w:rPr>
          <w:rFonts w:hint="eastAsia" w:ascii="宋体" w:hAnsi="宋体" w:eastAsia="宋体" w:cs="宋体"/>
          <w:b/>
          <w:color w:val="auto"/>
          <w:sz w:val="22"/>
          <w:szCs w:val="22"/>
          <w:highlight w:val="none"/>
        </w:rPr>
        <w:t>7、本次招标采用资格后审，供应商只需在网上下载采购文件，不接受现场报名。</w:t>
      </w:r>
    </w:p>
    <w:p>
      <w:pPr>
        <w:pStyle w:val="59"/>
        <w:shd w:val="clear" w:color="auto"/>
        <w:wordWrap w:val="0"/>
        <w:spacing w:after="0" w:line="360" w:lineRule="auto"/>
        <w:ind w:left="0" w:leftChars="0" w:firstLine="442"/>
        <w:rPr>
          <w:rFonts w:hint="eastAsia" w:ascii="宋体" w:hAnsi="宋体" w:eastAsia="宋体" w:cs="宋体"/>
          <w:b/>
          <w:color w:val="auto"/>
          <w:sz w:val="22"/>
          <w:szCs w:val="22"/>
          <w:highlight w:val="none"/>
          <w:u w:val="single"/>
          <w:lang w:val="zh-CN"/>
        </w:rPr>
      </w:pPr>
      <w:r>
        <w:rPr>
          <w:rFonts w:hint="eastAsia" w:ascii="宋体" w:hAnsi="宋体" w:eastAsia="宋体" w:cs="宋体"/>
          <w:b/>
          <w:color w:val="auto"/>
          <w:sz w:val="22"/>
          <w:szCs w:val="22"/>
          <w:highlight w:val="none"/>
          <w:u w:val="single"/>
        </w:rPr>
        <w:t>8</w:t>
      </w:r>
      <w:r>
        <w:rPr>
          <w:rFonts w:hint="eastAsia" w:ascii="宋体" w:hAnsi="宋体" w:eastAsia="宋体" w:cs="宋体"/>
          <w:b/>
          <w:color w:val="auto"/>
          <w:sz w:val="22"/>
          <w:szCs w:val="22"/>
          <w:highlight w:val="none"/>
          <w:u w:val="single"/>
          <w:lang w:val="zh-CN"/>
        </w:rPr>
        <w:t>、本次采购文件中，带有“▲”标注的有关技术和商务条款要求供应商做实质性响应，供应商要特别加以注意，必须对此回答并完全满足这些要求。否则若有一项“▲”的指标未响应或不满足，将按投标无效处理。</w:t>
      </w:r>
    </w:p>
    <w:p>
      <w:pPr>
        <w:widowControl/>
        <w:shd w:val="clear" w:color="auto"/>
        <w:wordWrap w:val="0"/>
        <w:snapToGrid w:val="0"/>
        <w:spacing w:line="360" w:lineRule="auto"/>
        <w:ind w:firstLine="420" w:firstLineChars="19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9</w:t>
      </w:r>
      <w:r>
        <w:rPr>
          <w:rFonts w:hint="eastAsia" w:ascii="宋体" w:hAnsi="宋体" w:eastAsia="宋体" w:cs="宋体"/>
          <w:b/>
          <w:color w:val="auto"/>
          <w:sz w:val="22"/>
          <w:szCs w:val="22"/>
          <w:highlight w:val="none"/>
          <w:lang w:val="zh-CN"/>
        </w:rPr>
        <w:t>、投标供应商信用信息查询渠道及截止时点、信用信息查询记录和证据留存的具体方式、信用信息的使用规则等：</w:t>
      </w:r>
      <w:r>
        <w:rPr>
          <w:rFonts w:hint="eastAsia" w:ascii="宋体" w:hAnsi="宋体" w:eastAsia="宋体" w:cs="宋体"/>
          <w:b/>
          <w:color w:val="auto"/>
          <w:sz w:val="22"/>
          <w:szCs w:val="22"/>
          <w:highlight w:val="none"/>
        </w:rPr>
        <w:t>l</w:t>
      </w:r>
    </w:p>
    <w:p>
      <w:pPr>
        <w:widowControl/>
        <w:shd w:val="clear" w:color="auto"/>
        <w:wordWrap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投标供应商信用信息查询的查询渠道</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信用中国</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zh-CN"/>
        </w:rPr>
        <w:fldChar w:fldCharType="begin"/>
      </w:r>
      <w:r>
        <w:rPr>
          <w:rFonts w:hint="eastAsia" w:ascii="宋体" w:hAnsi="宋体" w:eastAsia="宋体" w:cs="宋体"/>
          <w:color w:val="auto"/>
          <w:sz w:val="22"/>
          <w:szCs w:val="22"/>
          <w:highlight w:val="none"/>
        </w:rPr>
        <w:instrText xml:space="preserve">HYPERLINK "D:\\</w:instrText>
      </w:r>
      <w:r>
        <w:rPr>
          <w:rFonts w:hint="eastAsia" w:ascii="宋体" w:hAnsi="宋体" w:eastAsia="宋体" w:cs="宋体"/>
          <w:color w:val="auto"/>
          <w:sz w:val="22"/>
          <w:szCs w:val="22"/>
          <w:highlight w:val="none"/>
          <w:lang w:val="zh-CN"/>
        </w:rPr>
        <w:instrText xml:space="preserve">平阳</w:instrText>
      </w:r>
      <w:r>
        <w:rPr>
          <w:rFonts w:hint="eastAsia" w:ascii="宋体" w:hAnsi="宋体" w:eastAsia="宋体" w:cs="宋体"/>
          <w:color w:val="auto"/>
          <w:sz w:val="22"/>
          <w:szCs w:val="22"/>
          <w:highlight w:val="none"/>
        </w:rPr>
        <w:instrText xml:space="preserve">2019</w:instrText>
      </w:r>
      <w:r>
        <w:rPr>
          <w:rFonts w:hint="eastAsia" w:ascii="宋体" w:hAnsi="宋体" w:eastAsia="宋体" w:cs="宋体"/>
          <w:color w:val="auto"/>
          <w:sz w:val="22"/>
          <w:szCs w:val="22"/>
          <w:highlight w:val="none"/>
          <w:lang w:val="zh-CN"/>
        </w:rPr>
        <w:instrText xml:space="preserve">年</w:instrText>
      </w:r>
      <w:r>
        <w:rPr>
          <w:rFonts w:hint="eastAsia" w:ascii="宋体" w:hAnsi="宋体" w:eastAsia="宋体" w:cs="宋体"/>
          <w:color w:val="auto"/>
          <w:sz w:val="22"/>
          <w:szCs w:val="22"/>
          <w:highlight w:val="none"/>
        </w:rPr>
        <w:instrText xml:space="preserve">\\</w:instrText>
      </w:r>
      <w:r>
        <w:rPr>
          <w:rFonts w:hint="eastAsia" w:ascii="宋体" w:hAnsi="宋体" w:eastAsia="宋体" w:cs="宋体"/>
          <w:color w:val="auto"/>
          <w:sz w:val="22"/>
          <w:szCs w:val="22"/>
          <w:highlight w:val="none"/>
          <w:lang w:val="zh-CN"/>
        </w:rPr>
        <w:instrText xml:space="preserve">平阳县卫生健康局平阳县基层医疗卫生机构财政补偿机制改革绩效考核信息系统</w:instrText>
      </w:r>
      <w:r>
        <w:rPr>
          <w:rFonts w:hint="eastAsia" w:ascii="宋体" w:hAnsi="宋体" w:eastAsia="宋体" w:cs="宋体"/>
          <w:color w:val="auto"/>
          <w:sz w:val="22"/>
          <w:szCs w:val="22"/>
          <w:highlight w:val="none"/>
        </w:rPr>
        <w:instrText xml:space="preserve">\\www.creditchina.gov.cn"</w:instrText>
      </w:r>
      <w:r>
        <w:rPr>
          <w:rFonts w:hint="eastAsia" w:ascii="宋体" w:hAnsi="宋体" w:eastAsia="宋体" w:cs="宋体"/>
          <w:color w:val="auto"/>
          <w:sz w:val="22"/>
          <w:szCs w:val="22"/>
          <w:highlight w:val="none"/>
          <w:lang w:val="zh-CN"/>
        </w:rPr>
        <w:fldChar w:fldCharType="separate"/>
      </w:r>
      <w:r>
        <w:rPr>
          <w:rFonts w:hint="eastAsia" w:ascii="宋体" w:hAnsi="宋体" w:eastAsia="宋体" w:cs="宋体"/>
          <w:color w:val="auto"/>
          <w:sz w:val="22"/>
          <w:szCs w:val="22"/>
          <w:highlight w:val="none"/>
        </w:rPr>
        <w:t>www.creditchina.gov.cn</w:t>
      </w:r>
      <w:r>
        <w:rPr>
          <w:rFonts w:hint="eastAsia" w:ascii="宋体" w:hAnsi="宋体" w:eastAsia="宋体" w:cs="宋体"/>
          <w:color w:val="auto"/>
          <w:sz w:val="22"/>
          <w:szCs w:val="22"/>
          <w:highlight w:val="none"/>
          <w:lang w:val="zh-CN"/>
        </w:rPr>
        <w:fldChar w:fldCharType="end"/>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中国政府采购网</w:t>
      </w:r>
      <w:r>
        <w:rPr>
          <w:rFonts w:hint="eastAsia" w:ascii="宋体" w:hAnsi="宋体" w:eastAsia="宋体" w:cs="宋体"/>
          <w:color w:val="auto"/>
          <w:sz w:val="22"/>
          <w:szCs w:val="22"/>
          <w:highlight w:val="none"/>
          <w:lang w:val="zh-CN"/>
        </w:rPr>
        <w:fldChar w:fldCharType="begin"/>
      </w:r>
      <w:r>
        <w:rPr>
          <w:rFonts w:hint="eastAsia" w:ascii="宋体" w:hAnsi="宋体" w:eastAsia="宋体" w:cs="宋体"/>
          <w:color w:val="auto"/>
          <w:sz w:val="22"/>
          <w:szCs w:val="22"/>
          <w:highlight w:val="none"/>
        </w:rPr>
        <w:instrText xml:space="preserve">HYPERLINK "http://www.ccgp.gov.cn/"</w:instrText>
      </w:r>
      <w:r>
        <w:rPr>
          <w:rFonts w:hint="eastAsia" w:ascii="宋体" w:hAnsi="宋体" w:eastAsia="宋体" w:cs="宋体"/>
          <w:color w:val="auto"/>
          <w:sz w:val="22"/>
          <w:szCs w:val="22"/>
          <w:highlight w:val="none"/>
          <w:lang w:val="zh-CN"/>
        </w:rPr>
        <w:fldChar w:fldCharType="separate"/>
      </w:r>
      <w:r>
        <w:rPr>
          <w:rFonts w:hint="eastAsia" w:ascii="宋体" w:hAnsi="宋体" w:eastAsia="宋体" w:cs="宋体"/>
          <w:color w:val="auto"/>
          <w:sz w:val="22"/>
          <w:szCs w:val="22"/>
          <w:highlight w:val="none"/>
        </w:rPr>
        <w:t>http</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//www.ccgp.gov.cn/</w:t>
      </w:r>
      <w:r>
        <w:rPr>
          <w:rFonts w:hint="eastAsia" w:ascii="宋体" w:hAnsi="宋体" w:eastAsia="宋体" w:cs="宋体"/>
          <w:color w:val="auto"/>
          <w:sz w:val="22"/>
          <w:szCs w:val="22"/>
          <w:highlight w:val="none"/>
          <w:lang w:val="zh-CN"/>
        </w:rPr>
        <w:fldChar w:fldCharType="end"/>
      </w:r>
      <w:r>
        <w:rPr>
          <w:rFonts w:hint="eastAsia" w:ascii="宋体" w:hAnsi="宋体" w:eastAsia="宋体" w:cs="宋体"/>
          <w:color w:val="auto"/>
          <w:sz w:val="22"/>
          <w:szCs w:val="22"/>
          <w:highlight w:val="none"/>
        </w:rPr>
        <w:t xml:space="preserve">）； </w:t>
      </w:r>
    </w:p>
    <w:p>
      <w:pPr>
        <w:widowControl/>
        <w:shd w:val="clear" w:color="auto"/>
        <w:wordWrap w:val="0"/>
        <w:snapToGrid w:val="0"/>
        <w:spacing w:line="360" w:lineRule="auto"/>
        <w:ind w:firstLine="440" w:firstLineChars="200"/>
        <w:jc w:val="lef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2）投标供应商信用信息查询截止时点：本项目投标截止时间； </w:t>
      </w:r>
    </w:p>
    <w:p>
      <w:pPr>
        <w:widowControl/>
        <w:shd w:val="clear" w:color="auto"/>
        <w:wordWrap w:val="0"/>
        <w:snapToGrid w:val="0"/>
        <w:spacing w:line="360" w:lineRule="auto"/>
        <w:ind w:firstLine="440" w:firstLineChars="200"/>
        <w:jc w:val="lef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3）投标供应商信用信息查询记录和证据留存的具体方式：网页截图打印；</w:t>
      </w:r>
    </w:p>
    <w:p>
      <w:pPr>
        <w:widowControl/>
        <w:shd w:val="clear" w:color="auto"/>
        <w:wordWrap w:val="0"/>
        <w:snapToGrid w:val="0"/>
        <w:spacing w:line="360" w:lineRule="auto"/>
        <w:ind w:firstLine="440" w:firstLineChars="200"/>
        <w:jc w:val="left"/>
        <w:rPr>
          <w:rFonts w:hint="eastAsia" w:ascii="宋体" w:hAnsi="宋体" w:eastAsia="宋体" w:cs="宋体"/>
          <w:b/>
          <w:color w:val="auto"/>
          <w:sz w:val="22"/>
          <w:szCs w:val="22"/>
          <w:highlight w:val="none"/>
          <w:lang w:val="zh-CN"/>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zh-CN"/>
        </w:rPr>
        <w:t>信用信息的使用规则：截止评标当日，经查询“信用中国”“中国政府采购网”存在列入失信被执行人、重大税收违法案件当事人名单、政府采购严重违法失信行为记录名单及其他不符合《平阳县县属国有企业采购管理办法（试行）》第十四条规定条件的供应商，其投标做无效投标处理。</w:t>
      </w:r>
    </w:p>
    <w:p>
      <w:pPr>
        <w:shd w:val="clear" w:color="auto"/>
        <w:wordWrap w:val="0"/>
        <w:autoSpaceDE w:val="0"/>
        <w:autoSpaceDN w:val="0"/>
        <w:adjustRightInd w:val="0"/>
        <w:snapToGrid w:val="0"/>
        <w:spacing w:line="360" w:lineRule="auto"/>
        <w:ind w:firstLine="433" w:firstLineChars="196"/>
        <w:textAlignment w:val="bottom"/>
        <w:rPr>
          <w:rFonts w:hint="eastAsia" w:ascii="宋体" w:hAnsi="宋体" w:eastAsia="宋体" w:cs="宋体"/>
          <w:b/>
          <w:color w:val="auto"/>
          <w:sz w:val="22"/>
          <w:highlight w:val="none"/>
          <w:u w:val="single"/>
        </w:rPr>
      </w:pPr>
      <w:r>
        <w:rPr>
          <w:rFonts w:hint="eastAsia" w:ascii="宋体" w:hAnsi="宋体" w:eastAsia="宋体" w:cs="宋体"/>
          <w:b/>
          <w:color w:val="auto"/>
          <w:sz w:val="22"/>
          <w:szCs w:val="22"/>
          <w:highlight w:val="none"/>
        </w:rPr>
        <w:t>10、</w:t>
      </w:r>
      <w:r>
        <w:rPr>
          <w:rFonts w:hint="eastAsia" w:ascii="宋体" w:hAnsi="宋体" w:eastAsia="宋体" w:cs="宋体"/>
          <w:b/>
          <w:color w:val="auto"/>
          <w:sz w:val="22"/>
          <w:highlight w:val="none"/>
          <w:u w:val="single"/>
        </w:rPr>
        <w:t>供应商进行电子投标应安装客户端软件，并按照采购文件和电子交易平台的要求编制并加密投标文件。供应商未按规定加密的投标文件，电子交易平台拒收并提示。</w:t>
      </w:r>
    </w:p>
    <w:p>
      <w:pPr>
        <w:shd w:val="clear" w:color="auto"/>
        <w:wordWrap w:val="0"/>
        <w:autoSpaceDE w:val="0"/>
        <w:autoSpaceDN w:val="0"/>
        <w:adjustRightInd w:val="0"/>
        <w:snapToGrid w:val="0"/>
        <w:spacing w:line="360" w:lineRule="auto"/>
        <w:ind w:firstLine="422" w:firstLineChars="191"/>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11、</w:t>
      </w:r>
      <w:r>
        <w:rPr>
          <w:rFonts w:hint="eastAsia" w:ascii="宋体" w:hAnsi="宋体" w:eastAsia="宋体" w:cs="宋体"/>
          <w:color w:val="auto"/>
          <w:sz w:val="22"/>
          <w:szCs w:val="22"/>
          <w:highlight w:val="none"/>
        </w:rPr>
        <w:t>本次采购的产品如属于政府强制采购节能产品范围的，投标供应商必须选用符合要求的产品并在投标文件中提供相关产品的认证证书扫描件或电子证书，否则按无效投标处理，具体品目见《关于印发节能产品政府采购品目清单的通知》（财库〔2019〕19号）。</w:t>
      </w:r>
    </w:p>
    <w:p>
      <w:pPr>
        <w:shd w:val="clear" w:color="auto"/>
        <w:wordWrap w:val="0"/>
        <w:autoSpaceDE w:val="0"/>
        <w:autoSpaceDN w:val="0"/>
        <w:adjustRightInd w:val="0"/>
        <w:snapToGrid w:val="0"/>
        <w:spacing w:line="360" w:lineRule="auto"/>
        <w:ind w:firstLine="422" w:firstLineChars="191"/>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12、</w:t>
      </w:r>
      <w:r>
        <w:rPr>
          <w:rFonts w:hint="eastAsia" w:ascii="宋体" w:hAnsi="宋体" w:eastAsia="宋体" w:cs="宋体"/>
          <w:color w:val="auto"/>
          <w:sz w:val="22"/>
          <w:szCs w:val="22"/>
          <w:highlight w:val="none"/>
        </w:rPr>
        <w:t>本项目采用在线投标响应方式，</w:t>
      </w:r>
      <w:r>
        <w:rPr>
          <w:rFonts w:hint="eastAsia" w:ascii="宋体" w:hAnsi="宋体" w:eastAsia="宋体" w:cs="宋体"/>
          <w:color w:val="auto"/>
          <w:sz w:val="22"/>
          <w:szCs w:val="22"/>
          <w:highlight w:val="none"/>
          <w:lang w:val="en-US" w:eastAsia="zh-CN"/>
        </w:rPr>
        <w:t>参照</w:t>
      </w:r>
      <w:r>
        <w:rPr>
          <w:rFonts w:hint="eastAsia" w:ascii="宋体" w:hAnsi="宋体" w:eastAsia="宋体" w:cs="宋体"/>
          <w:color w:val="auto"/>
          <w:sz w:val="22"/>
          <w:szCs w:val="22"/>
          <w:highlight w:val="none"/>
        </w:rPr>
        <w:t>执行《浙江省财政厅关于印发浙江省政府采购项目电子交易管理暂行办法的通知》（浙财采监〔2019〕10 号）等相关规定</w:t>
      </w:r>
      <w:r>
        <w:rPr>
          <w:rFonts w:hint="eastAsia" w:ascii="宋体" w:hAnsi="宋体" w:eastAsia="宋体" w:cs="宋体"/>
          <w:b/>
          <w:color w:val="auto"/>
          <w:sz w:val="22"/>
          <w:szCs w:val="22"/>
          <w:highlight w:val="none"/>
        </w:rPr>
        <w:t>。</w:t>
      </w:r>
    </w:p>
    <w:p>
      <w:pPr>
        <w:shd w:val="clear" w:color="auto"/>
        <w:wordWrap w:val="0"/>
        <w:autoSpaceDE w:val="0"/>
        <w:autoSpaceDN w:val="0"/>
        <w:adjustRightInd w:val="0"/>
        <w:snapToGrid w:val="0"/>
        <w:spacing w:line="360" w:lineRule="auto"/>
        <w:ind w:firstLine="422" w:firstLineChars="191"/>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13、本项目在线开评标进行时，供应商授权代表需自行关注平台提示信息，期间如有发出“询标/澄清函”等相关线上函件时，因供应商自身原因逾期/错过回复时间，由此造成的后果由供应商自行承担。</w:t>
      </w:r>
    </w:p>
    <w:p>
      <w:pPr>
        <w:shd w:val="clear" w:color="auto"/>
        <w:wordWrap w:val="0"/>
        <w:autoSpaceDE w:val="0"/>
        <w:autoSpaceDN w:val="0"/>
        <w:adjustRightInd w:val="0"/>
        <w:snapToGrid w:val="0"/>
        <w:spacing w:line="360" w:lineRule="auto"/>
        <w:ind w:firstLine="433" w:firstLineChars="196"/>
        <w:textAlignment w:val="bottom"/>
        <w:rPr>
          <w:rFonts w:hint="eastAsia" w:ascii="宋体" w:hAnsi="宋体" w:eastAsia="宋体" w:cs="宋体"/>
          <w:b/>
          <w:color w:val="auto"/>
          <w:sz w:val="22"/>
          <w:szCs w:val="22"/>
          <w:highlight w:val="none"/>
          <w:u w:val="single"/>
        </w:rPr>
      </w:pPr>
      <w:r>
        <w:rPr>
          <w:rFonts w:hint="eastAsia" w:ascii="宋体" w:hAnsi="宋体" w:eastAsia="宋体" w:cs="宋体"/>
          <w:b/>
          <w:color w:val="auto"/>
          <w:sz w:val="22"/>
          <w:szCs w:val="22"/>
          <w:highlight w:val="none"/>
          <w:u w:val="single"/>
        </w:rPr>
        <w:t>14、为保证供应商顺利投标，供应商须在投标截止日前自行登录乐采云网站，查看是否有补充更正公告文件。如供应商未按补充更正公告文件进行投标的，责任自负。</w:t>
      </w:r>
    </w:p>
    <w:p>
      <w:pPr>
        <w:shd w:val="clear" w:color="auto"/>
        <w:wordWrap w:val="0"/>
        <w:autoSpaceDE w:val="0"/>
        <w:autoSpaceDN w:val="0"/>
        <w:adjustRightInd w:val="0"/>
        <w:snapToGrid w:val="0"/>
        <w:spacing w:line="360" w:lineRule="auto"/>
        <w:textAlignment w:val="bottom"/>
        <w:outlineLvl w:val="1"/>
        <w:rPr>
          <w:rFonts w:hint="eastAsia" w:ascii="宋体" w:hAnsi="宋体" w:eastAsia="宋体" w:cs="宋体"/>
          <w:color w:val="auto"/>
          <w:sz w:val="22"/>
          <w:szCs w:val="22"/>
          <w:highlight w:val="none"/>
        </w:rPr>
      </w:pPr>
      <w:bookmarkStart w:id="15" w:name="_Toc22107"/>
      <w:r>
        <w:rPr>
          <w:rFonts w:hint="eastAsia" w:ascii="宋体" w:hAnsi="宋体" w:eastAsia="宋体" w:cs="宋体"/>
          <w:color w:val="auto"/>
          <w:sz w:val="22"/>
          <w:szCs w:val="22"/>
          <w:highlight w:val="none"/>
        </w:rPr>
        <w:t>二、供应商资格要求</w:t>
      </w:r>
      <w:bookmarkEnd w:id="15"/>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按招标公告要求</w:t>
      </w:r>
    </w:p>
    <w:p>
      <w:pPr>
        <w:shd w:val="clear" w:color="auto"/>
        <w:wordWrap w:val="0"/>
        <w:autoSpaceDE w:val="0"/>
        <w:autoSpaceDN w:val="0"/>
        <w:adjustRightInd w:val="0"/>
        <w:snapToGrid w:val="0"/>
        <w:spacing w:line="360" w:lineRule="auto"/>
        <w:textAlignment w:val="bottom"/>
        <w:outlineLvl w:val="1"/>
        <w:rPr>
          <w:rFonts w:hint="eastAsia" w:ascii="宋体" w:hAnsi="宋体" w:eastAsia="宋体" w:cs="宋体"/>
          <w:color w:val="auto"/>
          <w:sz w:val="22"/>
          <w:szCs w:val="22"/>
          <w:highlight w:val="none"/>
        </w:rPr>
      </w:pPr>
      <w:bookmarkStart w:id="16" w:name="_Toc10391"/>
      <w:r>
        <w:rPr>
          <w:rFonts w:hint="eastAsia" w:ascii="宋体" w:hAnsi="宋体" w:eastAsia="宋体" w:cs="宋体"/>
          <w:color w:val="auto"/>
          <w:sz w:val="22"/>
          <w:szCs w:val="22"/>
          <w:highlight w:val="none"/>
        </w:rPr>
        <w:t>三、采购文件</w:t>
      </w:r>
      <w:bookmarkEnd w:id="16"/>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1、采购文件</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1.1采购文件的获取</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供应商在</w:t>
      </w:r>
      <w:r>
        <w:rPr>
          <w:rFonts w:hint="eastAsia" w:ascii="宋体" w:hAnsi="宋体" w:eastAsia="宋体" w:cs="宋体"/>
          <w:color w:val="auto"/>
          <w:sz w:val="22"/>
          <w:szCs w:val="22"/>
          <w:highlight w:val="none"/>
          <w:lang w:val="en-US" w:eastAsia="zh-CN"/>
        </w:rPr>
        <w:t>乐采云</w:t>
      </w:r>
      <w:r>
        <w:rPr>
          <w:rFonts w:hint="eastAsia" w:ascii="宋体" w:hAnsi="宋体" w:eastAsia="宋体" w:cs="宋体"/>
          <w:color w:val="auto"/>
          <w:sz w:val="22"/>
          <w:szCs w:val="22"/>
          <w:highlight w:val="none"/>
        </w:rPr>
        <w:t>网站直接下载本项目采购文件。</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1.2采购文件约束力</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供应商一旦获取了本采购文件并参加投标，即被认为接受了本采购文件中所有条款和规定。</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1.3采购文件的组成</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t>采购文件由采购文件总目录所列内容及补充资料等组成。</w:t>
      </w:r>
    </w:p>
    <w:p>
      <w:pPr>
        <w:shd w:val="clear" w:color="auto"/>
        <w:wordWrap w:val="0"/>
        <w:autoSpaceDE w:val="0"/>
        <w:autoSpaceDN w:val="0"/>
        <w:adjustRightInd w:val="0"/>
        <w:snapToGrid w:val="0"/>
        <w:spacing w:line="360" w:lineRule="auto"/>
        <w:ind w:firstLine="411" w:firstLineChars="196"/>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2、采购文件的澄清</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供应商对采购文件如有疑点要求澄清，可用书面形式（包括信函、传真，下同）通知</w:t>
      </w:r>
      <w:r>
        <w:rPr>
          <w:rFonts w:hint="eastAsia" w:ascii="宋体" w:hAnsi="宋体" w:eastAsia="宋体" w:cs="宋体"/>
          <w:color w:val="auto"/>
          <w:sz w:val="22"/>
          <w:szCs w:val="22"/>
          <w:highlight w:val="none"/>
          <w:u w:val="single"/>
        </w:rPr>
        <w:t>采购代理机构</w:t>
      </w:r>
      <w:r>
        <w:rPr>
          <w:rFonts w:hint="eastAsia" w:ascii="宋体" w:hAnsi="宋体" w:eastAsia="宋体" w:cs="宋体"/>
          <w:color w:val="auto"/>
          <w:sz w:val="22"/>
          <w:szCs w:val="22"/>
          <w:highlight w:val="none"/>
        </w:rPr>
        <w:t>，但通知不得迟于规定的质疑时间前使采购代理机构收到，采购代理机构将采用用网上答疑形式予以答复。</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3、采购文件的修改</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 在投标截止时间前，采购人有权修改采购文件，并在网上发布更正公告。补充文件作为采购文件的补充和组成部分，对所有供应商均有约束力。</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 为使供应商有足够的时间按采购文件要求修正投标文件，采购人可</w:t>
      </w:r>
      <w:r>
        <w:rPr>
          <w:rFonts w:hint="eastAsia" w:ascii="宋体" w:hAnsi="宋体" w:eastAsia="宋体" w:cs="宋体"/>
          <w:color w:val="auto"/>
          <w:sz w:val="22"/>
          <w:szCs w:val="22"/>
          <w:highlight w:val="none"/>
          <w:lang w:eastAsia="zh-CN"/>
        </w:rPr>
        <w:t>进行</w:t>
      </w:r>
      <w:r>
        <w:rPr>
          <w:rFonts w:hint="eastAsia" w:ascii="宋体" w:hAnsi="宋体" w:eastAsia="宋体" w:cs="宋体"/>
          <w:color w:val="auto"/>
          <w:sz w:val="22"/>
          <w:szCs w:val="22"/>
          <w:highlight w:val="none"/>
        </w:rPr>
        <w:t>推迟投标截止时间和开标时间，并将此变更网上告知。</w:t>
      </w:r>
    </w:p>
    <w:p>
      <w:pPr>
        <w:shd w:val="clear" w:color="auto"/>
        <w:wordWrap w:val="0"/>
        <w:autoSpaceDE w:val="0"/>
        <w:autoSpaceDN w:val="0"/>
        <w:adjustRightInd w:val="0"/>
        <w:snapToGrid w:val="0"/>
        <w:spacing w:line="360" w:lineRule="auto"/>
        <w:textAlignment w:val="bottom"/>
        <w:outlineLvl w:val="1"/>
        <w:rPr>
          <w:rFonts w:hint="eastAsia" w:ascii="宋体" w:hAnsi="宋体" w:eastAsia="宋体" w:cs="宋体"/>
          <w:color w:val="auto"/>
          <w:sz w:val="22"/>
          <w:szCs w:val="22"/>
          <w:highlight w:val="none"/>
        </w:rPr>
      </w:pPr>
      <w:bookmarkStart w:id="17" w:name="_Toc12846"/>
      <w:r>
        <w:rPr>
          <w:rFonts w:hint="eastAsia" w:ascii="宋体" w:hAnsi="宋体" w:eastAsia="宋体" w:cs="宋体"/>
          <w:color w:val="auto"/>
          <w:sz w:val="22"/>
          <w:szCs w:val="22"/>
          <w:highlight w:val="none"/>
        </w:rPr>
        <w:t>四、投标文件</w:t>
      </w:r>
      <w:bookmarkEnd w:id="17"/>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1、投标文件</w:t>
      </w:r>
    </w:p>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1.1</w:t>
      </w:r>
      <w:r>
        <w:rPr>
          <w:rFonts w:hint="eastAsia" w:ascii="宋体" w:hAnsi="宋体" w:eastAsia="宋体" w:cs="宋体"/>
          <w:color w:val="auto"/>
          <w:sz w:val="22"/>
          <w:szCs w:val="22"/>
          <w:highlight w:val="none"/>
        </w:rPr>
        <w:t>供应商应仔细阅读采购文件中的所有内容，按照采购文件要求，详细编制投标文件。并对采购文件的要求做出实质上响应。实质上响应的投标应该是与采购文件要求的条款没有重大偏离的投标。未实质上响应的投标文件将被拒绝，但允许投标在基本满足采购文件要求的前提下出现的微小差异。</w:t>
      </w:r>
    </w:p>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1.2</w:t>
      </w:r>
      <w:r>
        <w:rPr>
          <w:rFonts w:hint="eastAsia" w:ascii="宋体" w:hAnsi="宋体" w:eastAsia="宋体" w:cs="宋体"/>
          <w:color w:val="auto"/>
          <w:sz w:val="22"/>
          <w:szCs w:val="22"/>
          <w:highlight w:val="none"/>
        </w:rPr>
        <w:t>供应商必须按采购文件的要求提供相关技术参数、资料，包括采用的计量单位，并保证投标文件的正确性和真实性。投标文件全部内容应保持一致，否则可能导致不利于其投标的评定甚至被拒绝。技术和商务如有偏离均应填写偏离表。</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1.3供应商应仔细阅读采购文件中的所有内容，按照采购文件要求，详细编制投标文件，所有文件资料必须是针对本次投标。不按采购文件的要求提供的投标文件可能导致被拒绝。</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2、投标文件的组成 </w:t>
      </w:r>
    </w:p>
    <w:p>
      <w:pPr>
        <w:shd w:val="clear" w:color="auto"/>
        <w:wordWrap w:val="0"/>
        <w:autoSpaceDE w:val="0"/>
        <w:autoSpaceDN w:val="0"/>
        <w:adjustRightInd w:val="0"/>
        <w:snapToGrid w:val="0"/>
        <w:spacing w:line="360" w:lineRule="auto"/>
        <w:ind w:firstLine="431" w:firstLineChars="196"/>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2、投标文件的组成  </w:t>
      </w:r>
    </w:p>
    <w:p>
      <w:pPr>
        <w:shd w:val="clear" w:color="auto"/>
        <w:wordWrap w:val="0"/>
        <w:autoSpaceDE w:val="0"/>
        <w:autoSpaceDN w:val="0"/>
        <w:adjustRightInd w:val="0"/>
        <w:snapToGrid w:val="0"/>
        <w:spacing w:line="360" w:lineRule="auto"/>
        <w:ind w:firstLine="440" w:firstLineChars="200"/>
        <w:rPr>
          <w:rFonts w:hint="eastAsia" w:ascii="宋体" w:hAnsi="宋体" w:eastAsia="宋体" w:cs="宋体"/>
          <w:b/>
          <w:color w:val="auto"/>
          <w:sz w:val="22"/>
          <w:szCs w:val="22"/>
          <w:highlight w:val="none"/>
          <w:lang w:val="zh-CN"/>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u w:val="single"/>
        </w:rPr>
        <w:t>投标文件应当包括以下主要内容</w:t>
      </w:r>
      <w:r>
        <w:rPr>
          <w:rFonts w:hint="eastAsia" w:ascii="宋体" w:hAnsi="宋体" w:eastAsia="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rPr>
        <w:t>资格文件、报价文件、商务技术文件。资格文件、商务技术文件不得含报价，否则投标将被拒绝。</w:t>
      </w:r>
    </w:p>
    <w:tbl>
      <w:tblPr>
        <w:tblStyle w:val="26"/>
        <w:tblW w:w="9666"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09"/>
        <w:gridCol w:w="1066"/>
        <w:gridCol w:w="6904"/>
        <w:gridCol w:w="98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blHeader/>
          <w:jc w:val="center"/>
        </w:trPr>
        <w:tc>
          <w:tcPr>
            <w:tcW w:w="709" w:type="dxa"/>
            <w:tcBorders>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序号</w:t>
            </w:r>
          </w:p>
        </w:tc>
        <w:tc>
          <w:tcPr>
            <w:tcW w:w="7970" w:type="dxa"/>
            <w:gridSpan w:val="2"/>
            <w:tcBorders>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响应文件组成内容</w:t>
            </w:r>
          </w:p>
        </w:tc>
        <w:tc>
          <w:tcPr>
            <w:tcW w:w="987" w:type="dxa"/>
            <w:tcBorders>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投标</w:t>
            </w:r>
          </w:p>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格式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22" w:hRule="atLeast"/>
          <w:jc w:val="center"/>
        </w:trPr>
        <w:tc>
          <w:tcPr>
            <w:tcW w:w="9666" w:type="dxa"/>
            <w:gridSpan w:val="4"/>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一、《资格文件》组成内容（须单页保存，逐页上传，格式见附件）（此项供应商必须提供，否则不能通过资格性审查的，责任自负）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2" w:hRule="atLeast"/>
          <w:jc w:val="center"/>
        </w:trPr>
        <w:tc>
          <w:tcPr>
            <w:tcW w:w="709" w:type="dxa"/>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w:t>
            </w:r>
          </w:p>
        </w:tc>
        <w:tc>
          <w:tcPr>
            <w:tcW w:w="7970" w:type="dxa"/>
            <w:gridSpan w:val="2"/>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《资格文件》封面</w:t>
            </w:r>
          </w:p>
        </w:tc>
        <w:tc>
          <w:tcPr>
            <w:tcW w:w="987" w:type="dxa"/>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w:t>
            </w:r>
          </w:p>
        </w:tc>
        <w:tc>
          <w:tcPr>
            <w:tcW w:w="7970" w:type="dxa"/>
            <w:gridSpan w:val="2"/>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lang w:eastAsia="zh-CN"/>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投标供应商资格审查声明函，格式见附件</w:t>
            </w:r>
          </w:p>
        </w:tc>
        <w:tc>
          <w:tcPr>
            <w:tcW w:w="987" w:type="dxa"/>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w:t>
            </w:r>
          </w:p>
        </w:tc>
        <w:tc>
          <w:tcPr>
            <w:tcW w:w="7970" w:type="dxa"/>
            <w:gridSpan w:val="2"/>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具有独立承担民事责任能力的证明材料</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u w:val="single"/>
              </w:rPr>
              <w:t>企业法人营业执照</w:t>
            </w:r>
            <w:r>
              <w:rPr>
                <w:rFonts w:hint="eastAsia" w:ascii="宋体" w:hAnsi="宋体" w:eastAsia="宋体" w:cs="宋体"/>
                <w:color w:val="auto"/>
                <w:sz w:val="22"/>
                <w:szCs w:val="22"/>
                <w:highlight w:val="none"/>
              </w:rPr>
              <w:t>（提供复制件加盖投标供应商公章）或供应商为依法允许经营的事业单位的，应提交事业单位法人证书（提供复制件加盖投标供应商公章）</w:t>
            </w:r>
          </w:p>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金融、保险、通讯等特定行业的全国性企业所设立的区域性分支机构，以及个体工商户、个人独资企业、合伙企业参加本项目投标的，除上述提供自身企业营业执照外，还须提供总公司（总机构）授权书或房产权证或其他有效财产证明材料（提供复制件加盖投标供应商公章）。</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w:t>
            </w:r>
          </w:p>
        </w:tc>
        <w:tc>
          <w:tcPr>
            <w:tcW w:w="7970" w:type="dxa"/>
            <w:gridSpan w:val="2"/>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供应商符合参与国企采购活动资格条件的声明函，格式见附件。</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5</w:t>
            </w:r>
          </w:p>
        </w:tc>
        <w:tc>
          <w:tcPr>
            <w:tcW w:w="7970" w:type="dxa"/>
            <w:gridSpan w:val="2"/>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default"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供应商资质证书；</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default" w:ascii="宋体" w:hAnsi="宋体" w:eastAsia="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6</w:t>
            </w:r>
          </w:p>
        </w:tc>
        <w:tc>
          <w:tcPr>
            <w:tcW w:w="7970" w:type="dxa"/>
            <w:gridSpan w:val="2"/>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bCs/>
                <w:color w:val="auto"/>
                <w:sz w:val="22"/>
                <w:szCs w:val="22"/>
                <w:highlight w:val="none"/>
                <w:lang w:val="en-US" w:eastAsia="zh-CN"/>
              </w:rPr>
            </w:pPr>
            <w:r>
              <w:rPr>
                <w:rFonts w:hint="eastAsia" w:ascii="宋体" w:hAnsi="宋体"/>
                <w:b/>
                <w:bCs/>
                <w:color w:val="auto"/>
                <w:sz w:val="22"/>
                <w:szCs w:val="22"/>
                <w:highlight w:val="none"/>
                <w:lang w:eastAsia="zh-Hans"/>
              </w:rPr>
              <w:t>浙江省外企业需具备有效期内的《省外企业进浙承接业务备案证明》</w:t>
            </w:r>
            <w:r>
              <w:rPr>
                <w:rFonts w:hint="eastAsia" w:ascii="宋体" w:hAnsi="宋体"/>
                <w:b/>
                <w:bCs/>
                <w:color w:val="auto"/>
                <w:sz w:val="22"/>
                <w:szCs w:val="22"/>
                <w:highlight w:val="none"/>
                <w:lang w:eastAsia="zh-CN"/>
              </w:rPr>
              <w:t>（</w:t>
            </w:r>
            <w:r>
              <w:rPr>
                <w:rFonts w:hint="eastAsia" w:ascii="宋体" w:hAnsi="宋体"/>
                <w:b/>
                <w:bCs/>
                <w:color w:val="auto"/>
                <w:sz w:val="22"/>
                <w:szCs w:val="22"/>
              </w:rPr>
              <w:t>提供</w:t>
            </w:r>
            <w:r>
              <w:rPr>
                <w:rFonts w:hint="eastAsia" w:ascii="宋体" w:hAnsi="宋体"/>
                <w:b/>
                <w:bCs/>
                <w:color w:val="auto"/>
                <w:sz w:val="22"/>
                <w:szCs w:val="22"/>
                <w:lang w:eastAsia="zh-Hans"/>
              </w:rPr>
              <w:t>浙江省四库一平台网站</w:t>
            </w:r>
            <w:r>
              <w:rPr>
                <w:rFonts w:hint="eastAsia" w:ascii="宋体" w:hAnsi="宋体"/>
                <w:b/>
                <w:bCs/>
                <w:color w:val="auto"/>
                <w:sz w:val="22"/>
                <w:szCs w:val="22"/>
              </w:rPr>
              <w:t>备案</w:t>
            </w:r>
            <w:r>
              <w:rPr>
                <w:rFonts w:hint="eastAsia" w:ascii="宋体" w:hAnsi="宋体"/>
                <w:b/>
                <w:bCs/>
                <w:color w:val="auto"/>
                <w:sz w:val="22"/>
                <w:szCs w:val="22"/>
                <w:lang w:val="en-US" w:eastAsia="zh-CN"/>
              </w:rPr>
              <w:t>截图</w:t>
            </w:r>
            <w:r>
              <w:rPr>
                <w:rFonts w:hint="eastAsia" w:ascii="宋体" w:hAnsi="宋体"/>
                <w:b/>
                <w:bCs/>
                <w:color w:val="auto"/>
                <w:sz w:val="22"/>
                <w:szCs w:val="22"/>
                <w:highlight w:val="none"/>
                <w:lang w:eastAsia="zh-CN"/>
              </w:rPr>
              <w:t>）</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lang w:eastAsia="zh-CN"/>
              </w:rPr>
            </w:pPr>
            <w:r>
              <w:rPr>
                <w:rFonts w:hint="eastAsia" w:ascii="宋体" w:hAnsi="宋体" w:cs="宋体"/>
                <w:b/>
                <w:color w:val="auto"/>
                <w:sz w:val="22"/>
                <w:szCs w:val="22"/>
                <w:highlight w:val="none"/>
                <w:lang w:val="en-US" w:eastAsia="zh-CN"/>
              </w:rPr>
              <w:t>7</w:t>
            </w:r>
          </w:p>
        </w:tc>
        <w:tc>
          <w:tcPr>
            <w:tcW w:w="7970" w:type="dxa"/>
            <w:gridSpan w:val="2"/>
            <w:shd w:val="clear" w:color="auto" w:fill="auto"/>
            <w:noWrap w:val="0"/>
            <w:vAlign w:val="top"/>
          </w:tcPr>
          <w:p>
            <w:pPr>
              <w:keepNext w:val="0"/>
              <w:keepLines w:val="0"/>
              <w:suppressLineNumbers w:val="0"/>
              <w:shd w:val="clear" w:color="auto"/>
              <w:wordWrap w:val="0"/>
              <w:autoSpaceDE w:val="0"/>
              <w:autoSpaceDN w:val="0"/>
              <w:adjustRightInd w:val="0"/>
              <w:snapToGrid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供应商法定代表人授权书（非法定代表人参加投标时须提供）；如为法定代表人参与的</w:t>
            </w:r>
            <w:r>
              <w:rPr>
                <w:rFonts w:hint="eastAsia" w:ascii="宋体" w:hAnsi="宋体" w:eastAsia="宋体" w:cs="宋体"/>
                <w:b/>
                <w:color w:val="auto"/>
                <w:sz w:val="22"/>
                <w:szCs w:val="22"/>
                <w:highlight w:val="none"/>
                <w:lang w:val="en-US" w:eastAsia="zh-CN"/>
              </w:rPr>
              <w:t>无需提供</w:t>
            </w:r>
            <w:r>
              <w:rPr>
                <w:rFonts w:hint="eastAsia" w:ascii="宋体" w:hAnsi="宋体" w:eastAsia="宋体" w:cs="宋体"/>
                <w:b/>
                <w:color w:val="auto"/>
                <w:sz w:val="22"/>
                <w:szCs w:val="22"/>
                <w:highlight w:val="none"/>
              </w:rPr>
              <w:t>。（</w:t>
            </w:r>
            <w:r>
              <w:rPr>
                <w:rFonts w:hint="eastAsia" w:ascii="宋体" w:hAnsi="宋体" w:eastAsia="宋体" w:cs="宋体"/>
                <w:b/>
                <w:color w:val="auto"/>
                <w:sz w:val="22"/>
                <w:szCs w:val="22"/>
                <w:highlight w:val="none"/>
                <w:lang w:val="en-US" w:eastAsia="zh-CN"/>
              </w:rPr>
              <w:t>如有，</w:t>
            </w:r>
            <w:r>
              <w:rPr>
                <w:rFonts w:hint="eastAsia" w:ascii="宋体" w:hAnsi="宋体" w:eastAsia="宋体" w:cs="宋体"/>
                <w:b/>
                <w:color w:val="auto"/>
                <w:sz w:val="22"/>
                <w:szCs w:val="22"/>
                <w:highlight w:val="none"/>
              </w:rPr>
              <w:t>格式见附件）</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9666" w:type="dxa"/>
            <w:gridSpan w:val="4"/>
            <w:tcBorders>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▲备注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1、上述资格</w:t>
            </w:r>
            <w:r>
              <w:rPr>
                <w:rFonts w:hint="eastAsia" w:ascii="宋体" w:hAnsi="宋体" w:eastAsia="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证明文件未提供或提供的资格证明材料不齐全的，资格审查作不通过处理，不得进入评审程序。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24" w:hRule="atLeast"/>
          <w:jc w:val="center"/>
        </w:trPr>
        <w:tc>
          <w:tcPr>
            <w:tcW w:w="9666" w:type="dxa"/>
            <w:gridSpan w:val="4"/>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二、《商务技术文件》组成内容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w:t>
            </w:r>
          </w:p>
        </w:tc>
        <w:tc>
          <w:tcPr>
            <w:tcW w:w="7970" w:type="dxa"/>
            <w:gridSpan w:val="2"/>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《商务技术文件》封面</w:t>
            </w:r>
          </w:p>
        </w:tc>
        <w:tc>
          <w:tcPr>
            <w:tcW w:w="987" w:type="dxa"/>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w:t>
            </w:r>
          </w:p>
        </w:tc>
        <w:tc>
          <w:tcPr>
            <w:tcW w:w="7970" w:type="dxa"/>
            <w:gridSpan w:val="2"/>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《商务技术文件》目录（自拟）</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w:t>
            </w:r>
          </w:p>
        </w:tc>
        <w:tc>
          <w:tcPr>
            <w:tcW w:w="7970" w:type="dxa"/>
            <w:gridSpan w:val="2"/>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供应商自评分指引表（自拟）</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w:t>
            </w:r>
          </w:p>
        </w:tc>
        <w:tc>
          <w:tcPr>
            <w:tcW w:w="7970" w:type="dxa"/>
            <w:gridSpan w:val="2"/>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供应商参与采购活动投标资格声明</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w:t>
            </w:r>
          </w:p>
        </w:tc>
        <w:tc>
          <w:tcPr>
            <w:tcW w:w="7970" w:type="dxa"/>
            <w:gridSpan w:val="2"/>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投标函</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6</w:t>
            </w:r>
          </w:p>
        </w:tc>
        <w:tc>
          <w:tcPr>
            <w:tcW w:w="7970" w:type="dxa"/>
            <w:gridSpan w:val="2"/>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投标供应商情况声明（后附企业简介）</w:t>
            </w:r>
          </w:p>
        </w:tc>
        <w:tc>
          <w:tcPr>
            <w:tcW w:w="987" w:type="dxa"/>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7</w:t>
            </w:r>
          </w:p>
        </w:tc>
        <w:tc>
          <w:tcPr>
            <w:tcW w:w="7970" w:type="dxa"/>
            <w:gridSpan w:val="2"/>
            <w:tcBorders>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商务偏离表、技术偏离表</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格式见附件也可自拟）</w:t>
            </w:r>
          </w:p>
        </w:tc>
        <w:tc>
          <w:tcPr>
            <w:tcW w:w="987" w:type="dxa"/>
            <w:tcBorders>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lang w:val="en-US" w:eastAsia="zh-CN"/>
              </w:rPr>
              <w:t>8</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zh-CN"/>
              </w:rPr>
              <w:t>针对本项目拟派人员名单</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lang w:val="en-US" w:eastAsia="zh-CN"/>
              </w:rPr>
              <w:t>9</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项目组织实施方案</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供应商根据评分细则自行自拟）</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default"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10</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其他内容根据评分细则自拟</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default"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11</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质量服务承诺书</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default"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12</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诚信投标承诺书</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default"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13</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投标供应商认为有必要提供的其他材料或说明（如有）</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10" w:hRule="atLeast"/>
          <w:jc w:val="center"/>
        </w:trPr>
        <w:tc>
          <w:tcPr>
            <w:tcW w:w="9666" w:type="dxa"/>
            <w:gridSpan w:val="4"/>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三、《报价文件》组成内容【依序编制】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《报价文件》封面</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《报价文件》目录</w:t>
            </w:r>
            <w:r>
              <w:rPr>
                <w:rFonts w:hint="eastAsia" w:ascii="宋体" w:hAnsi="宋体" w:eastAsia="宋体" w:cs="宋体"/>
                <w:color w:val="auto"/>
                <w:sz w:val="22"/>
                <w:szCs w:val="22"/>
                <w:highlight w:val="none"/>
              </w:rPr>
              <w:t>（格式自拟）</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开标一览表</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4</w:t>
            </w:r>
          </w:p>
        </w:tc>
        <w:tc>
          <w:tcPr>
            <w:tcW w:w="7970" w:type="dxa"/>
            <w:gridSpan w:val="2"/>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分项报价表</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709"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lang w:eastAsia="zh-CN"/>
              </w:rPr>
            </w:pPr>
            <w:r>
              <w:rPr>
                <w:rFonts w:hint="eastAsia" w:ascii="宋体" w:hAnsi="宋体" w:cs="宋体"/>
                <w:b/>
                <w:color w:val="auto"/>
                <w:sz w:val="22"/>
                <w:szCs w:val="22"/>
                <w:highlight w:val="none"/>
                <w:lang w:val="en-US" w:eastAsia="zh-CN"/>
              </w:rPr>
              <w:t>5</w:t>
            </w:r>
          </w:p>
        </w:tc>
        <w:tc>
          <w:tcPr>
            <w:tcW w:w="8957" w:type="dxa"/>
            <w:gridSpan w:val="3"/>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投标供应商符合采购文件规定的采购扶持政策的证明文件</w:t>
            </w:r>
            <w:r>
              <w:rPr>
                <w:rFonts w:hint="eastAsia" w:ascii="宋体" w:hAnsi="宋体" w:eastAsia="宋体" w:cs="宋体"/>
                <w:color w:val="auto"/>
                <w:sz w:val="22"/>
                <w:szCs w:val="22"/>
                <w:highlight w:val="none"/>
              </w:rPr>
              <w:t>（如符合）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46" w:hRule="atLeast"/>
          <w:jc w:val="center"/>
        </w:trPr>
        <w:tc>
          <w:tcPr>
            <w:tcW w:w="709" w:type="dxa"/>
            <w:vMerge w:val="restart"/>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2"/>
                <w:szCs w:val="22"/>
                <w:highlight w:val="none"/>
              </w:rPr>
            </w:pPr>
            <w:r>
              <w:rPr>
                <w:rFonts w:hint="eastAsia" w:ascii="宋体" w:hAnsi="宋体" w:cs="宋体"/>
                <w:b/>
                <w:color w:val="auto"/>
                <w:sz w:val="22"/>
                <w:szCs w:val="22"/>
                <w:highlight w:val="none"/>
                <w:lang w:val="en-US" w:eastAsia="zh-CN"/>
              </w:rPr>
              <w:t>5</w:t>
            </w:r>
            <w:r>
              <w:rPr>
                <w:rFonts w:hint="eastAsia" w:ascii="宋体" w:hAnsi="宋体" w:eastAsia="宋体" w:cs="宋体"/>
                <w:b/>
                <w:color w:val="auto"/>
                <w:sz w:val="22"/>
                <w:szCs w:val="22"/>
                <w:highlight w:val="none"/>
              </w:rPr>
              <w:t>.1</w:t>
            </w:r>
          </w:p>
        </w:tc>
        <w:tc>
          <w:tcPr>
            <w:tcW w:w="1066" w:type="dxa"/>
            <w:vMerge w:val="restart"/>
            <w:tcBorders>
              <w:top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价格扶持政策材料</w:t>
            </w:r>
          </w:p>
        </w:tc>
        <w:tc>
          <w:tcPr>
            <w:tcW w:w="6904"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（1）中小企业声明函</w:t>
            </w:r>
            <w:r>
              <w:rPr>
                <w:rFonts w:hint="eastAsia" w:ascii="宋体" w:hAnsi="宋体" w:eastAsia="宋体" w:cs="宋体"/>
                <w:color w:val="auto"/>
                <w:sz w:val="22"/>
                <w:szCs w:val="22"/>
                <w:highlight w:val="none"/>
              </w:rPr>
              <w:t>（如是，请提供）</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46" w:hRule="atLeast"/>
          <w:jc w:val="center"/>
        </w:trPr>
        <w:tc>
          <w:tcPr>
            <w:tcW w:w="709" w:type="dxa"/>
            <w:vMerge w:val="continue"/>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1066" w:type="dxa"/>
            <w:vMerge w:val="continue"/>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6904"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（2）残疾人福利性单位声明函</w:t>
            </w:r>
            <w:r>
              <w:rPr>
                <w:rFonts w:hint="eastAsia" w:ascii="宋体" w:hAnsi="宋体" w:eastAsia="宋体" w:cs="宋体"/>
                <w:color w:val="auto"/>
                <w:sz w:val="22"/>
                <w:szCs w:val="22"/>
                <w:highlight w:val="none"/>
              </w:rPr>
              <w:t>（如是，请提供）</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46" w:hRule="atLeast"/>
          <w:jc w:val="center"/>
        </w:trPr>
        <w:tc>
          <w:tcPr>
            <w:tcW w:w="709" w:type="dxa"/>
            <w:vMerge w:val="continue"/>
            <w:tcBorders>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1066" w:type="dxa"/>
            <w:vMerge w:val="continue"/>
            <w:tcBorders>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6904"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（3）相关部门出具的监狱企业证明文件</w:t>
            </w:r>
            <w:r>
              <w:rPr>
                <w:rFonts w:hint="eastAsia" w:ascii="宋体" w:hAnsi="宋体" w:eastAsia="宋体" w:cs="宋体"/>
                <w:color w:val="auto"/>
                <w:sz w:val="22"/>
                <w:szCs w:val="22"/>
                <w:highlight w:val="none"/>
              </w:rPr>
              <w:t>（如是，提供复制件加盖投标供应商公章）</w:t>
            </w:r>
          </w:p>
        </w:tc>
        <w:tc>
          <w:tcPr>
            <w:tcW w:w="987" w:type="dxa"/>
            <w:tcBorders>
              <w:top w:val="single" w:color="auto" w:sz="6" w:space="0"/>
              <w:bottom w:val="single" w:color="auto" w:sz="6" w:space="0"/>
            </w:tcBorders>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9666" w:type="dxa"/>
            <w:gridSpan w:val="4"/>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备注说明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666" w:type="dxa"/>
            <w:gridSpan w:val="4"/>
            <w:shd w:val="clear" w:color="auto" w:fill="auto"/>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上述内容本采购文件《响应文件格式》中有提供格式的，投标供应商可参照格式进行编制（格式中要求提供相关证明材料的还需后附相关证明材料），并按格式要求在指定位置根据要求进行签章，否则视为未提供；</w:t>
            </w:r>
          </w:p>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（2）采购文件《响应文件格式》未提供格式的，请各投标供应商自行拟定格式，并加盖单位公章并由法定代表人或其授权代表签署（签字或盖章），否则视为未提供；</w:t>
            </w:r>
          </w:p>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（3）可以提供复制件的相关证明材料必须加盖投标供应商公章，否则视为未提供（例如</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各类资格资质证书、业绩材料、许可材料、荣誉证书、产品注册登记材料、产品检测材料、验收材料等）；</w:t>
            </w:r>
          </w:p>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（4）以上内容中标注“</w:t>
            </w: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”的内容为必须提供的内容，未提供的投标无效。</w:t>
            </w:r>
          </w:p>
        </w:tc>
      </w:tr>
    </w:tbl>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 投标文件编制</w:t>
      </w:r>
    </w:p>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3.1本项目通过“</w:t>
      </w:r>
      <w:r>
        <w:rPr>
          <w:rFonts w:hint="eastAsia" w:ascii="宋体" w:hAnsi="宋体" w:eastAsia="宋体" w:cs="宋体"/>
          <w:color w:val="auto"/>
          <w:sz w:val="22"/>
          <w:szCs w:val="22"/>
          <w:highlight w:val="none"/>
          <w:lang w:eastAsia="zh-CN"/>
        </w:rPr>
        <w:t>乐采云平台（https</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lang w:eastAsia="zh-CN"/>
        </w:rPr>
        <w:t>//www.lecaiyun.com/）</w:t>
      </w:r>
      <w:r>
        <w:rPr>
          <w:rFonts w:hint="eastAsia" w:ascii="宋体" w:hAnsi="宋体" w:eastAsia="宋体" w:cs="宋体"/>
          <w:color w:val="auto"/>
          <w:sz w:val="22"/>
          <w:szCs w:val="22"/>
          <w:highlight w:val="none"/>
        </w:rPr>
        <w:t>”实行在线投标响应（电子投标）。供应商应通过“</w:t>
      </w:r>
      <w:r>
        <w:rPr>
          <w:rFonts w:hint="eastAsia" w:ascii="宋体" w:hAnsi="宋体" w:eastAsia="宋体" w:cs="宋体"/>
          <w:color w:val="auto"/>
          <w:sz w:val="22"/>
          <w:szCs w:val="22"/>
          <w:highlight w:val="none"/>
          <w:lang w:eastAsia="zh-CN"/>
        </w:rPr>
        <w:t>乐采云电子投标客户端</w:t>
      </w:r>
      <w:r>
        <w:rPr>
          <w:rFonts w:hint="eastAsia" w:ascii="宋体" w:hAnsi="宋体" w:eastAsia="宋体" w:cs="宋体"/>
          <w:color w:val="auto"/>
          <w:sz w:val="22"/>
          <w:szCs w:val="22"/>
          <w:highlight w:val="none"/>
        </w:rPr>
        <w:t>”，并按照本采购文件和“</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”的要求编制并加密投标文件。</w:t>
      </w:r>
    </w:p>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3.2投标供应商应当按照本章节 “投标文件组成”规定的内容及顺序在“</w:t>
      </w:r>
      <w:r>
        <w:rPr>
          <w:rFonts w:hint="eastAsia" w:ascii="宋体" w:hAnsi="宋体" w:eastAsia="宋体" w:cs="宋体"/>
          <w:color w:val="auto"/>
          <w:sz w:val="22"/>
          <w:szCs w:val="22"/>
          <w:highlight w:val="none"/>
          <w:lang w:eastAsia="zh-CN"/>
        </w:rPr>
        <w:t>乐采云电子投标客户端</w:t>
      </w:r>
      <w:r>
        <w:rPr>
          <w:rFonts w:hint="eastAsia" w:ascii="宋体" w:hAnsi="宋体" w:eastAsia="宋体" w:cs="宋体"/>
          <w:color w:val="auto"/>
          <w:sz w:val="22"/>
          <w:szCs w:val="22"/>
          <w:highlight w:val="none"/>
        </w:rPr>
        <w:t>”编制投标文件。其中《资格文件》和《商务技术文件》中不得出现本项目投标报价，如因投标供应商原因提前泄露投标报价，是投标供应商的责任。</w:t>
      </w:r>
    </w:p>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3.3《投标文件》内容不完整、编排混乱导致《投标文件》被误读、漏读或者查找不到相关内容的，是投标供应商的责任。</w:t>
      </w:r>
    </w:p>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3.4《投标文件》因字迹潦草或表达不清所引起的后果由投标供应商负责。</w:t>
      </w:r>
    </w:p>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3.5投标供应商没有按照本章节 “投标文件组成”要求提供全部资料，或者没有仔细阅读采购文件，或者没有对采购文件在各方面的要求作出实质性响应是投标供应商的风险，由此造成的一切后果由投标供应商自行承担。</w:t>
      </w:r>
    </w:p>
    <w:p>
      <w:pPr>
        <w:shd w:val="clear" w:color="auto"/>
        <w:wordWrap w:val="0"/>
        <w:autoSpaceDE w:val="0"/>
        <w:autoSpaceDN w:val="0"/>
        <w:adjustRightInd w:val="0"/>
        <w:snapToGrid w:val="0"/>
        <w:spacing w:line="360" w:lineRule="auto"/>
        <w:textAlignment w:val="bottom"/>
        <w:rPr>
          <w:rFonts w:hint="eastAsia" w:ascii="宋体" w:hAnsi="宋体" w:eastAsia="宋体" w:cs="宋体"/>
          <w:color w:val="auto"/>
          <w:sz w:val="22"/>
          <w:szCs w:val="22"/>
          <w:highlight w:val="none"/>
        </w:rPr>
      </w:pPr>
      <w:bookmarkStart w:id="18" w:name="_Toc132122115"/>
      <w:bookmarkStart w:id="19" w:name="_Toc132122412"/>
      <w:r>
        <w:rPr>
          <w:rFonts w:hint="eastAsia" w:ascii="宋体" w:hAnsi="宋体" w:eastAsia="宋体" w:cs="宋体"/>
          <w:color w:val="auto"/>
          <w:sz w:val="22"/>
          <w:szCs w:val="22"/>
          <w:highlight w:val="none"/>
        </w:rPr>
        <w:t>4.投标报价</w:t>
      </w:r>
      <w:bookmarkEnd w:id="18"/>
      <w:bookmarkEnd w:id="19"/>
    </w:p>
    <w:p>
      <w:pPr>
        <w:shd w:val="clear" w:color="auto"/>
        <w:wordWrap w:val="0"/>
        <w:autoSpaceDE w:val="0"/>
        <w:autoSpaceDN w:val="0"/>
        <w:adjustRightInd w:val="0"/>
        <w:snapToGrid w:val="0"/>
        <w:spacing w:line="360" w:lineRule="auto"/>
        <w:ind w:firstLine="435" w:firstLineChars="198"/>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4.1、供应商应按采购文件中《开标一览表》填写报价。</w:t>
      </w:r>
      <w:r>
        <w:rPr>
          <w:rFonts w:hint="eastAsia" w:ascii="宋体" w:hAnsi="宋体" w:eastAsia="宋体" w:cs="宋体"/>
          <w:b/>
          <w:color w:val="auto"/>
          <w:sz w:val="22"/>
          <w:szCs w:val="22"/>
          <w:highlight w:val="none"/>
        </w:rPr>
        <w:t>投标供应商在线制作投标文件时《开标一览表》中填写的金额与解密后“电子加密投标文件”中《开标一览表》填写的金额不一致的，以解密后“电子加密投标文件”中《开标一览表》填写的金额为准，投标供应商拒绝接受此调整的，按无效投标处理</w:t>
      </w:r>
      <w:r>
        <w:rPr>
          <w:rFonts w:hint="eastAsia" w:ascii="宋体" w:hAnsi="宋体" w:eastAsia="宋体" w:cs="宋体"/>
          <w:color w:val="auto"/>
          <w:sz w:val="22"/>
          <w:szCs w:val="22"/>
          <w:highlight w:val="none"/>
        </w:rPr>
        <w:t>。</w:t>
      </w:r>
    </w:p>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4.2、本次招标只允许有一个报价，有选择的报价将不予接受。</w:t>
      </w:r>
    </w:p>
    <w:p>
      <w:pPr>
        <w:shd w:val="clear" w:color="auto"/>
        <w:wordWrap w:val="0"/>
        <w:autoSpaceDE w:val="0"/>
        <w:autoSpaceDN w:val="0"/>
        <w:adjustRightInd w:val="0"/>
        <w:snapToGrid w:val="0"/>
        <w:spacing w:line="360" w:lineRule="auto"/>
        <w:ind w:firstLine="440" w:firstLineChars="200"/>
        <w:textAlignment w:val="bottom"/>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4.3、</w:t>
      </w:r>
      <w:r>
        <w:rPr>
          <w:rFonts w:hint="eastAsia" w:ascii="宋体" w:hAnsi="宋体" w:eastAsia="宋体" w:cs="宋体"/>
          <w:color w:val="auto"/>
          <w:sz w:val="22"/>
          <w:szCs w:val="22"/>
          <w:highlight w:val="none"/>
          <w:u w:val="single"/>
        </w:rPr>
        <w:t>供应商对在合同执行中，除采购文件规定的由中标供应商负责的工作范围以外需要甲方协调或提供便利的工作应当在投标文件中说明。</w:t>
      </w:r>
    </w:p>
    <w:p>
      <w:pPr>
        <w:shd w:val="clear" w:color="auto"/>
        <w:wordWrap w:val="0"/>
        <w:autoSpaceDE w:val="0"/>
        <w:autoSpaceDN w:val="0"/>
        <w:adjustRightInd w:val="0"/>
        <w:snapToGrid w:val="0"/>
        <w:spacing w:line="360" w:lineRule="auto"/>
        <w:ind w:firstLine="431" w:firstLineChars="196"/>
        <w:rPr>
          <w:rFonts w:hint="eastAsia" w:ascii="宋体" w:hAnsi="宋体" w:eastAsia="宋体" w:cs="宋体"/>
          <w:color w:val="auto"/>
          <w:sz w:val="22"/>
          <w:szCs w:val="22"/>
          <w:highlight w:val="none"/>
        </w:rPr>
      </w:pPr>
      <w:bookmarkStart w:id="20" w:name="_Toc132122117"/>
      <w:bookmarkStart w:id="21" w:name="_Toc132122414"/>
      <w:bookmarkStart w:id="22" w:name="_Toc132122415"/>
      <w:bookmarkStart w:id="23" w:name="_Toc132122118"/>
      <w:r>
        <w:rPr>
          <w:rFonts w:hint="eastAsia" w:ascii="宋体" w:hAnsi="宋体" w:eastAsia="宋体" w:cs="宋体"/>
          <w:color w:val="auto"/>
          <w:sz w:val="22"/>
          <w:szCs w:val="22"/>
          <w:highlight w:val="none"/>
        </w:rPr>
        <w:t>5、投标文件的有效期</w:t>
      </w:r>
      <w:bookmarkEnd w:id="20"/>
      <w:bookmarkEnd w:id="21"/>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5.1自开标日起90天内，投标文件应保持有效。有效期短于这个规定期限的投标将被拒绝。</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5.2在特殊情况下，采购人可与供应商协商延长投标文件的有效期，这种要求和答复均应以书面形式进行。</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5.3供应商可拒绝接受延期要求而不会导致处罚。同意延长有效期的供应商不能修改投标文件。</w:t>
      </w:r>
    </w:p>
    <w:bookmarkEnd w:id="22"/>
    <w:bookmarkEnd w:id="23"/>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6、投标文件的签章</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6.1《投标文件》的签章</w:t>
      </w:r>
      <w:r>
        <w:rPr>
          <w:rFonts w:hint="eastAsia" w:hAnsi="宋体" w:eastAsia="宋体" w:cs="宋体"/>
          <w:color w:val="auto"/>
          <w:sz w:val="22"/>
          <w:szCs w:val="22"/>
          <w:highlight w:val="none"/>
          <w:lang w:eastAsia="zh-CN"/>
        </w:rPr>
        <w:t>：</w:t>
      </w:r>
      <w:r>
        <w:rPr>
          <w:rFonts w:hint="eastAsia" w:ascii="宋体" w:hAnsi="宋体" w:eastAsia="宋体" w:cs="宋体"/>
          <w:b/>
          <w:color w:val="auto"/>
          <w:sz w:val="22"/>
          <w:szCs w:val="22"/>
          <w:highlight w:val="none"/>
          <w:lang w:bidi="ar"/>
        </w:rPr>
        <w:t>电子签章。</w:t>
      </w:r>
      <w:r>
        <w:rPr>
          <w:rFonts w:hint="eastAsia" w:ascii="宋体" w:hAnsi="宋体" w:eastAsia="宋体" w:cs="宋体"/>
          <w:color w:val="auto"/>
          <w:sz w:val="22"/>
          <w:szCs w:val="22"/>
          <w:highlight w:val="none"/>
        </w:rPr>
        <w:t>采购文件所指的加盖单位公章为电子签章。</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6.2《投标文件》应由投标供应商法定代表人或其授权代表签字（或盖章），并时加盖投标供应商公章。</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6.3电子签章操作指南详见采购公告附件《供应商项目采购-电子招投标操作指南》。</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7、投标文件的形式</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7.1投标文件的形式</w:t>
      </w:r>
      <w:r>
        <w:rPr>
          <w:rFonts w:hint="eastAsia"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见</w:t>
      </w:r>
      <w:r>
        <w:rPr>
          <w:rFonts w:hint="eastAsia" w:hAnsi="宋体" w:cs="宋体"/>
          <w:color w:val="auto"/>
          <w:sz w:val="22"/>
          <w:szCs w:val="22"/>
          <w:highlight w:val="none"/>
          <w:lang w:eastAsia="zh-CN"/>
        </w:rPr>
        <w:t>投标通知（邀请）书</w:t>
      </w:r>
      <w:r>
        <w:rPr>
          <w:rFonts w:hint="eastAsia" w:ascii="宋体" w:hAnsi="宋体" w:eastAsia="宋体" w:cs="宋体"/>
          <w:color w:val="auto"/>
          <w:sz w:val="22"/>
          <w:szCs w:val="22"/>
          <w:highlight w:val="none"/>
        </w:rPr>
        <w:t>；</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7.2“电子加密投标文件”</w:t>
      </w:r>
      <w:r>
        <w:rPr>
          <w:rFonts w:hint="eastAsia"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“电子加密投标文件”是指通过“</w:t>
      </w:r>
      <w:r>
        <w:rPr>
          <w:rFonts w:hint="eastAsia" w:hAnsi="宋体" w:eastAsia="宋体" w:cs="宋体"/>
          <w:color w:val="auto"/>
          <w:sz w:val="22"/>
          <w:szCs w:val="22"/>
          <w:highlight w:val="none"/>
          <w:lang w:eastAsia="zh-CN"/>
        </w:rPr>
        <w:t>乐采云电子投标客户端</w:t>
      </w:r>
      <w:r>
        <w:rPr>
          <w:rFonts w:hint="eastAsia" w:ascii="宋体" w:hAnsi="宋体" w:eastAsia="宋体" w:cs="宋体"/>
          <w:color w:val="auto"/>
          <w:sz w:val="22"/>
          <w:szCs w:val="22"/>
          <w:highlight w:val="none"/>
        </w:rPr>
        <w:t>”完成投标文件编制后生成并加密的数据电文形式的投标文件。</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7.3“备份投标文件”</w:t>
      </w:r>
      <w:r>
        <w:rPr>
          <w:rFonts w:hint="eastAsia"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“备份投标文件”是指与“电子加密投标文件”同时生成的数据电文形式的电子文件（备份标书），其他方式编制的“备份投标文件”视为无效的“备份投标文件”。</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8、投标文件的份数</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8.1投标文件的份数</w:t>
      </w:r>
      <w:r>
        <w:rPr>
          <w:rFonts w:hint="eastAsia"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见</w:t>
      </w:r>
      <w:r>
        <w:rPr>
          <w:rFonts w:hint="eastAsia" w:hAnsi="宋体" w:cs="宋体"/>
          <w:color w:val="auto"/>
          <w:sz w:val="22"/>
          <w:szCs w:val="22"/>
          <w:highlight w:val="none"/>
          <w:lang w:eastAsia="zh-CN"/>
        </w:rPr>
        <w:t>投标通知（邀请）书</w:t>
      </w:r>
      <w:r>
        <w:rPr>
          <w:rFonts w:hint="eastAsia" w:ascii="宋体" w:hAnsi="宋体" w:eastAsia="宋体" w:cs="宋体"/>
          <w:color w:val="auto"/>
          <w:sz w:val="22"/>
          <w:szCs w:val="22"/>
          <w:highlight w:val="none"/>
        </w:rPr>
        <w:t>。</w:t>
      </w:r>
    </w:p>
    <w:p>
      <w:pPr>
        <w:shd w:val="clear" w:color="auto"/>
        <w:wordWrap w:val="0"/>
        <w:snapToGrid w:val="0"/>
        <w:spacing w:line="360" w:lineRule="auto"/>
        <w:outlineLvl w:val="1"/>
        <w:rPr>
          <w:rFonts w:hint="eastAsia" w:ascii="宋体" w:hAnsi="宋体" w:eastAsia="宋体" w:cs="宋体"/>
          <w:bCs/>
          <w:color w:val="auto"/>
          <w:sz w:val="22"/>
          <w:szCs w:val="22"/>
          <w:highlight w:val="none"/>
        </w:rPr>
      </w:pPr>
      <w:bookmarkStart w:id="24" w:name="_Toc16183"/>
      <w:r>
        <w:rPr>
          <w:rFonts w:hint="eastAsia" w:ascii="宋体" w:hAnsi="宋体" w:eastAsia="宋体" w:cs="宋体"/>
          <w:bCs/>
          <w:color w:val="auto"/>
          <w:sz w:val="22"/>
          <w:szCs w:val="22"/>
          <w:highlight w:val="none"/>
        </w:rPr>
        <w:t>五、投标</w:t>
      </w:r>
      <w:bookmarkEnd w:id="24"/>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1、投标文件的上传和递交</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1.1“投标文件”的上传、递交</w:t>
      </w:r>
      <w:r>
        <w:rPr>
          <w:rFonts w:hint="eastAsia"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见</w:t>
      </w:r>
      <w:r>
        <w:rPr>
          <w:rFonts w:hint="eastAsia" w:hAnsi="宋体" w:cs="宋体"/>
          <w:color w:val="auto"/>
          <w:sz w:val="22"/>
          <w:szCs w:val="22"/>
          <w:highlight w:val="none"/>
          <w:lang w:eastAsia="zh-CN"/>
        </w:rPr>
        <w:t>投标通知（邀请）书</w:t>
      </w:r>
      <w:r>
        <w:rPr>
          <w:rFonts w:hint="eastAsia" w:ascii="宋体" w:hAnsi="宋体" w:eastAsia="宋体" w:cs="宋体"/>
          <w:color w:val="auto"/>
          <w:sz w:val="22"/>
          <w:szCs w:val="22"/>
          <w:highlight w:val="none"/>
        </w:rPr>
        <w:t>。</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2、“电子加密投标文件”解密和异常情况处理</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2.1“电子加密投标文件”解密</w:t>
      </w:r>
      <w:r>
        <w:rPr>
          <w:rFonts w:hint="eastAsia"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见</w:t>
      </w:r>
      <w:r>
        <w:rPr>
          <w:rFonts w:hint="eastAsia" w:hAnsi="宋体" w:cs="宋体"/>
          <w:color w:val="auto"/>
          <w:sz w:val="22"/>
          <w:szCs w:val="22"/>
          <w:highlight w:val="none"/>
          <w:lang w:eastAsia="zh-CN"/>
        </w:rPr>
        <w:t>投标通知（邀请）书</w:t>
      </w:r>
      <w:r>
        <w:rPr>
          <w:rFonts w:hint="eastAsia" w:ascii="宋体" w:hAnsi="宋体" w:eastAsia="宋体" w:cs="宋体"/>
          <w:color w:val="auto"/>
          <w:sz w:val="22"/>
          <w:szCs w:val="22"/>
          <w:highlight w:val="none"/>
        </w:rPr>
        <w:t>。</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3、投标文件的补充、修改或撤回</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w:t>
      </w:r>
      <w:r>
        <w:rPr>
          <w:rFonts w:hint="eastAsia"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”将予以拒收。</w:t>
      </w:r>
    </w:p>
    <w:p>
      <w:pPr>
        <w:pStyle w:val="12"/>
        <w:shd w:val="clear" w:color="auto"/>
        <w:wordWrap w:val="0"/>
        <w:adjustRightInd w:val="0"/>
        <w:snapToGrid w:val="0"/>
        <w:spacing w:line="360" w:lineRule="auto"/>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3.2投标截止时间后，投标供应商不得撤回、修改《投标文件》。</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4、投标文件的备选方案</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4.1投标供应商不得递交任何的投标备选（替代）方案，否则其投标文件将作无效标处理。与“电子加密投标文件”同时生成的“备份投标文件”不是投标备选（替代）方案。</w:t>
      </w:r>
    </w:p>
    <w:p>
      <w:pPr>
        <w:shd w:val="clear" w:color="auto"/>
        <w:wordWrap w:val="0"/>
        <w:snapToGrid w:val="0"/>
        <w:spacing w:line="360" w:lineRule="auto"/>
        <w:outlineLvl w:val="1"/>
        <w:rPr>
          <w:rFonts w:hint="eastAsia" w:ascii="宋体" w:hAnsi="宋体" w:eastAsia="宋体" w:cs="宋体"/>
          <w:color w:val="auto"/>
          <w:sz w:val="22"/>
          <w:szCs w:val="22"/>
          <w:highlight w:val="none"/>
        </w:rPr>
      </w:pPr>
      <w:bookmarkStart w:id="25" w:name="_Toc23198"/>
      <w:r>
        <w:rPr>
          <w:rFonts w:hint="eastAsia" w:ascii="宋体" w:hAnsi="宋体" w:eastAsia="宋体" w:cs="宋体"/>
          <w:color w:val="auto"/>
          <w:sz w:val="22"/>
          <w:szCs w:val="22"/>
          <w:highlight w:val="none"/>
        </w:rPr>
        <w:t>六、开标和评标</w:t>
      </w:r>
      <w:bookmarkEnd w:id="25"/>
    </w:p>
    <w:p>
      <w:pPr>
        <w:shd w:val="clear" w:color="auto"/>
        <w:wordWrap w:val="0"/>
        <w:snapToGrid w:val="0"/>
        <w:spacing w:line="360" w:lineRule="auto"/>
        <w:ind w:firstLine="527"/>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一）开标</w:t>
      </w:r>
    </w:p>
    <w:p>
      <w:pPr>
        <w:shd w:val="clear" w:color="auto"/>
        <w:wordWrap w:val="0"/>
        <w:snapToGrid w:val="0"/>
        <w:spacing w:line="360" w:lineRule="auto"/>
        <w:ind w:firstLine="527"/>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1、开标形式</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 采购组织机构将按照采购文件规定的时间通过“</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”组织开标、开启投标文件，所有供应商均应当准时在线参加。</w:t>
      </w:r>
    </w:p>
    <w:p>
      <w:pPr>
        <w:shd w:val="clear" w:color="auto"/>
        <w:wordWrap w:val="0"/>
        <w:snapToGrid w:val="0"/>
        <w:spacing w:line="360" w:lineRule="auto"/>
        <w:ind w:firstLine="527"/>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2、开标准备</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2.1开标的准备工作由采购组织机构负责落实；</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2.2采购组织机构将按照采购文件规定的时间通过“</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3、开标流程（两阶段）</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3.1开标第一阶段</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向各投标供应商发出电子加密投标文件【开始解密】通知，由供应商按采购文件规定的时间内自行进行投标文件解密。投标供应商在规定的时间内无法完成已递交的“电子加密投标文件”解密的，如已按规定递交了备份投标文件的，将由采购组织机构按“</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”操作规范将备份投标文件上传至“</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”，上传成功后，“电子加密投标文件”自动失效；</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（2）投标文件解密结束，发送各投标供应商组织签署《国企采购活动现场确认声明书》；</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（3）开启投标文件，进入资格审查；</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（4）开启资格审查通过的投标供应商的商务技术文件进入符合性审查、商务技术评审；</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（5）第一阶段开标结束。</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开标大会的第一阶段结束后，采购人或采购代理机构将对依法对投标供应商的资格进行审查，资格审查结束后进入符合性审查和商务技术的评审工作，具体见本章节“投标供应商资格审查”相关规定。</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3.2开标大会第二阶段</w:t>
      </w:r>
    </w:p>
    <w:p>
      <w:pPr>
        <w:numPr>
          <w:ilvl w:val="0"/>
          <w:numId w:val="5"/>
        </w:num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符合性审查、商务技术评审结束后，举行开标大会第二阶段会议。首先公布符合性审查、商务技术评审无效供应商名称及理由；公布经商务技术评审后有效投标供应商的名单，同时公布其商务技术部分得分情况。</w:t>
      </w:r>
    </w:p>
    <w:p>
      <w:pPr>
        <w:numPr>
          <w:ilvl w:val="0"/>
          <w:numId w:val="5"/>
        </w:num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开启符合性审查、商务技术评审有效投标供应商的《报价文件》。供应商签字确认（10分钟内未确认的视为无异议），由评标委员会对报价的合理性、准确性等进行审查核实。</w:t>
      </w:r>
    </w:p>
    <w:p>
      <w:pPr>
        <w:numPr>
          <w:ilvl w:val="0"/>
          <w:numId w:val="5"/>
        </w:num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评审结束后，公布中标（成交）候选供应商名单，及采购人最终确定中标或成交供应商名单的时间和公告方式等。</w:t>
      </w:r>
    </w:p>
    <w:p>
      <w:pPr>
        <w:shd w:val="clear" w:color="auto"/>
        <w:wordWrap w:val="0"/>
        <w:snapToGrid w:val="0"/>
        <w:spacing w:line="360" w:lineRule="auto"/>
        <w:ind w:firstLine="527"/>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特别说明</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如遇“</w:t>
      </w:r>
      <w:r>
        <w:rPr>
          <w:rFonts w:hint="eastAsia" w:ascii="宋体" w:hAnsi="宋体" w:eastAsia="宋体" w:cs="宋体"/>
          <w:b/>
          <w:color w:val="auto"/>
          <w:sz w:val="22"/>
          <w:szCs w:val="22"/>
          <w:highlight w:val="none"/>
          <w:lang w:eastAsia="zh-CN"/>
        </w:rPr>
        <w:t>乐采云平台</w:t>
      </w:r>
      <w:r>
        <w:rPr>
          <w:rFonts w:hint="eastAsia" w:ascii="宋体" w:hAnsi="宋体" w:eastAsia="宋体" w:cs="宋体"/>
          <w:b/>
          <w:color w:val="auto"/>
          <w:sz w:val="22"/>
          <w:szCs w:val="22"/>
          <w:highlight w:val="none"/>
        </w:rPr>
        <w:t>”电子化开标或评审程序调整的，按调整后程序执行。</w:t>
      </w:r>
    </w:p>
    <w:p>
      <w:pPr>
        <w:shd w:val="clear" w:color="auto"/>
        <w:wordWrap w:val="0"/>
        <w:snapToGrid w:val="0"/>
        <w:spacing w:line="360" w:lineRule="auto"/>
        <w:ind w:firstLine="527"/>
        <w:rPr>
          <w:rFonts w:hint="eastAsia" w:ascii="宋体" w:hAnsi="宋体" w:eastAsia="宋体" w:cs="宋体"/>
          <w:b/>
          <w:color w:val="auto"/>
          <w:sz w:val="22"/>
          <w:szCs w:val="22"/>
          <w:highlight w:val="none"/>
        </w:rPr>
      </w:pPr>
      <w:bookmarkStart w:id="26" w:name="_Toc33194393"/>
      <w:bookmarkStart w:id="27" w:name="_Toc24550037"/>
      <w:r>
        <w:rPr>
          <w:rFonts w:hint="eastAsia" w:ascii="宋体" w:hAnsi="宋体" w:eastAsia="宋体" w:cs="宋体"/>
          <w:b/>
          <w:color w:val="auto"/>
          <w:sz w:val="22"/>
          <w:szCs w:val="22"/>
          <w:highlight w:val="none"/>
        </w:rPr>
        <w:t>4、投标供应商资格审查</w:t>
      </w:r>
      <w:bookmarkEnd w:id="26"/>
      <w:bookmarkEnd w:id="27"/>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4.1开标大会第一阶段结束后，采购人或采购代理机构首先依法对各投标供应商的资格进行审查，审查各投标供应商的资格是否满足采购文件的要求。采购人或采购代理机构对投标供应商所提交的资格证明材料仅负审核的责任。如发现投标供应商所提交的资格证明材料不合法或与事实不符，采购人可取消其中标资格并追究投标供应商的法律责任。</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4.2投标供应商提交的资格证明材料无法证明其符合采购文件规定的“投标供应商资格要求”的，采购人或采购代理机构将对其作资格审查不通过处理（无效投标），并不再将其投标提交评标委员会进行后续评审。</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4.3单位负责人为同一人或者存在直接控股、管理关系的不同供应商参加同一合同项下的采购活动的，相关投标供应商均作资格无效处理。</w:t>
      </w:r>
    </w:p>
    <w:p>
      <w:pPr>
        <w:shd w:val="clear" w:color="auto"/>
        <w:wordWrap w:val="0"/>
        <w:snapToGrid w:val="0"/>
        <w:spacing w:line="360" w:lineRule="auto"/>
        <w:ind w:firstLine="527"/>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二）评标</w:t>
      </w:r>
    </w:p>
    <w:p>
      <w:pPr>
        <w:shd w:val="clear" w:color="auto"/>
        <w:wordWrap w:val="0"/>
        <w:snapToGrid w:val="0"/>
        <w:spacing w:line="360" w:lineRule="auto"/>
        <w:ind w:firstLine="527"/>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2.1评标由采购人依法组建的评标委员会负责，并独立履行下列职责</w:t>
      </w:r>
      <w:r>
        <w:rPr>
          <w:rFonts w:hint="eastAsia" w:ascii="宋体" w:hAnsi="宋体" w:eastAsia="宋体" w:cs="宋体"/>
          <w:color w:val="auto"/>
          <w:sz w:val="22"/>
          <w:szCs w:val="22"/>
          <w:highlight w:val="none"/>
          <w:lang w:eastAsia="zh-CN"/>
        </w:rPr>
        <w:t>：</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1）审查投标文件是否符合采购文件要求，并作出评价；</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2）要求投标供应商对投标文件有关事项作出解释或者澄清；</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3）根据采购人授权确定中标供应商；</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4）向采购代理机构或者有关部门报告非法干预评标工作的行为。</w:t>
      </w:r>
    </w:p>
    <w:p>
      <w:pPr>
        <w:shd w:val="clear" w:color="auto"/>
        <w:wordWrap w:val="0"/>
        <w:snapToGrid w:val="0"/>
        <w:spacing w:line="360" w:lineRule="auto"/>
        <w:ind w:firstLine="431" w:firstLineChars="196"/>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2.2、评标应当遵循下列工作程序</w:t>
      </w:r>
      <w:r>
        <w:rPr>
          <w:rFonts w:hint="eastAsia" w:ascii="宋体" w:hAnsi="宋体" w:eastAsia="宋体" w:cs="宋体"/>
          <w:color w:val="auto"/>
          <w:sz w:val="22"/>
          <w:szCs w:val="22"/>
          <w:highlight w:val="none"/>
          <w:lang w:eastAsia="zh-CN"/>
        </w:rPr>
        <w:t>：</w:t>
      </w:r>
    </w:p>
    <w:p>
      <w:pPr>
        <w:shd w:val="clear" w:color="auto"/>
        <w:wordWrap w:val="0"/>
        <w:snapToGrid w:val="0"/>
        <w:spacing w:line="360" w:lineRule="auto"/>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rPr>
        <w:t xml:space="preserve">    1）投标文件初审。初审分为资格性检查和符合性检查。</w:t>
      </w:r>
    </w:p>
    <w:p>
      <w:pPr>
        <w:shd w:val="clear" w:color="auto"/>
        <w:wordWrap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资格性检查。依据法律法规和采购文件的规定，对投标文件中的投标供应商资格文件、投标保证金等进行审查，以确定投标供应商是否具备投标资格。</w:t>
      </w:r>
    </w:p>
    <w:p>
      <w:pPr>
        <w:shd w:val="clear" w:color="auto"/>
        <w:wordWrap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符合性检查。依据采购文件的规定，从投标文件的有效性、完整性和对采购文件的响应程度进行审查，以确定是否对采购文件的实质性要求作出响应。</w:t>
      </w:r>
    </w:p>
    <w:p>
      <w:pPr>
        <w:shd w:val="clear" w:color="auto"/>
        <w:wordWrap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2）澄清有关问题。对投标文件中含义不明确、同类问题表述不一致或者有明显文字和计算错误的内容，评标委员会可以书面形式要求供应商作出必要的澄清、说明或者纠正。供应商的澄清、说明或者补正应当采用书面形式，由其授权的代表签字，并不得超出投标文件的范围或者改变投标文件的实质性内容。</w:t>
      </w:r>
    </w:p>
    <w:p>
      <w:pPr>
        <w:shd w:val="clear" w:color="auto"/>
        <w:wordWrap w:val="0"/>
        <w:snapToGrid w:val="0"/>
        <w:spacing w:line="360" w:lineRule="auto"/>
        <w:ind w:firstLine="4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3）比较与评价。按采购文件中规定的评标方法和标准，对资格性检查和符合性检查合格的投标文件进行综合评估，综合比较与评价。</w:t>
      </w:r>
    </w:p>
    <w:p>
      <w:pPr>
        <w:pStyle w:val="12"/>
        <w:shd w:val="clear" w:color="auto"/>
        <w:wordWrap w:val="0"/>
        <w:adjustRightInd w:val="0"/>
        <w:snapToGrid w:val="0"/>
        <w:spacing w:line="360" w:lineRule="auto"/>
        <w:ind w:firstLine="440" w:firstLineChars="200"/>
        <w:rPr>
          <w:rFonts w:hint="eastAsia" w:ascii="宋体" w:hAnsi="宋体" w:eastAsia="宋体" w:cs="宋体"/>
          <w:b/>
          <w:color w:val="auto"/>
          <w:sz w:val="22"/>
          <w:szCs w:val="22"/>
          <w:highlight w:val="none"/>
          <w:u w:val="single"/>
          <w:lang w:eastAsia="zh-CN"/>
        </w:rPr>
      </w:pPr>
      <w:r>
        <w:rPr>
          <w:rFonts w:hint="eastAsia" w:ascii="宋体" w:hAnsi="宋体" w:eastAsia="宋体" w:cs="宋体"/>
          <w:color w:val="auto"/>
          <w:sz w:val="22"/>
          <w:szCs w:val="22"/>
          <w:highlight w:val="none"/>
        </w:rPr>
        <w:t>2.4、</w:t>
      </w:r>
      <w:r>
        <w:rPr>
          <w:rFonts w:hint="eastAsia" w:ascii="宋体" w:hAnsi="宋体" w:eastAsia="宋体" w:cs="宋体"/>
          <w:b/>
          <w:color w:val="auto"/>
          <w:sz w:val="22"/>
          <w:szCs w:val="22"/>
          <w:highlight w:val="none"/>
          <w:u w:val="single"/>
        </w:rPr>
        <w:t>评标委员会发现投标文件有下列情形之一的属于重大偏差</w:t>
      </w:r>
      <w:r>
        <w:rPr>
          <w:rFonts w:hint="eastAsia" w:hAnsi="宋体" w:eastAsia="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rPr>
        <w:t>评标委员会按少数服从多数原则认定</w:t>
      </w:r>
      <w:r>
        <w:rPr>
          <w:rFonts w:hint="eastAsia" w:hAnsi="宋体" w:eastAsia="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rPr>
        <w:t>,按照无效投标处理</w:t>
      </w:r>
      <w:r>
        <w:rPr>
          <w:rFonts w:hint="eastAsia" w:hAnsi="宋体" w:eastAsia="宋体" w:cs="宋体"/>
          <w:b/>
          <w:color w:val="auto"/>
          <w:sz w:val="22"/>
          <w:szCs w:val="22"/>
          <w:highlight w:val="none"/>
          <w:u w:val="single"/>
          <w:lang w:eastAsia="zh-CN"/>
        </w:rPr>
        <w:t>：</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1）未按采购文件要求编制或字迹模糊、辨认不清的投标文件；</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2）投标文件存在一个或一个以上备选（替代）投标方案的；仅提交“备份投标文件”的；</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3）没有按采购文件格式要求加盖有效公章、无法定代表人（或授权代表）签字或印章（具体格式见采购文件附件—投标文件格式）；</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4）投标文件未有效授权，法定代表人授权委托书等填写不完整或有涂改的；</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5）供应商商务技术投标文件中出现投标报价；</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6）文件组成内容不齐全，本采购文件规定必须提供而未提供的（属于资格审查范围的除外）；明显不符合要求的投标文件；</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7）付款方式、服务期出现负偏差的；</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8）投标文件附有采购人不能接受的条款；</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9）不符合采购文件中规定的实质性要求的投标文件，是否为偏离实质性要求由评标委员会认定。</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highlight w:val="none"/>
        </w:rPr>
      </w:pPr>
      <w:r>
        <w:rPr>
          <w:rFonts w:hint="eastAsia" w:ascii="宋体" w:hAnsi="宋体" w:eastAsia="宋体" w:cs="宋体"/>
          <w:color w:val="auto"/>
          <w:sz w:val="22"/>
          <w:szCs w:val="22"/>
          <w:highlight w:val="none"/>
        </w:rPr>
        <w:t>10）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11）有下列情形之一的，视为投标供应商串通投标，其投标无效</w:t>
      </w:r>
      <w:r>
        <w:rPr>
          <w:rFonts w:hint="eastAsia" w:hAnsi="宋体" w:eastAsia="宋体" w:cs="宋体"/>
          <w:color w:val="auto"/>
          <w:sz w:val="22"/>
          <w:szCs w:val="22"/>
          <w:highlight w:val="none"/>
          <w:lang w:eastAsia="zh-CN"/>
        </w:rPr>
        <w:t>：</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（一）不同投标供应商的投标文件由同一单位或者个人编制；</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（二）不同投标供应商委托同一单位或者个人办理投标事宜；</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（三）不同投标供应商的投标文件载明的项目管理成员或者联系人员为同一人；</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（四）不同投标供应商的投标文件异常一致或者投标报价呈规律性差异；</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（五）不同投标供应商的投标文件相互混装；　　</w:t>
      </w:r>
    </w:p>
    <w:p>
      <w:pPr>
        <w:pStyle w:val="12"/>
        <w:shd w:val="clear" w:color="auto"/>
        <w:wordWrap w:val="0"/>
        <w:adjustRightInd w:val="0"/>
        <w:snapToGrid w:val="0"/>
        <w:spacing w:line="360" w:lineRule="auto"/>
        <w:ind w:firstLine="431" w:firstLineChars="196"/>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12）其他经评标委员会认定的未能在实质上响应的或违反国家有关规定的投标文件。</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2.5、实质上没有响应采购文件要求的投标将被拒绝。供应商不得通过修正或撤消不合要求的偏离从而使其投标成为实质上响应的投标。</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2.6、评标委员会对投标文件的判定，只依据投标内容本身，不依靠开标后的任何外来证明。</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2.7、评标委员会在评标中，不得改变采购文件中规定的评标标准、方法和中标条件。</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3.投标文件的澄清</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3.1对于投标文件中含义不明确、同类问题表述不一致或者有明显文字和计算错误的内容，评标委员会将以书面形式（或通过“</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”在线询标）的形式要求投标供应商在规定的时间内作出必要的澄清、说明或者补正，投标供应商澄清、说明或补正时间为30分钟。</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3.2投标供应商的澄清、说明或者补正应当采用书面（或通过“</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”在线答复）形式提交，并加盖公章，或者由法定代表人或其授权的代表签字。投标供应商的澄清、说明或者补正不得超出投标文件的范围或者改变投标文件的实质性内容。</w:t>
      </w:r>
    </w:p>
    <w:p>
      <w:pPr>
        <w:shd w:val="clear" w:color="auto"/>
        <w:wordWrap w:val="0"/>
        <w:adjustRightInd w:val="0"/>
        <w:snapToGrid w:val="0"/>
        <w:spacing w:line="360" w:lineRule="auto"/>
        <w:ind w:firstLine="442" w:firstLineChars="200"/>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rPr>
        <w:t>4、在采购中，出现下列情形之一的，应予废标</w:t>
      </w:r>
      <w:r>
        <w:rPr>
          <w:rFonts w:hint="eastAsia" w:ascii="宋体" w:hAnsi="宋体" w:eastAsia="宋体" w:cs="宋体"/>
          <w:b/>
          <w:color w:val="auto"/>
          <w:sz w:val="22"/>
          <w:szCs w:val="22"/>
          <w:highlight w:val="none"/>
          <w:lang w:eastAsia="zh-CN"/>
        </w:rPr>
        <w:t>：</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截止时间及评审期间，出现有效供应商不足三家的，作流（废）标处理，并重新组织招标。</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出现影响采购公正的违法、违规行为的；</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报价均超过预算，不能支付的；</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因重大变故，采购任务取消的。</w:t>
      </w:r>
    </w:p>
    <w:p>
      <w:pPr>
        <w:shd w:val="clear" w:color="auto"/>
        <w:wordWrap w:val="0"/>
        <w:adjustRightInd w:val="0"/>
        <w:snapToGrid w:val="0"/>
        <w:spacing w:line="360" w:lineRule="auto"/>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5、可中止电子交易活动的情形</w:t>
      </w:r>
    </w:p>
    <w:p>
      <w:pPr>
        <w:shd w:val="clear" w:color="auto"/>
        <w:wordWrap w:val="0"/>
        <w:adjustRightInd w:val="0"/>
        <w:snapToGrid w:val="0"/>
        <w:spacing w:line="360" w:lineRule="auto"/>
        <w:ind w:firstLine="442" w:firstLineChars="200"/>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rPr>
        <w:t>采购过程中出现以下情形，导致电子交易平台无法正常运行，或者无法保证电子交易的公平、公正和安全时，采购组织机构可中止电子交易活动</w:t>
      </w:r>
      <w:r>
        <w:rPr>
          <w:rFonts w:hint="eastAsia" w:ascii="宋体" w:hAnsi="宋体" w:eastAsia="宋体" w:cs="宋体"/>
          <w:b/>
          <w:color w:val="auto"/>
          <w:sz w:val="22"/>
          <w:szCs w:val="22"/>
          <w:highlight w:val="none"/>
          <w:lang w:eastAsia="zh-CN"/>
        </w:rPr>
        <w:t>：</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1）电子交易平台发生故障而无法登录访问的；</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2）电子交易平台应用或数据库出现错误，不能进行正常操作的；</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3）电子交易平台发现严重安全漏洞，有潜在泄密危险的；</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4）病毒发作导致不能进行正常操作的；</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5）其他无法保证电子交易的公平、公正和安全的情况。</w:t>
      </w:r>
    </w:p>
    <w:p>
      <w:pPr>
        <w:shd w:val="clear" w:color="auto"/>
        <w:wordWrap w:val="0"/>
        <w:adjustRightInd w:val="0"/>
        <w:snapToGrid w:val="0"/>
        <w:spacing w:line="360" w:lineRule="auto"/>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出现前款规定情形，不影响采购公平、公正性的，采购组织机构可以待上述情形消除后继续组织电子交易活动；影响或可能影响采购公平、公正性的，应当重新采购。</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6、评标原则</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评标委员会按照采购文件的要求和条件对投标文件进行资格、商务和技术评估，综合比较与评价。</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评标办法具体见本采购文件第七部分。</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7、评标过程中遇到特殊情况，由评标委员会遵循公开、公正原则，采取投票方式按照少数服从多数原则决定。</w:t>
      </w:r>
    </w:p>
    <w:p>
      <w:pPr>
        <w:shd w:val="clear" w:color="auto"/>
        <w:wordWrap w:val="0"/>
        <w:snapToGrid w:val="0"/>
        <w:spacing w:line="360" w:lineRule="auto"/>
        <w:ind w:firstLine="527"/>
        <w:outlineLvl w:val="1"/>
        <w:rPr>
          <w:rFonts w:hint="eastAsia" w:ascii="宋体" w:hAnsi="宋体" w:eastAsia="宋体" w:cs="宋体"/>
          <w:color w:val="auto"/>
          <w:sz w:val="22"/>
          <w:szCs w:val="22"/>
          <w:highlight w:val="none"/>
        </w:rPr>
      </w:pPr>
      <w:bookmarkStart w:id="28" w:name="_Toc16659"/>
      <w:r>
        <w:rPr>
          <w:rFonts w:hint="eastAsia" w:ascii="宋体" w:hAnsi="宋体" w:eastAsia="宋体" w:cs="宋体"/>
          <w:color w:val="auto"/>
          <w:sz w:val="22"/>
          <w:szCs w:val="22"/>
          <w:highlight w:val="none"/>
        </w:rPr>
        <w:t>七、授予合同</w:t>
      </w:r>
      <w:bookmarkEnd w:id="28"/>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1、决标</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评标结束后，评标委员会按照采购文件确定的评标办法，根据采购人授权确定中标供应商。</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2、中标通知书</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2.1、招标机构在</w:t>
      </w:r>
      <w:r>
        <w:rPr>
          <w:rFonts w:hint="eastAsia" w:ascii="宋体" w:hAnsi="宋体" w:eastAsia="宋体" w:cs="宋体"/>
          <w:color w:val="auto"/>
          <w:sz w:val="22"/>
          <w:szCs w:val="22"/>
          <w:highlight w:val="none"/>
          <w:lang w:val="en-US" w:eastAsia="zh-CN"/>
        </w:rPr>
        <w:t>乐采云</w:t>
      </w:r>
      <w:r>
        <w:rPr>
          <w:rFonts w:hint="eastAsia" w:ascii="宋体" w:hAnsi="宋体" w:eastAsia="宋体" w:cs="宋体"/>
          <w:color w:val="auto"/>
          <w:sz w:val="22"/>
          <w:szCs w:val="22"/>
          <w:highlight w:val="none"/>
        </w:rPr>
        <w:t>网上公告中标结果。</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2.2、中标供应商须在中标结果公告后主动联系采购机构领取中标通知书，供应商领取中标通知书时，须填写签收回执；中标通知书对采购人和中标供应商具有法律约束力。中标通知书发出后，采购人改变中标结果或者中标供应商放弃中标的，应当承担法律责任。</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3、评标委员会对未中标的供应商不作落标原因解释。</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4、签订合同</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4.1、中标供应商领取中标通知书后到采购人处与采购人签订合同（采购结果公告发出后30日内）。中标供应商未经采购人许可，在规定时间内未到采购人处与采购人签订合同，则视为拒签合同。</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4.2、采购文件、中标供应商的投标文件及投标修改文件、评标过程中有关澄清文件及经双方签字的询标纪要（承诺）和中标通知书均作为合同附件。</w:t>
      </w:r>
    </w:p>
    <w:p>
      <w:pPr>
        <w:shd w:val="clear" w:color="auto"/>
        <w:wordWrap w:val="0"/>
        <w:snapToGrid w:val="0"/>
        <w:spacing w:line="360" w:lineRule="auto"/>
        <w:ind w:firstLine="5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4.3 拒签合同的责任</w:t>
      </w:r>
    </w:p>
    <w:p>
      <w:pPr>
        <w:pStyle w:val="12"/>
        <w:shd w:val="clear" w:color="auto"/>
        <w:wordWrap w:val="0"/>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供应商接到中标通知书后，在规定时间内借故否认已经承诺的条件而拒签合同，以投标违约处理，并赔偿采购人由此造成的直接经济损失；采购人重新组织招标的，所需费用由原中标供应商承担。采购人无故不与供应商签订合同的应当承担相应的法律责任。</w:t>
      </w:r>
    </w:p>
    <w:p>
      <w:pPr>
        <w:pStyle w:val="12"/>
        <w:shd w:val="clear" w:color="auto"/>
        <w:wordWrap w:val="0"/>
        <w:adjustRightInd w:val="0"/>
        <w:snapToGrid w:val="0"/>
        <w:spacing w:line="360" w:lineRule="auto"/>
        <w:rPr>
          <w:rFonts w:hint="eastAsia" w:ascii="宋体" w:hAnsi="宋体" w:eastAsia="宋体" w:cs="宋体"/>
          <w:color w:val="auto"/>
          <w:sz w:val="22"/>
          <w:szCs w:val="22"/>
          <w:highlight w:val="none"/>
        </w:rPr>
      </w:pPr>
      <w:r>
        <w:rPr>
          <w:rFonts w:hint="eastAsia"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rPr>
        <w:t>招标代理服务费</w:t>
      </w:r>
    </w:p>
    <w:p>
      <w:pPr>
        <w:pStyle w:val="12"/>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5.1中标供应商在领取中标通知书前向</w:t>
      </w:r>
      <w:r>
        <w:rPr>
          <w:rFonts w:hint="eastAsia" w:hAnsi="宋体" w:cs="宋体"/>
          <w:color w:val="auto"/>
          <w:sz w:val="22"/>
          <w:szCs w:val="22"/>
          <w:highlight w:val="none"/>
          <w:lang w:eastAsia="zh-CN"/>
        </w:rPr>
        <w:t>采购代理机构</w:t>
      </w:r>
      <w:r>
        <w:rPr>
          <w:rFonts w:hint="eastAsia" w:ascii="宋体" w:hAnsi="宋体" w:eastAsia="宋体" w:cs="宋体"/>
          <w:color w:val="auto"/>
          <w:sz w:val="22"/>
          <w:szCs w:val="22"/>
          <w:highlight w:val="none"/>
        </w:rPr>
        <w:t>支付代理服务费</w:t>
      </w:r>
      <w:r>
        <w:rPr>
          <w:rFonts w:hint="eastAsia" w:hAnsi="宋体" w:cs="宋体"/>
          <w:color w:val="auto"/>
          <w:sz w:val="22"/>
          <w:szCs w:val="22"/>
          <w:highlight w:val="none"/>
          <w:lang w:eastAsia="zh-CN"/>
        </w:rPr>
        <w:t>，</w:t>
      </w:r>
      <w:r>
        <w:rPr>
          <w:rFonts w:hint="eastAsia" w:ascii="宋体" w:hAnsi="宋体" w:eastAsia="宋体" w:cs="宋体"/>
          <w:color w:val="auto"/>
          <w:sz w:val="22"/>
          <w:szCs w:val="22"/>
          <w:highlight w:val="none"/>
        </w:rPr>
        <w:t>根据国家计委印发的《招标代理服务收费管理暂行办法》</w:t>
      </w:r>
      <w:r>
        <w:rPr>
          <w:rFonts w:hint="eastAsia" w:hAnsi="宋体" w:cs="宋体"/>
          <w:color w:val="auto"/>
          <w:sz w:val="22"/>
          <w:szCs w:val="22"/>
          <w:highlight w:val="none"/>
          <w:lang w:eastAsia="zh-CN"/>
        </w:rPr>
        <w:t>（</w:t>
      </w:r>
      <w:r>
        <w:rPr>
          <w:rFonts w:hint="eastAsia" w:ascii="宋体" w:hAnsi="宋体" w:eastAsia="宋体" w:cs="宋体"/>
          <w:color w:val="auto"/>
          <w:sz w:val="22"/>
          <w:szCs w:val="22"/>
          <w:highlight w:val="none"/>
        </w:rPr>
        <w:t>计价格</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2002</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1980号文</w:t>
      </w:r>
      <w:r>
        <w:rPr>
          <w:rFonts w:hint="eastAsia" w:hAnsi="宋体" w:cs="宋体"/>
          <w:color w:val="auto"/>
          <w:sz w:val="22"/>
          <w:szCs w:val="22"/>
          <w:highlight w:val="none"/>
          <w:lang w:eastAsia="zh-CN"/>
        </w:rPr>
        <w:t>）</w:t>
      </w:r>
      <w:r>
        <w:rPr>
          <w:rFonts w:hint="eastAsia" w:ascii="宋体" w:hAnsi="宋体" w:eastAsia="宋体" w:cs="宋体"/>
          <w:color w:val="auto"/>
          <w:sz w:val="22"/>
          <w:szCs w:val="22"/>
          <w:highlight w:val="none"/>
        </w:rPr>
        <w:t>服务类收费，代理服务费包含在投标总价中，不需在报价中单列。</w:t>
      </w:r>
    </w:p>
    <w:p>
      <w:pPr>
        <w:shd w:val="clear" w:color="auto"/>
        <w:wordWrap w:val="0"/>
        <w:snapToGrid w:val="0"/>
        <w:spacing w:line="360" w:lineRule="auto"/>
        <w:ind w:firstLine="630" w:firstLineChars="196"/>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bookmarkStart w:id="29" w:name="_Toc8999"/>
      <w:r>
        <w:rPr>
          <w:rFonts w:hint="eastAsia" w:ascii="宋体" w:hAnsi="宋体" w:eastAsia="宋体" w:cs="宋体"/>
          <w:b/>
          <w:color w:val="auto"/>
          <w:sz w:val="32"/>
          <w:szCs w:val="32"/>
          <w:highlight w:val="none"/>
        </w:rPr>
        <w:t>第四部分 采购政策功能相关说明</w:t>
      </w:r>
      <w:bookmarkEnd w:id="29"/>
    </w:p>
    <w:p>
      <w:pPr>
        <w:shd w:val="clear" w:color="auto"/>
        <w:wordWrap w:val="0"/>
        <w:spacing w:line="360" w:lineRule="auto"/>
        <w:jc w:val="left"/>
        <w:rPr>
          <w:rFonts w:hint="eastAsia" w:ascii="宋体" w:hAnsi="宋体" w:eastAsia="宋体" w:cs="宋体"/>
          <w:color w:val="auto"/>
          <w:sz w:val="22"/>
          <w:szCs w:val="22"/>
          <w:highlight w:val="none"/>
        </w:rPr>
      </w:pPr>
    </w:p>
    <w:p>
      <w:pPr>
        <w:shd w:val="clear" w:color="auto"/>
        <w:wordWrap w:val="0"/>
        <w:spacing w:line="360" w:lineRule="auto"/>
        <w:outlineLvl w:val="1"/>
        <w:rPr>
          <w:rFonts w:hint="eastAsia" w:ascii="宋体" w:hAnsi="宋体" w:eastAsia="宋体" w:cs="宋体"/>
          <w:color w:val="auto"/>
          <w:sz w:val="22"/>
          <w:szCs w:val="22"/>
          <w:highlight w:val="none"/>
        </w:rPr>
      </w:pPr>
      <w:bookmarkStart w:id="30" w:name="_Toc31958"/>
      <w:bookmarkStart w:id="31" w:name="_Toc14337"/>
      <w:bookmarkStart w:id="32" w:name="_Toc15934"/>
      <w:r>
        <w:rPr>
          <w:rFonts w:hint="eastAsia" w:ascii="宋体" w:hAnsi="宋体" w:eastAsia="宋体" w:cs="宋体"/>
          <w:color w:val="auto"/>
          <w:sz w:val="22"/>
          <w:szCs w:val="22"/>
          <w:highlight w:val="none"/>
        </w:rPr>
        <w:t>一、小、微企业（含监狱企业、残疾人福利性单位）扶持政策说明</w:t>
      </w:r>
      <w:bookmarkEnd w:id="30"/>
      <w:bookmarkEnd w:id="31"/>
      <w:bookmarkEnd w:id="32"/>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1、文件依据</w:t>
      </w:r>
    </w:p>
    <w:p>
      <w:pPr>
        <w:shd w:val="clear" w:color="auto"/>
        <w:wordWrap w:val="0"/>
        <w:snapToGrid w:val="0"/>
        <w:spacing w:line="36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（1）关于印发《政府采购促进中小企业发展管理办法》的通知（财库〔2020〕46号）</w:t>
      </w:r>
    </w:p>
    <w:p>
      <w:pPr>
        <w:shd w:val="clear" w:color="auto"/>
        <w:wordWrap w:val="0"/>
        <w:snapToGrid w:val="0"/>
        <w:spacing w:line="360" w:lineRule="auto"/>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rPr>
        <w:t>（2）浙江省财政厅、浙江省经济和信息化委员会《关于简化中小企业类别确认流程有关事项的通知》</w:t>
      </w:r>
      <w:r>
        <w:rPr>
          <w:rFonts w:hint="eastAsia" w:ascii="宋体" w:hAnsi="宋体" w:eastAsia="宋体" w:cs="宋体"/>
          <w:color w:val="auto"/>
          <w:sz w:val="22"/>
          <w:highlight w:val="none"/>
          <w:lang w:eastAsia="zh-CN"/>
        </w:rPr>
        <w:t>（</w:t>
      </w:r>
      <w:r>
        <w:rPr>
          <w:rFonts w:hint="eastAsia" w:ascii="宋体" w:hAnsi="宋体" w:eastAsia="宋体" w:cs="宋体"/>
          <w:color w:val="auto"/>
          <w:sz w:val="22"/>
          <w:highlight w:val="none"/>
        </w:rPr>
        <w:t>浙财采监</w:t>
      </w:r>
      <w:r>
        <w:rPr>
          <w:rFonts w:hint="eastAsia" w:ascii="宋体" w:hAnsi="宋体" w:cs="宋体"/>
          <w:color w:val="auto"/>
          <w:sz w:val="22"/>
          <w:highlight w:val="none"/>
          <w:lang w:eastAsia="zh-CN"/>
        </w:rPr>
        <w:t>〔</w:t>
      </w:r>
      <w:r>
        <w:rPr>
          <w:rFonts w:hint="eastAsia" w:ascii="宋体" w:hAnsi="宋体" w:eastAsia="宋体" w:cs="宋体"/>
          <w:color w:val="auto"/>
          <w:sz w:val="22"/>
          <w:highlight w:val="none"/>
        </w:rPr>
        <w:t>2018</w:t>
      </w:r>
      <w:r>
        <w:rPr>
          <w:rFonts w:hint="eastAsia" w:ascii="宋体" w:hAnsi="宋体" w:cs="宋体"/>
          <w:color w:val="auto"/>
          <w:sz w:val="22"/>
          <w:highlight w:val="none"/>
          <w:lang w:eastAsia="zh-CN"/>
        </w:rPr>
        <w:t>〕</w:t>
      </w:r>
      <w:r>
        <w:rPr>
          <w:rFonts w:hint="eastAsia" w:ascii="宋体" w:hAnsi="宋体" w:eastAsia="宋体" w:cs="宋体"/>
          <w:color w:val="auto"/>
          <w:sz w:val="22"/>
          <w:highlight w:val="none"/>
        </w:rPr>
        <w:t>2号</w:t>
      </w:r>
      <w:r>
        <w:rPr>
          <w:rFonts w:hint="eastAsia" w:ascii="宋体" w:hAnsi="宋体" w:eastAsia="宋体" w:cs="宋体"/>
          <w:color w:val="auto"/>
          <w:sz w:val="22"/>
          <w:highlight w:val="none"/>
          <w:lang w:eastAsia="zh-CN"/>
        </w:rPr>
        <w:t>）</w:t>
      </w:r>
    </w:p>
    <w:p>
      <w:pPr>
        <w:shd w:val="clear" w:color="auto"/>
        <w:wordWrap w:val="0"/>
        <w:snapToGrid w:val="0"/>
        <w:spacing w:line="360" w:lineRule="auto"/>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rPr>
        <w:t>（3）浙江省省财政厅《关于开展政府采购供应商网上注册登记和诚信管理工作的通知》（浙财采监〔2010〕8号</w:t>
      </w:r>
      <w:r>
        <w:rPr>
          <w:rFonts w:hint="eastAsia" w:ascii="宋体" w:hAnsi="宋体" w:eastAsia="宋体" w:cs="宋体"/>
          <w:color w:val="auto"/>
          <w:sz w:val="22"/>
          <w:highlight w:val="none"/>
          <w:lang w:eastAsia="zh-CN"/>
        </w:rPr>
        <w:t>）</w:t>
      </w:r>
    </w:p>
    <w:p>
      <w:pPr>
        <w:shd w:val="clear" w:color="auto"/>
        <w:wordWrap w:val="0"/>
        <w:snapToGrid w:val="0"/>
        <w:spacing w:line="36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（4）《工业和信息化部、国家统计局、国家发展和改革委员会、财政部关于印发中小企业划型标准规定的通知》（工信部联企业</w:t>
      </w:r>
      <w:r>
        <w:rPr>
          <w:rFonts w:hint="eastAsia" w:ascii="宋体" w:hAnsi="宋体" w:cs="宋体"/>
          <w:color w:val="auto"/>
          <w:sz w:val="22"/>
          <w:highlight w:val="none"/>
          <w:lang w:eastAsia="zh-CN"/>
        </w:rPr>
        <w:t>〔</w:t>
      </w:r>
      <w:r>
        <w:rPr>
          <w:rFonts w:hint="eastAsia" w:ascii="宋体" w:hAnsi="宋体" w:eastAsia="宋体" w:cs="宋体"/>
          <w:color w:val="auto"/>
          <w:sz w:val="22"/>
          <w:highlight w:val="none"/>
        </w:rPr>
        <w:t>2011</w:t>
      </w:r>
      <w:r>
        <w:rPr>
          <w:rFonts w:hint="eastAsia" w:ascii="宋体" w:hAnsi="宋体" w:cs="宋体"/>
          <w:color w:val="auto"/>
          <w:sz w:val="22"/>
          <w:highlight w:val="none"/>
          <w:lang w:eastAsia="zh-CN"/>
        </w:rPr>
        <w:t>〕</w:t>
      </w:r>
      <w:r>
        <w:rPr>
          <w:rFonts w:hint="eastAsia" w:ascii="宋体" w:hAnsi="宋体" w:eastAsia="宋体" w:cs="宋体"/>
          <w:color w:val="auto"/>
          <w:sz w:val="22"/>
          <w:highlight w:val="none"/>
        </w:rPr>
        <w:t>300号）</w:t>
      </w:r>
    </w:p>
    <w:p>
      <w:pPr>
        <w:shd w:val="clear" w:color="auto"/>
        <w:wordWrap w:val="0"/>
        <w:snapToGrid w:val="0"/>
        <w:spacing w:line="360" w:lineRule="auto"/>
        <w:rPr>
          <w:rFonts w:hint="eastAsia" w:ascii="宋体" w:hAnsi="宋体" w:eastAsia="宋体" w:cs="宋体"/>
          <w:color w:val="auto"/>
          <w:sz w:val="22"/>
          <w:highlight w:val="none"/>
        </w:rPr>
      </w:pPr>
      <w:r>
        <w:rPr>
          <w:rFonts w:hint="eastAsia" w:ascii="宋体" w:hAnsi="宋体" w:eastAsia="宋体" w:cs="宋体"/>
          <w:color w:val="auto"/>
          <w:sz w:val="22"/>
          <w:highlight w:val="none"/>
        </w:rPr>
        <w:t>（5）财政部、司法部《关于政府采购支持监狱企业发展有关问题的通知》（财库〔2014〕68号）</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（6）《财政部 民政部 中国残疾人联合会关于促进残疾人就业政府采购政策的通知》（财库〔2017〕 141号）</w:t>
      </w:r>
    </w:p>
    <w:p>
      <w:pPr>
        <w:shd w:val="clear" w:color="auto"/>
        <w:wordWrap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2、享受小微企业价格折扣应具备的条件与价格折扣比例</w:t>
      </w:r>
    </w:p>
    <w:p>
      <w:pPr>
        <w:shd w:val="clear" w:color="auto"/>
        <w:wordWrap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（1）符合中小企业划分标准；</w:t>
      </w:r>
    </w:p>
    <w:p>
      <w:pPr>
        <w:shd w:val="clear" w:color="auto"/>
        <w:wordWrap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（2）提供本企业制造的货物、承担的工程或者服务，或者提供其他中小企业制造的货物。本项所称货物不包括使用大型企业注册商标的货物。</w:t>
      </w:r>
    </w:p>
    <w:p>
      <w:pPr>
        <w:shd w:val="clear" w:color="auto"/>
        <w:wordWrap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中小企业划分标准，是指国务院有关部门根据企业从业人员、营业收入、资产总额等指标制定的中小企业划型标准。</w:t>
      </w:r>
    </w:p>
    <w:p>
      <w:pPr>
        <w:shd w:val="clear" w:color="auto"/>
        <w:wordWrap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小型、微型企业提供中型企业制造的货物的，视同为中型企业。</w:t>
      </w:r>
    </w:p>
    <w:p>
      <w:pPr>
        <w:shd w:val="clear" w:color="auto"/>
        <w:wordWrap w:val="0"/>
        <w:spacing w:line="360" w:lineRule="auto"/>
        <w:jc w:val="lef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（3）本项目对小型和微型企业产品的价格给予6%的扣除，用扣除后的价格参与评审。</w:t>
      </w:r>
    </w:p>
    <w:p>
      <w:pPr>
        <w:shd w:val="clear" w:color="auto"/>
        <w:wordWrap w:val="0"/>
        <w:spacing w:line="360" w:lineRule="auto"/>
        <w:ind w:firstLine="220" w:firstLineChars="10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u w:val="single"/>
        </w:rPr>
        <w:t>3、享受小微企业价格折扣应提供以下证明材料</w:t>
      </w:r>
      <w:r>
        <w:rPr>
          <w:rFonts w:hint="eastAsia" w:ascii="宋体" w:hAnsi="宋体" w:eastAsia="宋体" w:cs="宋体"/>
          <w:color w:val="auto"/>
          <w:sz w:val="22"/>
          <w:szCs w:val="22"/>
          <w:highlight w:val="none"/>
          <w:lang w:eastAsia="zh-CN"/>
        </w:rPr>
        <w:t>：</w:t>
      </w:r>
    </w:p>
    <w:p>
      <w:pPr>
        <w:shd w:val="clear" w:color="auto"/>
        <w:wordWrap w:val="0"/>
        <w:spacing w:line="360" w:lineRule="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（1）《中小企业声明函》（加盖供应商公章，格式见附件）</w:t>
      </w:r>
    </w:p>
    <w:p>
      <w:pPr>
        <w:shd w:val="clear" w:color="auto"/>
        <w:wordWrap w:val="0"/>
        <w:spacing w:line="360" w:lineRule="auto"/>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u w:val="single"/>
        </w:rPr>
        <w:t>享受监狱企业价格折扣应提供以下证明材料（投标文件报价文件标中，不提供的不享受价格折扣）</w:t>
      </w:r>
      <w:r>
        <w:rPr>
          <w:rFonts w:hint="eastAsia" w:ascii="宋体" w:hAnsi="宋体" w:eastAsia="宋体" w:cs="宋体"/>
          <w:color w:val="auto"/>
          <w:sz w:val="22"/>
          <w:szCs w:val="22"/>
          <w:highlight w:val="none"/>
          <w:lang w:eastAsia="zh-CN"/>
        </w:rPr>
        <w:t>：</w:t>
      </w:r>
    </w:p>
    <w:p>
      <w:pPr>
        <w:shd w:val="clear" w:color="auto"/>
        <w:wordWrap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（1）监狱企业参加采购活动时，应当提供由省级以上监狱管理局、戒毒管理局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含新疆生产建设兵团</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出具的属于监狱企业的证明文件（原件或复印件加盖公章）。在采购活动中，监狱企业视同小型、微型企业，享受评审中价格扣除政策。</w:t>
      </w:r>
    </w:p>
    <w:p>
      <w:pPr>
        <w:shd w:val="clear" w:color="auto"/>
        <w:wordWrap w:val="0"/>
        <w:spacing w:line="360" w:lineRule="auto"/>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u w:val="single"/>
        </w:rPr>
        <w:t>享受残疾人福利性单位格折扣应提供以下证明材料（投标文件报价文件标中，不提供的不享受价格折扣）</w:t>
      </w:r>
      <w:r>
        <w:rPr>
          <w:rFonts w:hint="eastAsia" w:ascii="宋体" w:hAnsi="宋体" w:eastAsia="宋体" w:cs="宋体"/>
          <w:color w:val="auto"/>
          <w:sz w:val="22"/>
          <w:szCs w:val="22"/>
          <w:highlight w:val="none"/>
          <w:lang w:eastAsia="zh-CN"/>
        </w:rPr>
        <w:t>：</w:t>
      </w:r>
    </w:p>
    <w:p>
      <w:pPr>
        <w:shd w:val="clear" w:color="auto"/>
        <w:wordWrap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（1）残疾人福利性单位声明函；</w:t>
      </w:r>
    </w:p>
    <w:p>
      <w:pPr>
        <w:shd w:val="clear" w:color="auto"/>
        <w:wordWrap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w:t>
      </w:r>
    </w:p>
    <w:p>
      <w:pPr>
        <w:shd w:val="clear" w:color="auto"/>
        <w:wordWrap w:val="0"/>
        <w:spacing w:line="360" w:lineRule="auto"/>
        <w:jc w:val="left"/>
        <w:rPr>
          <w:rFonts w:hint="eastAsia" w:ascii="宋体" w:hAnsi="宋体" w:eastAsia="宋体" w:cs="宋体"/>
          <w:color w:val="auto"/>
          <w:sz w:val="22"/>
          <w:szCs w:val="22"/>
          <w:highlight w:val="none"/>
        </w:rPr>
      </w:pPr>
    </w:p>
    <w:p>
      <w:pPr>
        <w:shd w:val="clear" w:color="auto"/>
        <w:snapToGrid w:val="0"/>
        <w:spacing w:line="360" w:lineRule="auto"/>
        <w:jc w:val="center"/>
        <w:rPr>
          <w:rFonts w:hint="eastAsia" w:ascii="宋体" w:hAnsi="宋体" w:eastAsia="宋体" w:cs="宋体"/>
          <w:b/>
          <w:bCs/>
          <w:color w:val="auto"/>
          <w:sz w:val="22"/>
          <w:szCs w:val="22"/>
          <w:highlight w:val="none"/>
        </w:rPr>
      </w:pPr>
      <w:bookmarkStart w:id="33" w:name="OLE_LINK13"/>
      <w:bookmarkStart w:id="34" w:name="OLE_LINK14"/>
      <w:r>
        <w:rPr>
          <w:rFonts w:hint="eastAsia" w:ascii="宋体" w:hAnsi="宋体" w:eastAsia="宋体" w:cs="宋体"/>
          <w:b/>
          <w:bCs/>
          <w:color w:val="auto"/>
          <w:sz w:val="22"/>
          <w:szCs w:val="22"/>
          <w:highlight w:val="none"/>
        </w:rPr>
        <w:t>中小企业声明函（服务、工程）</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本公司（联合体）郑重声明，根据《政府采购促进中小 企业发展管理办法》（财库﹝2020﹞46 号）的规定，本公司 （联合体）参加</w:t>
      </w:r>
      <w:r>
        <w:rPr>
          <w:rFonts w:hint="eastAsia" w:ascii="宋体" w:hAnsi="宋体" w:eastAsia="宋体" w:cs="宋体"/>
          <w:color w:val="auto"/>
          <w:sz w:val="22"/>
          <w:szCs w:val="22"/>
          <w:highlight w:val="none"/>
          <w:u w:val="single"/>
        </w:rPr>
        <w:t>（单位名称）</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u w:val="single"/>
        </w:rPr>
        <w:t>（项目名称）</w:t>
      </w:r>
      <w:r>
        <w:rPr>
          <w:rFonts w:hint="eastAsia" w:ascii="宋体" w:hAnsi="宋体" w:eastAsia="宋体" w:cs="宋体"/>
          <w:color w:val="auto"/>
          <w:sz w:val="22"/>
          <w:szCs w:val="22"/>
          <w:highlight w:val="none"/>
        </w:rPr>
        <w:t>采购活动，工程的施工单位全部为符合政策要求的中小企业（或者</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服务全部由符合政策要求的中小企业承接）。相关企业（含联合体中的中小企业、签订分包意向协议的中小企业）的具体情况如下</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u w:val="single"/>
        </w:rPr>
        <w:t xml:space="preserve"> （标的名称） </w:t>
      </w:r>
      <w:r>
        <w:rPr>
          <w:rFonts w:hint="eastAsia" w:ascii="宋体" w:hAnsi="宋体" w:eastAsia="宋体" w:cs="宋体"/>
          <w:color w:val="auto"/>
          <w:sz w:val="22"/>
          <w:szCs w:val="22"/>
          <w:highlight w:val="none"/>
        </w:rPr>
        <w:t>，属于</w:t>
      </w:r>
      <w:r>
        <w:rPr>
          <w:rFonts w:hint="eastAsia" w:ascii="宋体" w:hAnsi="宋体" w:eastAsia="宋体" w:cs="宋体"/>
          <w:color w:val="auto"/>
          <w:sz w:val="22"/>
          <w:szCs w:val="22"/>
          <w:highlight w:val="none"/>
          <w:u w:val="single"/>
          <w:lang w:eastAsia="zh-CN"/>
        </w:rPr>
        <w:t>其他未列明行业</w:t>
      </w:r>
      <w:r>
        <w:rPr>
          <w:rFonts w:hint="eastAsia" w:ascii="宋体" w:hAnsi="宋体" w:eastAsia="宋体" w:cs="宋体"/>
          <w:color w:val="auto"/>
          <w:sz w:val="22"/>
          <w:szCs w:val="22"/>
          <w:highlight w:val="none"/>
        </w:rPr>
        <w:t>；承建（承接）企业为</w:t>
      </w:r>
      <w:r>
        <w:rPr>
          <w:rFonts w:hint="eastAsia" w:ascii="宋体" w:hAnsi="宋体" w:eastAsia="宋体" w:cs="宋体"/>
          <w:color w:val="auto"/>
          <w:sz w:val="22"/>
          <w:szCs w:val="22"/>
          <w:highlight w:val="none"/>
          <w:u w:val="single"/>
        </w:rPr>
        <w:t>（企业名称）</w:t>
      </w:r>
      <w:r>
        <w:rPr>
          <w:rFonts w:hint="eastAsia" w:ascii="宋体" w:hAnsi="宋体" w:eastAsia="宋体" w:cs="宋体"/>
          <w:color w:val="auto"/>
          <w:sz w:val="22"/>
          <w:szCs w:val="22"/>
          <w:highlight w:val="none"/>
        </w:rPr>
        <w:t>，从业人员</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人，营业收入为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万元，资产总额为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万元（注1），属于</w:t>
      </w:r>
      <w:r>
        <w:rPr>
          <w:rFonts w:hint="eastAsia" w:ascii="宋体" w:hAnsi="宋体" w:eastAsia="宋体" w:cs="宋体"/>
          <w:color w:val="auto"/>
          <w:sz w:val="22"/>
          <w:szCs w:val="22"/>
          <w:highlight w:val="none"/>
          <w:u w:val="single"/>
        </w:rPr>
        <w:t>（中型企业、 小型企业、微型企业）</w:t>
      </w:r>
      <w:r>
        <w:rPr>
          <w:rFonts w:hint="eastAsia" w:ascii="宋体" w:hAnsi="宋体" w:eastAsia="宋体" w:cs="宋体"/>
          <w:color w:val="auto"/>
          <w:sz w:val="22"/>
          <w:szCs w:val="22"/>
          <w:highlight w:val="none"/>
        </w:rPr>
        <w:t xml:space="preserve">；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u w:val="single"/>
        </w:rPr>
        <w:t xml:space="preserve"> （标的名称） </w:t>
      </w:r>
      <w:r>
        <w:rPr>
          <w:rFonts w:hint="eastAsia" w:ascii="宋体" w:hAnsi="宋体" w:eastAsia="宋体" w:cs="宋体"/>
          <w:color w:val="auto"/>
          <w:sz w:val="22"/>
          <w:szCs w:val="22"/>
          <w:highlight w:val="none"/>
        </w:rPr>
        <w:t>，属于</w:t>
      </w:r>
      <w:r>
        <w:rPr>
          <w:rFonts w:hint="eastAsia" w:ascii="宋体" w:hAnsi="宋体" w:eastAsia="宋体" w:cs="宋体"/>
          <w:color w:val="auto"/>
          <w:sz w:val="22"/>
          <w:szCs w:val="22"/>
          <w:highlight w:val="none"/>
          <w:u w:val="single"/>
          <w:lang w:eastAsia="zh-CN"/>
        </w:rPr>
        <w:t>其他未列明行业</w:t>
      </w:r>
      <w:r>
        <w:rPr>
          <w:rFonts w:hint="eastAsia" w:ascii="宋体" w:hAnsi="宋体" w:eastAsia="宋体" w:cs="宋体"/>
          <w:color w:val="auto"/>
          <w:sz w:val="22"/>
          <w:szCs w:val="22"/>
          <w:highlight w:val="none"/>
        </w:rPr>
        <w:t>；承建（承接）企业为</w:t>
      </w:r>
      <w:r>
        <w:rPr>
          <w:rFonts w:hint="eastAsia" w:ascii="宋体" w:hAnsi="宋体" w:eastAsia="宋体" w:cs="宋体"/>
          <w:color w:val="auto"/>
          <w:sz w:val="22"/>
          <w:szCs w:val="22"/>
          <w:highlight w:val="none"/>
          <w:u w:val="single"/>
        </w:rPr>
        <w:t>（企业名称）</w:t>
      </w:r>
      <w:r>
        <w:rPr>
          <w:rFonts w:hint="eastAsia" w:ascii="宋体" w:hAnsi="宋体" w:eastAsia="宋体" w:cs="宋体"/>
          <w:color w:val="auto"/>
          <w:sz w:val="22"/>
          <w:szCs w:val="22"/>
          <w:highlight w:val="none"/>
        </w:rPr>
        <w:t>，从业人员</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人，营业收入为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万元，资产总额为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万元，属于</w:t>
      </w:r>
      <w:r>
        <w:rPr>
          <w:rFonts w:hint="eastAsia" w:ascii="宋体" w:hAnsi="宋体" w:eastAsia="宋体" w:cs="宋体"/>
          <w:color w:val="auto"/>
          <w:sz w:val="22"/>
          <w:szCs w:val="22"/>
          <w:highlight w:val="none"/>
          <w:u w:val="single"/>
        </w:rPr>
        <w:t>（中型企业、 小型企业、微型企业）</w:t>
      </w:r>
      <w:r>
        <w:rPr>
          <w:rFonts w:hint="eastAsia" w:ascii="宋体" w:hAnsi="宋体" w:eastAsia="宋体" w:cs="宋体"/>
          <w:color w:val="auto"/>
          <w:sz w:val="22"/>
          <w:szCs w:val="22"/>
          <w:highlight w:val="none"/>
        </w:rPr>
        <w:t xml:space="preserve">；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以上企业，不属于大企业的分支机构，不存在控股股东为大企业的情形，也不存在与大企业的负责人为同一人的情形。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本企业对上述声明内容的真实性负责。如有虚假，将依法承担相应责任。</w:t>
      </w:r>
    </w:p>
    <w:p>
      <w:pPr>
        <w:widowControl/>
        <w:shd w:val="clear" w:color="auto"/>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widowControl/>
        <w:shd w:val="clear" w:color="auto"/>
        <w:snapToGrid w:val="0"/>
        <w:spacing w:line="360" w:lineRule="auto"/>
        <w:ind w:firstLine="440" w:firstLineChars="200"/>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企业名称（盖章）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w:t>
      </w:r>
    </w:p>
    <w:p>
      <w:pPr>
        <w:shd w:val="clear" w:color="auto"/>
        <w:wordWrap w:val="0"/>
        <w:snapToGrid w:val="0"/>
        <w:spacing w:line="360" w:lineRule="auto"/>
        <w:ind w:firstLine="3740" w:firstLineChars="1700"/>
        <w:jc w:val="righ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日期</w:t>
      </w:r>
      <w:r>
        <w:rPr>
          <w:rFonts w:hint="eastAsia" w:ascii="宋体" w:hAnsi="宋体" w:eastAsia="宋体" w:cs="宋体"/>
          <w:color w:val="auto"/>
          <w:sz w:val="22"/>
          <w:szCs w:val="22"/>
          <w:highlight w:val="none"/>
          <w:lang w:eastAsia="zh-CN"/>
        </w:rPr>
        <w:t>：</w:t>
      </w:r>
    </w:p>
    <w:p>
      <w:pPr>
        <w:pStyle w:val="25"/>
        <w:shd w:val="clear" w:color="auto"/>
        <w:wordWrap w:val="0"/>
        <w:spacing w:after="0" w:line="360" w:lineRule="auto"/>
        <w:ind w:firstLine="232"/>
        <w:rPr>
          <w:rFonts w:hint="eastAsia" w:ascii="宋体" w:hAnsi="宋体" w:eastAsia="宋体" w:cs="宋体"/>
          <w:color w:val="auto"/>
          <w:sz w:val="22"/>
          <w:highlight w:val="none"/>
        </w:rPr>
      </w:pPr>
      <w:r>
        <w:rPr>
          <w:rFonts w:hint="eastAsia" w:ascii="宋体" w:hAnsi="宋体" w:eastAsia="宋体" w:cs="宋体"/>
          <w:color w:val="auto"/>
          <w:spacing w:val="6"/>
          <w:sz w:val="22"/>
          <w:highlight w:val="none"/>
        </w:rPr>
        <w:t>（注1）从业人员、营业收入、资产总额填报上一年度数据，无上一年度数据的新成立企业可不填</w:t>
      </w:r>
      <w:r>
        <w:rPr>
          <w:rFonts w:hint="eastAsia" w:ascii="宋体" w:hAnsi="宋体" w:eastAsia="宋体" w:cs="宋体"/>
          <w:color w:val="auto"/>
          <w:sz w:val="22"/>
          <w:highlight w:val="none"/>
        </w:rPr>
        <w:t>报。     </w:t>
      </w:r>
    </w:p>
    <w:p>
      <w:pPr>
        <w:shd w:val="clear" w:color="auto"/>
        <w:wordWrap w:val="0"/>
        <w:spacing w:line="360" w:lineRule="auto"/>
        <w:jc w:val="center"/>
        <w:rPr>
          <w:rFonts w:hint="eastAsia" w:ascii="宋体" w:hAnsi="宋体" w:eastAsia="宋体" w:cs="宋体"/>
          <w:b/>
          <w:bCs/>
          <w:color w:val="auto"/>
          <w:spacing w:val="6"/>
          <w:sz w:val="22"/>
          <w:szCs w:val="22"/>
          <w:highlight w:val="none"/>
        </w:rPr>
      </w:pPr>
      <w:r>
        <w:rPr>
          <w:rFonts w:hint="eastAsia" w:ascii="宋体" w:hAnsi="宋体" w:eastAsia="宋体" w:cs="宋体"/>
          <w:b/>
          <w:bCs/>
          <w:color w:val="auto"/>
          <w:spacing w:val="6"/>
          <w:sz w:val="22"/>
          <w:szCs w:val="22"/>
          <w:highlight w:val="none"/>
        </w:rPr>
        <w:t>残疾人福利性单位声明函</w:t>
      </w:r>
    </w:p>
    <w:bookmarkEnd w:id="33"/>
    <w:bookmarkEnd w:id="34"/>
    <w:p>
      <w:pPr>
        <w:shd w:val="clear" w:color="auto"/>
        <w:wordWrap w:val="0"/>
        <w:spacing w:line="360" w:lineRule="auto"/>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本单位郑重声明，根据《财政部 民政部 中国残疾人联合会关于促进残疾人就业政府采购政策的通知》（财库</w:t>
      </w:r>
      <w:r>
        <w:rPr>
          <w:rFonts w:hint="eastAsia" w:ascii="宋体" w:hAnsi="宋体" w:eastAsia="宋体" w:cs="宋体"/>
          <w:color w:val="auto"/>
          <w:sz w:val="22"/>
          <w:szCs w:val="22"/>
          <w:highlight w:val="none"/>
        </w:rPr>
        <w:t>〔2017〕 141</w:t>
      </w:r>
      <w:r>
        <w:rPr>
          <w:rFonts w:hint="eastAsia" w:ascii="宋体" w:hAnsi="宋体" w:eastAsia="宋体" w:cs="宋体"/>
          <w:color w:val="auto"/>
          <w:spacing w:val="6"/>
          <w:sz w:val="22"/>
          <w:szCs w:val="22"/>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hd w:val="clear" w:color="auto"/>
        <w:wordWrap w:val="0"/>
        <w:spacing w:line="360" w:lineRule="auto"/>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本单位对上述声明的真实性负责。如有虚假，将依法承担相应责任。</w:t>
      </w:r>
    </w:p>
    <w:p>
      <w:pPr>
        <w:shd w:val="clear" w:color="auto"/>
        <w:tabs>
          <w:tab w:val="left" w:pos="4860"/>
        </w:tabs>
        <w:wordWrap w:val="0"/>
        <w:spacing w:line="360" w:lineRule="auto"/>
        <w:ind w:right="1560" w:firstLine="464" w:firstLineChars="200"/>
        <w:jc w:val="center"/>
        <w:rPr>
          <w:rFonts w:hint="eastAsia" w:ascii="宋体" w:hAnsi="宋体" w:eastAsia="宋体" w:cs="宋体"/>
          <w:color w:val="auto"/>
          <w:spacing w:val="6"/>
          <w:sz w:val="22"/>
          <w:szCs w:val="22"/>
          <w:highlight w:val="none"/>
          <w:lang w:eastAsia="zh-CN"/>
        </w:rPr>
      </w:pPr>
      <w:r>
        <w:rPr>
          <w:rFonts w:hint="eastAsia" w:ascii="宋体" w:hAnsi="宋体" w:eastAsia="宋体" w:cs="宋体"/>
          <w:color w:val="auto"/>
          <w:spacing w:val="6"/>
          <w:sz w:val="22"/>
          <w:szCs w:val="22"/>
          <w:highlight w:val="none"/>
        </w:rPr>
        <w:t xml:space="preserve">               单位名称（盖章）</w:t>
      </w:r>
      <w:r>
        <w:rPr>
          <w:rFonts w:hint="eastAsia" w:ascii="宋体" w:hAnsi="宋体" w:eastAsia="宋体" w:cs="宋体"/>
          <w:color w:val="auto"/>
          <w:spacing w:val="6"/>
          <w:sz w:val="22"/>
          <w:szCs w:val="22"/>
          <w:highlight w:val="none"/>
          <w:lang w:eastAsia="zh-CN"/>
        </w:rPr>
        <w:t>：</w:t>
      </w:r>
    </w:p>
    <w:p>
      <w:pPr>
        <w:shd w:val="clear" w:color="auto"/>
        <w:tabs>
          <w:tab w:val="left" w:pos="4860"/>
        </w:tabs>
        <w:wordWrap w:val="0"/>
        <w:spacing w:line="360" w:lineRule="auto"/>
        <w:ind w:right="1560" w:firstLine="464" w:firstLineChars="200"/>
        <w:jc w:val="center"/>
        <w:rPr>
          <w:rFonts w:hint="eastAsia" w:ascii="宋体" w:hAnsi="宋体" w:eastAsia="宋体" w:cs="宋体"/>
          <w:color w:val="auto"/>
          <w:spacing w:val="6"/>
          <w:sz w:val="22"/>
          <w:szCs w:val="22"/>
          <w:highlight w:val="none"/>
          <w:lang w:eastAsia="zh-CN"/>
        </w:rPr>
      </w:pPr>
      <w:r>
        <w:rPr>
          <w:rFonts w:hint="eastAsia" w:ascii="宋体" w:hAnsi="宋体" w:eastAsia="宋体" w:cs="宋体"/>
          <w:color w:val="auto"/>
          <w:spacing w:val="6"/>
          <w:sz w:val="22"/>
          <w:szCs w:val="22"/>
          <w:highlight w:val="none"/>
        </w:rPr>
        <w:t xml:space="preserve">       日  期</w:t>
      </w:r>
      <w:r>
        <w:rPr>
          <w:rFonts w:hint="eastAsia" w:ascii="宋体" w:hAnsi="宋体" w:eastAsia="宋体" w:cs="宋体"/>
          <w:color w:val="auto"/>
          <w:spacing w:val="6"/>
          <w:sz w:val="22"/>
          <w:szCs w:val="22"/>
          <w:highlight w:val="none"/>
          <w:lang w:eastAsia="zh-CN"/>
        </w:rPr>
        <w:t>：</w:t>
      </w:r>
    </w:p>
    <w:p>
      <w:pPr>
        <w:shd w:val="clear" w:color="auto"/>
        <w:tabs>
          <w:tab w:val="left" w:pos="4860"/>
        </w:tabs>
        <w:wordWrap w:val="0"/>
        <w:spacing w:line="360" w:lineRule="auto"/>
        <w:ind w:right="156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备注说明</w:t>
      </w:r>
      <w:r>
        <w:rPr>
          <w:rFonts w:hint="eastAsia" w:ascii="宋体" w:hAnsi="宋体" w:eastAsia="宋体" w:cs="宋体"/>
          <w:color w:val="auto"/>
          <w:sz w:val="22"/>
          <w:szCs w:val="22"/>
          <w:highlight w:val="none"/>
          <w:lang w:eastAsia="zh-CN"/>
        </w:rPr>
        <w:t>：</w:t>
      </w:r>
    </w:p>
    <w:p>
      <w:pPr>
        <w:shd w:val="clear" w:color="auto"/>
        <w:tabs>
          <w:tab w:val="left" w:pos="4860"/>
        </w:tabs>
        <w:wordWrap w:val="0"/>
        <w:spacing w:line="360" w:lineRule="auto"/>
        <w:ind w:right="156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1、如中标，将在中标公示中将此残疾人福利性单位声明函予以公示，接受社会监督；</w:t>
      </w:r>
    </w:p>
    <w:p>
      <w:pPr>
        <w:shd w:val="clear" w:color="auto"/>
        <w:tabs>
          <w:tab w:val="left" w:pos="4860"/>
        </w:tabs>
        <w:wordWrap w:val="0"/>
        <w:spacing w:line="360" w:lineRule="auto"/>
        <w:ind w:right="0" w:rightChars="0"/>
        <w:jc w:val="left"/>
        <w:rPr>
          <w:rFonts w:hint="eastAsia" w:ascii="宋体" w:hAnsi="宋体" w:eastAsia="宋体" w:cs="宋体"/>
          <w:color w:val="auto"/>
          <w:spacing w:val="6"/>
          <w:sz w:val="22"/>
          <w:szCs w:val="22"/>
          <w:highlight w:val="none"/>
        </w:rPr>
      </w:pPr>
      <w:r>
        <w:rPr>
          <w:rFonts w:hint="eastAsia" w:ascii="宋体" w:hAnsi="宋体" w:eastAsia="宋体" w:cs="宋体"/>
          <w:color w:val="auto"/>
          <w:sz w:val="22"/>
          <w:szCs w:val="22"/>
          <w:highlight w:val="none"/>
        </w:rPr>
        <w:t>2、供应商提供的《残疾人福利性单位声明函》与事实不符的，依照《政府采购法》第七十七条第一款的规定追究法律责任。</w:t>
      </w:r>
    </w:p>
    <w:p>
      <w:pPr>
        <w:shd w:val="clear" w:color="auto"/>
        <w:wordWrap w:val="0"/>
        <w:snapToGrid w:val="0"/>
        <w:spacing w:line="360" w:lineRule="auto"/>
        <w:outlineLvl w:val="1"/>
        <w:rPr>
          <w:rFonts w:hint="eastAsia" w:ascii="宋体" w:hAnsi="宋体" w:eastAsia="宋体" w:cs="宋体"/>
          <w:color w:val="auto"/>
          <w:sz w:val="22"/>
          <w:szCs w:val="22"/>
          <w:highlight w:val="none"/>
        </w:rPr>
      </w:pPr>
      <w:bookmarkStart w:id="35" w:name="_Toc25588"/>
      <w:bookmarkStart w:id="36" w:name="_Toc32144"/>
      <w:bookmarkStart w:id="37" w:name="_Toc12703"/>
      <w:r>
        <w:rPr>
          <w:rFonts w:hint="eastAsia" w:ascii="宋体" w:hAnsi="宋体" w:eastAsia="宋体" w:cs="宋体"/>
          <w:color w:val="auto"/>
          <w:sz w:val="22"/>
          <w:szCs w:val="22"/>
          <w:highlight w:val="none"/>
        </w:rPr>
        <w:t>二、节能、环保产品优先（强制）采购政策说明</w:t>
      </w:r>
      <w:bookmarkEnd w:id="35"/>
      <w:bookmarkEnd w:id="36"/>
      <w:bookmarkEnd w:id="37"/>
    </w:p>
    <w:p>
      <w:p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1、政策依据</w:t>
      </w:r>
    </w:p>
    <w:p>
      <w:pPr>
        <w:shd w:val="clear" w:color="auto"/>
        <w:wordWrap w:val="0"/>
        <w:snapToGrid w:val="0"/>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（一）《国务院办公厅关于建立政府强制采购节能产品制度的通知》</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国办发</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2007</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51号</w:t>
      </w:r>
      <w:r>
        <w:rPr>
          <w:rFonts w:hint="eastAsia" w:ascii="宋体" w:hAnsi="宋体" w:eastAsia="宋体" w:cs="宋体"/>
          <w:color w:val="auto"/>
          <w:sz w:val="22"/>
          <w:szCs w:val="22"/>
          <w:highlight w:val="none"/>
          <w:lang w:eastAsia="zh-CN"/>
        </w:rPr>
        <w:t>）</w:t>
      </w:r>
    </w:p>
    <w:p>
      <w:pPr>
        <w:shd w:val="clear" w:color="auto"/>
        <w:wordWrap w:val="0"/>
        <w:snapToGrid w:val="0"/>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（二）财政部、发展改革委发布的《节能产品政府采购实施意见》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财库</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2984</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185号</w:t>
      </w:r>
      <w:r>
        <w:rPr>
          <w:rFonts w:hint="eastAsia" w:ascii="宋体" w:hAnsi="宋体" w:eastAsia="宋体" w:cs="宋体"/>
          <w:color w:val="auto"/>
          <w:sz w:val="22"/>
          <w:szCs w:val="22"/>
          <w:highlight w:val="none"/>
          <w:lang w:eastAsia="zh-CN"/>
        </w:rPr>
        <w:t>）</w:t>
      </w:r>
    </w:p>
    <w:p>
      <w:p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（三）财政部、原环保总局印发的《环境标志产品政府采购实施的意见》（财库</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2986</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90号）</w:t>
      </w:r>
    </w:p>
    <w:p>
      <w:p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2、供应商投标货物属于节能、环保优先（强制）采购范围的，须提供相关证明材料。</w:t>
      </w:r>
    </w:p>
    <w:p>
      <w:pPr>
        <w:shd w:val="clear" w:color="auto"/>
        <w:wordWrap w:val="0"/>
        <w:autoSpaceDE w:val="0"/>
        <w:autoSpaceDN w:val="0"/>
        <w:adjustRightInd w:val="0"/>
        <w:snapToGrid w:val="0"/>
        <w:spacing w:line="360" w:lineRule="auto"/>
        <w:jc w:val="center"/>
        <w:textAlignment w:val="bottom"/>
        <w:rPr>
          <w:rFonts w:hint="eastAsia" w:ascii="宋体" w:hAnsi="宋体" w:eastAsia="宋体" w:cs="宋体"/>
          <w:color w:val="auto"/>
          <w:sz w:val="36"/>
          <w:highlight w:val="none"/>
        </w:rPr>
      </w:pPr>
    </w:p>
    <w:p>
      <w:pPr>
        <w:shd w:val="clear" w:color="auto"/>
        <w:wordWrap w:val="0"/>
        <w:autoSpaceDE w:val="0"/>
        <w:autoSpaceDN w:val="0"/>
        <w:adjustRightInd w:val="0"/>
        <w:snapToGrid w:val="0"/>
        <w:spacing w:line="360" w:lineRule="auto"/>
        <w:textAlignment w:val="bottom"/>
        <w:rPr>
          <w:rFonts w:hint="eastAsia" w:ascii="宋体" w:hAnsi="宋体" w:eastAsia="宋体" w:cs="宋体"/>
          <w:color w:val="auto"/>
          <w:sz w:val="36"/>
          <w:highlight w:val="none"/>
        </w:rPr>
      </w:pPr>
    </w:p>
    <w:p>
      <w:pPr>
        <w:pStyle w:val="46"/>
        <w:shd w:val="clear" w:color="auto"/>
        <w:wordWrap w:val="0"/>
        <w:spacing w:line="360" w:lineRule="auto"/>
        <w:rPr>
          <w:rFonts w:hint="eastAsia" w:ascii="宋体" w:hAnsi="宋体" w:eastAsia="宋体" w:cs="宋体"/>
          <w:color w:val="auto"/>
          <w:sz w:val="36"/>
          <w:highlight w:val="none"/>
        </w:rPr>
      </w:pPr>
    </w:p>
    <w:p>
      <w:pPr>
        <w:pStyle w:val="9"/>
        <w:shd w:val="clear" w:color="auto"/>
        <w:wordWrap w:val="0"/>
        <w:spacing w:line="360" w:lineRule="auto"/>
        <w:rPr>
          <w:rFonts w:hint="eastAsia" w:ascii="宋体" w:hAnsi="宋体" w:eastAsia="宋体" w:cs="宋体"/>
          <w:color w:val="auto"/>
          <w:sz w:val="36"/>
          <w:highlight w:val="none"/>
        </w:rPr>
      </w:pPr>
    </w:p>
    <w:p>
      <w:pPr>
        <w:pStyle w:val="25"/>
        <w:shd w:val="clear" w:color="auto"/>
        <w:wordWrap w:val="0"/>
        <w:spacing w:after="0" w:line="360" w:lineRule="auto"/>
        <w:ind w:firstLine="360"/>
        <w:rPr>
          <w:rFonts w:hint="eastAsia" w:ascii="宋体" w:hAnsi="宋体" w:eastAsia="宋体" w:cs="宋体"/>
          <w:color w:val="auto"/>
          <w:sz w:val="36"/>
          <w:highlight w:val="none"/>
        </w:rPr>
      </w:pPr>
    </w:p>
    <w:p>
      <w:pPr>
        <w:pStyle w:val="25"/>
        <w:shd w:val="clear" w:color="auto"/>
        <w:wordWrap w:val="0"/>
        <w:spacing w:after="0" w:line="360" w:lineRule="auto"/>
        <w:ind w:firstLine="360"/>
        <w:rPr>
          <w:rFonts w:hint="eastAsia" w:ascii="宋体" w:hAnsi="宋体" w:eastAsia="宋体" w:cs="宋体"/>
          <w:color w:val="auto"/>
          <w:sz w:val="36"/>
          <w:highlight w:val="none"/>
        </w:rPr>
      </w:pPr>
    </w:p>
    <w:p>
      <w:pPr>
        <w:pStyle w:val="25"/>
        <w:shd w:val="clear" w:color="auto"/>
        <w:wordWrap w:val="0"/>
        <w:spacing w:after="0" w:line="360" w:lineRule="auto"/>
        <w:ind w:firstLine="360"/>
        <w:rPr>
          <w:rFonts w:hint="eastAsia" w:ascii="宋体" w:hAnsi="宋体" w:eastAsia="宋体" w:cs="宋体"/>
          <w:color w:val="auto"/>
          <w:sz w:val="36"/>
          <w:highlight w:val="none"/>
        </w:rPr>
      </w:pPr>
    </w:p>
    <w:p>
      <w:pPr>
        <w:pStyle w:val="25"/>
        <w:shd w:val="clear" w:color="auto"/>
        <w:wordWrap w:val="0"/>
        <w:spacing w:after="0" w:line="360" w:lineRule="auto"/>
        <w:ind w:firstLine="360"/>
        <w:rPr>
          <w:rFonts w:hint="eastAsia" w:ascii="宋体" w:hAnsi="宋体" w:eastAsia="宋体" w:cs="宋体"/>
          <w:color w:val="auto"/>
          <w:sz w:val="36"/>
          <w:highlight w:val="none"/>
        </w:rPr>
      </w:pPr>
    </w:p>
    <w:p>
      <w:pPr>
        <w:pStyle w:val="25"/>
        <w:shd w:val="clear" w:color="auto"/>
        <w:wordWrap w:val="0"/>
        <w:spacing w:after="0" w:line="360" w:lineRule="auto"/>
        <w:ind w:firstLine="360"/>
        <w:rPr>
          <w:rFonts w:hint="eastAsia" w:ascii="宋体" w:hAnsi="宋体" w:eastAsia="宋体" w:cs="宋体"/>
          <w:color w:val="auto"/>
          <w:sz w:val="36"/>
          <w:highlight w:val="none"/>
        </w:rPr>
      </w:pPr>
    </w:p>
    <w:p>
      <w:pPr>
        <w:pStyle w:val="25"/>
        <w:shd w:val="clear" w:color="auto"/>
        <w:wordWrap w:val="0"/>
        <w:spacing w:after="0" w:line="360" w:lineRule="auto"/>
        <w:ind w:firstLine="360"/>
        <w:rPr>
          <w:rFonts w:hint="eastAsia" w:ascii="宋体" w:hAnsi="宋体" w:eastAsia="宋体" w:cs="宋体"/>
          <w:color w:val="auto"/>
          <w:sz w:val="36"/>
          <w:highlight w:val="none"/>
        </w:rPr>
      </w:pPr>
    </w:p>
    <w:p>
      <w:pPr>
        <w:pStyle w:val="25"/>
        <w:shd w:val="clear" w:color="auto"/>
        <w:wordWrap w:val="0"/>
        <w:spacing w:after="0" w:line="360" w:lineRule="auto"/>
        <w:ind w:firstLine="360"/>
        <w:rPr>
          <w:rFonts w:hint="eastAsia" w:ascii="宋体" w:hAnsi="宋体" w:eastAsia="宋体" w:cs="宋体"/>
          <w:color w:val="auto"/>
          <w:sz w:val="36"/>
          <w:highlight w:val="none"/>
        </w:rPr>
      </w:pPr>
    </w:p>
    <w:p>
      <w:pPr>
        <w:shd w:val="clear" w:color="auto"/>
        <w:wordWrap w:val="0"/>
        <w:autoSpaceDE w:val="0"/>
        <w:autoSpaceDN w:val="0"/>
        <w:adjustRightInd w:val="0"/>
        <w:snapToGrid w:val="0"/>
        <w:spacing w:line="360" w:lineRule="auto"/>
        <w:jc w:val="center"/>
        <w:textAlignment w:val="bottom"/>
        <w:outlineLvl w:val="0"/>
        <w:rPr>
          <w:rFonts w:hint="eastAsia" w:ascii="宋体" w:hAnsi="宋体" w:eastAsia="宋体" w:cs="宋体"/>
          <w:color w:val="auto"/>
          <w:sz w:val="36"/>
          <w:highlight w:val="none"/>
        </w:rPr>
      </w:pPr>
      <w:r>
        <w:rPr>
          <w:rFonts w:hint="eastAsia" w:ascii="宋体" w:hAnsi="宋体" w:eastAsia="宋体" w:cs="宋体"/>
          <w:color w:val="auto"/>
          <w:sz w:val="36"/>
          <w:highlight w:val="none"/>
        </w:rPr>
        <w:br w:type="page"/>
      </w:r>
      <w:bookmarkStart w:id="38" w:name="_Toc7442"/>
      <w:r>
        <w:rPr>
          <w:rFonts w:hint="eastAsia" w:ascii="宋体" w:hAnsi="宋体" w:eastAsia="宋体" w:cs="宋体"/>
          <w:color w:val="auto"/>
          <w:sz w:val="36"/>
          <w:highlight w:val="none"/>
        </w:rPr>
        <w:t>第五部分 合同格式（仅供参考）</w:t>
      </w:r>
      <w:bookmarkEnd w:id="38"/>
    </w:p>
    <w:p>
      <w:pPr>
        <w:shd w:val="clear"/>
        <w:rPr>
          <w:rFonts w:hint="eastAsia"/>
          <w:color w:val="auto"/>
          <w:sz w:val="28"/>
          <w:szCs w:val="28"/>
          <w:highlight w:val="none"/>
        </w:rPr>
      </w:pPr>
      <w:bookmarkStart w:id="39" w:name="_Toc1378"/>
      <w:r>
        <w:rPr>
          <w:rFonts w:hint="eastAsia"/>
          <w:color w:val="auto"/>
          <w:sz w:val="28"/>
          <w:szCs w:val="28"/>
          <w:highlight w:val="none"/>
        </w:rPr>
        <w:t>GF-2000-0209</w:t>
      </w:r>
    </w:p>
    <w:p>
      <w:pPr>
        <w:shd w:val="clear"/>
        <w:rPr>
          <w:rFonts w:hint="eastAsia"/>
          <w:color w:val="auto"/>
          <w:sz w:val="28"/>
          <w:szCs w:val="28"/>
          <w:highlight w:val="none"/>
        </w:rPr>
      </w:pPr>
    </w:p>
    <w:p>
      <w:pPr>
        <w:shd w:val="clear"/>
        <w:rPr>
          <w:rFonts w:hint="eastAsia"/>
          <w:color w:val="auto"/>
          <w:sz w:val="28"/>
          <w:szCs w:val="28"/>
          <w:highlight w:val="none"/>
        </w:rPr>
      </w:pPr>
    </w:p>
    <w:p>
      <w:pPr>
        <w:shd w:val="clear"/>
        <w:jc w:val="center"/>
        <w:rPr>
          <w:rFonts w:hint="eastAsia"/>
          <w:b/>
          <w:color w:val="auto"/>
          <w:sz w:val="52"/>
          <w:szCs w:val="52"/>
          <w:highlight w:val="none"/>
        </w:rPr>
      </w:pPr>
      <w:r>
        <w:rPr>
          <w:rFonts w:hint="eastAsia"/>
          <w:b/>
          <w:color w:val="auto"/>
          <w:sz w:val="52"/>
          <w:szCs w:val="52"/>
          <w:highlight w:val="none"/>
        </w:rPr>
        <w:t>建设工程设计合同（一）</w:t>
      </w:r>
    </w:p>
    <w:p>
      <w:pPr>
        <w:shd w:val="clear"/>
        <w:jc w:val="center"/>
        <w:rPr>
          <w:rFonts w:hint="eastAsia"/>
          <w:color w:val="auto"/>
          <w:sz w:val="28"/>
          <w:szCs w:val="28"/>
          <w:highlight w:val="none"/>
        </w:rPr>
      </w:pPr>
      <w:r>
        <w:rPr>
          <w:rFonts w:hint="eastAsia"/>
          <w:color w:val="auto"/>
          <w:sz w:val="28"/>
          <w:szCs w:val="28"/>
          <w:highlight w:val="none"/>
        </w:rPr>
        <w:t>（民用建设工程设计合同）</w:t>
      </w:r>
    </w:p>
    <w:p>
      <w:pPr>
        <w:shd w:val="clear"/>
        <w:tabs>
          <w:tab w:val="left" w:pos="4140"/>
        </w:tabs>
        <w:rPr>
          <w:rFonts w:hint="eastAsia"/>
          <w:color w:val="auto"/>
          <w:sz w:val="28"/>
          <w:szCs w:val="28"/>
          <w:highlight w:val="none"/>
        </w:rPr>
      </w:pPr>
    </w:p>
    <w:p>
      <w:pPr>
        <w:shd w:val="clear"/>
        <w:tabs>
          <w:tab w:val="left" w:pos="4140"/>
        </w:tabs>
        <w:rPr>
          <w:rFonts w:hint="eastAsia"/>
          <w:color w:val="auto"/>
          <w:sz w:val="28"/>
          <w:szCs w:val="28"/>
          <w:highlight w:val="none"/>
        </w:rPr>
      </w:pPr>
    </w:p>
    <w:p>
      <w:pPr>
        <w:shd w:val="clear"/>
        <w:tabs>
          <w:tab w:val="left" w:pos="4140"/>
        </w:tabs>
        <w:rPr>
          <w:rFonts w:hint="eastAsia"/>
          <w:color w:val="auto"/>
          <w:sz w:val="28"/>
          <w:szCs w:val="28"/>
          <w:highlight w:val="none"/>
        </w:rPr>
      </w:pPr>
    </w:p>
    <w:p>
      <w:pPr>
        <w:shd w:val="clear"/>
        <w:spacing w:line="360" w:lineRule="auto"/>
        <w:ind w:left="0" w:leftChars="0" w:firstLine="840" w:firstLineChars="0"/>
        <w:rPr>
          <w:rFonts w:hint="default" w:ascii="宋体" w:hAnsi="宋体" w:eastAsia="宋体" w:cs="宋体"/>
          <w:color w:val="auto"/>
          <w:szCs w:val="21"/>
          <w:highlight w:val="none"/>
          <w:u w:val="single"/>
          <w:lang w:val="en-US" w:eastAsia="zh-CN"/>
        </w:rPr>
      </w:pPr>
      <w:r>
        <w:rPr>
          <w:rFonts w:hint="eastAsia"/>
          <w:color w:val="auto"/>
          <w:sz w:val="28"/>
          <w:szCs w:val="28"/>
          <w:highlight w:val="none"/>
        </w:rPr>
        <w:t>工程名程：</w:t>
      </w:r>
      <w:r>
        <w:rPr>
          <w:rFonts w:hint="eastAsia" w:ascii="宋体" w:hAnsi="宋体" w:cs="宋体"/>
          <w:color w:val="auto"/>
          <w:szCs w:val="21"/>
          <w:highlight w:val="none"/>
          <w:u w:val="single"/>
          <w:lang w:val="en-US" w:eastAsia="zh-CN"/>
        </w:rPr>
        <w:t xml:space="preserve">                                         </w:t>
      </w:r>
    </w:p>
    <w:p>
      <w:pPr>
        <w:shd w:val="clear"/>
        <w:ind w:left="0" w:leftChars="0" w:firstLine="840" w:firstLineChars="0"/>
        <w:rPr>
          <w:rFonts w:hint="eastAsia"/>
          <w:color w:val="auto"/>
          <w:sz w:val="28"/>
          <w:szCs w:val="28"/>
          <w:highlight w:val="none"/>
        </w:rPr>
      </w:pPr>
    </w:p>
    <w:p>
      <w:pPr>
        <w:shd w:val="clear"/>
        <w:ind w:left="0" w:leftChars="0" w:firstLine="840" w:firstLineChars="0"/>
        <w:rPr>
          <w:rFonts w:hint="eastAsia"/>
          <w:color w:val="auto"/>
          <w:sz w:val="28"/>
          <w:szCs w:val="28"/>
          <w:highlight w:val="none"/>
          <w:u w:val="single"/>
        </w:rPr>
      </w:pPr>
      <w:r>
        <w:rPr>
          <w:rFonts w:hint="eastAsia"/>
          <w:color w:val="auto"/>
          <w:sz w:val="28"/>
          <w:szCs w:val="28"/>
          <w:highlight w:val="none"/>
        </w:rPr>
        <w:t>工程地点：</w:t>
      </w:r>
      <w:r>
        <w:rPr>
          <w:rFonts w:hint="eastAsia"/>
          <w:color w:val="auto"/>
          <w:sz w:val="28"/>
          <w:szCs w:val="28"/>
          <w:highlight w:val="none"/>
          <w:u w:val="single"/>
        </w:rPr>
        <w:t xml:space="preserve">                               </w:t>
      </w:r>
    </w:p>
    <w:p>
      <w:pPr>
        <w:shd w:val="clear"/>
        <w:ind w:left="0" w:leftChars="0" w:firstLine="840" w:firstLineChars="0"/>
        <w:rPr>
          <w:rFonts w:hint="eastAsia"/>
          <w:color w:val="auto"/>
          <w:sz w:val="28"/>
          <w:szCs w:val="28"/>
          <w:highlight w:val="none"/>
        </w:rPr>
      </w:pPr>
    </w:p>
    <w:p>
      <w:pPr>
        <w:shd w:val="clear"/>
        <w:ind w:left="0" w:leftChars="0" w:firstLine="840" w:firstLineChars="0"/>
        <w:rPr>
          <w:rFonts w:hint="eastAsia"/>
          <w:color w:val="auto"/>
          <w:sz w:val="28"/>
          <w:szCs w:val="28"/>
          <w:highlight w:val="none"/>
          <w:u w:val="single"/>
        </w:rPr>
      </w:pPr>
      <w:r>
        <w:rPr>
          <w:rFonts w:hint="eastAsia"/>
          <w:color w:val="auto"/>
          <w:sz w:val="28"/>
          <w:szCs w:val="28"/>
          <w:highlight w:val="none"/>
        </w:rPr>
        <w:t>合同编号：</w:t>
      </w:r>
      <w:r>
        <w:rPr>
          <w:rFonts w:hint="eastAsia"/>
          <w:color w:val="auto"/>
          <w:sz w:val="28"/>
          <w:szCs w:val="28"/>
          <w:highlight w:val="none"/>
          <w:u w:val="single"/>
        </w:rPr>
        <w:t xml:space="preserve">                      </w:t>
      </w:r>
      <w:r>
        <w:rPr>
          <w:rFonts w:hint="eastAsia"/>
          <w:color w:val="auto"/>
          <w:sz w:val="28"/>
          <w:szCs w:val="28"/>
          <w:highlight w:val="none"/>
          <w:u w:val="single"/>
          <w:lang w:val="en-US" w:eastAsia="zh-CN"/>
        </w:rPr>
        <w:t xml:space="preserve"> </w:t>
      </w:r>
      <w:r>
        <w:rPr>
          <w:rFonts w:hint="eastAsia"/>
          <w:color w:val="auto"/>
          <w:sz w:val="28"/>
          <w:szCs w:val="28"/>
          <w:highlight w:val="none"/>
          <w:u w:val="single"/>
        </w:rPr>
        <w:t xml:space="preserve">        </w:t>
      </w:r>
    </w:p>
    <w:p>
      <w:pPr>
        <w:shd w:val="clear"/>
        <w:ind w:left="0" w:leftChars="0" w:firstLine="840" w:firstLineChars="0"/>
        <w:rPr>
          <w:rFonts w:hint="eastAsia"/>
          <w:color w:val="auto"/>
          <w:sz w:val="28"/>
          <w:szCs w:val="28"/>
          <w:highlight w:val="none"/>
        </w:rPr>
      </w:pPr>
      <w:r>
        <w:rPr>
          <w:rFonts w:hint="eastAsia"/>
          <w:color w:val="auto"/>
          <w:sz w:val="28"/>
          <w:szCs w:val="28"/>
          <w:highlight w:val="none"/>
        </w:rPr>
        <w:t>（由设计人编填）</w:t>
      </w:r>
    </w:p>
    <w:p>
      <w:pPr>
        <w:shd w:val="clear"/>
        <w:tabs>
          <w:tab w:val="left" w:pos="3960"/>
          <w:tab w:val="left" w:pos="4140"/>
          <w:tab w:val="left" w:pos="6660"/>
        </w:tabs>
        <w:ind w:left="0" w:leftChars="0" w:firstLine="840" w:firstLineChars="0"/>
        <w:rPr>
          <w:rFonts w:hint="eastAsia"/>
          <w:color w:val="auto"/>
          <w:spacing w:val="22"/>
          <w:sz w:val="28"/>
          <w:szCs w:val="28"/>
          <w:highlight w:val="none"/>
        </w:rPr>
      </w:pPr>
    </w:p>
    <w:p>
      <w:pPr>
        <w:shd w:val="clear"/>
        <w:tabs>
          <w:tab w:val="left" w:pos="3960"/>
          <w:tab w:val="left" w:pos="4140"/>
          <w:tab w:val="left" w:pos="6660"/>
        </w:tabs>
        <w:ind w:left="0" w:leftChars="0" w:firstLine="840" w:firstLineChars="0"/>
        <w:rPr>
          <w:color w:val="auto"/>
          <w:spacing w:val="22"/>
          <w:sz w:val="28"/>
          <w:szCs w:val="28"/>
          <w:highlight w:val="none"/>
          <w:u w:val="single"/>
        </w:rPr>
      </w:pPr>
      <w:r>
        <w:rPr>
          <w:rFonts w:hint="eastAsia"/>
          <w:color w:val="auto"/>
          <w:spacing w:val="22"/>
          <w:sz w:val="28"/>
          <w:szCs w:val="28"/>
          <w:highlight w:val="none"/>
        </w:rPr>
        <w:t>设计证书等级：</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pPr>
        <w:shd w:val="clear"/>
        <w:ind w:left="0" w:leftChars="0" w:firstLine="840" w:firstLineChars="0"/>
        <w:rPr>
          <w:rFonts w:hint="eastAsia"/>
          <w:color w:val="auto"/>
          <w:sz w:val="28"/>
          <w:szCs w:val="28"/>
          <w:highlight w:val="none"/>
        </w:rPr>
      </w:pPr>
    </w:p>
    <w:p>
      <w:pPr>
        <w:shd w:val="clear"/>
        <w:ind w:left="0" w:leftChars="0" w:firstLine="840" w:firstLineChars="0"/>
        <w:rPr>
          <w:rFonts w:hint="eastAsia"/>
          <w:color w:val="auto"/>
          <w:sz w:val="24"/>
          <w:highlight w:val="none"/>
          <w:u w:val="single"/>
        </w:rPr>
      </w:pPr>
      <w:r>
        <w:rPr>
          <w:rFonts w:hint="eastAsia"/>
          <w:color w:val="auto"/>
          <w:sz w:val="28"/>
          <w:szCs w:val="28"/>
          <w:highlight w:val="none"/>
        </w:rPr>
        <w:t>发 包 人：</w:t>
      </w:r>
      <w:r>
        <w:rPr>
          <w:rFonts w:hint="eastAsia" w:ascii="宋体" w:hAnsi="宋体" w:cs="宋体"/>
          <w:color w:val="auto"/>
          <w:szCs w:val="21"/>
          <w:highlight w:val="none"/>
          <w:u w:val="single"/>
          <w:lang w:val="en-US" w:eastAsia="zh-CN"/>
        </w:rPr>
        <w:t xml:space="preserve">                    </w:t>
      </w:r>
      <w:r>
        <w:rPr>
          <w:rFonts w:hint="eastAsia"/>
          <w:color w:val="auto"/>
          <w:sz w:val="28"/>
          <w:szCs w:val="28"/>
          <w:highlight w:val="none"/>
          <w:u w:val="single"/>
        </w:rPr>
        <w:t xml:space="preserve">                </w:t>
      </w:r>
    </w:p>
    <w:p>
      <w:pPr>
        <w:shd w:val="clear"/>
        <w:ind w:left="0" w:leftChars="0" w:firstLine="840" w:firstLineChars="0"/>
        <w:rPr>
          <w:rFonts w:hint="eastAsia"/>
          <w:color w:val="auto"/>
          <w:sz w:val="28"/>
          <w:szCs w:val="28"/>
          <w:highlight w:val="none"/>
        </w:rPr>
      </w:pPr>
    </w:p>
    <w:p>
      <w:pPr>
        <w:shd w:val="clear"/>
        <w:ind w:left="0" w:leftChars="0" w:firstLine="840" w:firstLineChars="0"/>
        <w:rPr>
          <w:color w:val="auto"/>
          <w:sz w:val="28"/>
          <w:szCs w:val="28"/>
          <w:highlight w:val="none"/>
          <w:u w:val="single"/>
        </w:rPr>
      </w:pPr>
      <w:r>
        <w:rPr>
          <w:rFonts w:hint="eastAsia"/>
          <w:color w:val="auto"/>
          <w:sz w:val="28"/>
          <w:szCs w:val="28"/>
          <w:highlight w:val="none"/>
        </w:rPr>
        <w:t>设 计 人：</w:t>
      </w:r>
      <w:r>
        <w:rPr>
          <w:rFonts w:hint="eastAsia"/>
          <w:color w:val="auto"/>
          <w:sz w:val="28"/>
          <w:szCs w:val="28"/>
          <w:highlight w:val="none"/>
          <w:u w:val="single"/>
        </w:rPr>
        <w:t xml:space="preserve">                   </w:t>
      </w:r>
      <w:r>
        <w:rPr>
          <w:rFonts w:hint="eastAsia"/>
          <w:color w:val="auto"/>
          <w:sz w:val="28"/>
          <w:szCs w:val="28"/>
          <w:highlight w:val="none"/>
          <w:u w:val="single"/>
          <w:lang w:val="en-US" w:eastAsia="zh-CN"/>
        </w:rPr>
        <w:t xml:space="preserve"> </w:t>
      </w:r>
      <w:r>
        <w:rPr>
          <w:rFonts w:hint="eastAsia"/>
          <w:color w:val="auto"/>
          <w:sz w:val="28"/>
          <w:szCs w:val="28"/>
          <w:highlight w:val="none"/>
          <w:u w:val="single"/>
        </w:rPr>
        <w:t xml:space="preserve"> </w:t>
      </w:r>
      <w:r>
        <w:rPr>
          <w:rFonts w:hint="eastAsia"/>
          <w:color w:val="auto"/>
          <w:sz w:val="28"/>
          <w:szCs w:val="28"/>
          <w:highlight w:val="none"/>
          <w:u w:val="single"/>
          <w:lang w:val="en-US" w:eastAsia="zh-CN"/>
        </w:rPr>
        <w:t xml:space="preserve"> </w:t>
      </w:r>
      <w:r>
        <w:rPr>
          <w:rFonts w:hint="eastAsia"/>
          <w:color w:val="auto"/>
          <w:sz w:val="28"/>
          <w:szCs w:val="28"/>
          <w:highlight w:val="none"/>
          <w:u w:val="single"/>
        </w:rPr>
        <w:t xml:space="preserve">         </w:t>
      </w:r>
    </w:p>
    <w:p>
      <w:pPr>
        <w:shd w:val="clear"/>
        <w:ind w:left="0" w:leftChars="0" w:firstLine="840" w:firstLineChars="0"/>
        <w:rPr>
          <w:rFonts w:hint="eastAsia"/>
          <w:color w:val="auto"/>
          <w:sz w:val="28"/>
          <w:szCs w:val="28"/>
          <w:highlight w:val="none"/>
        </w:rPr>
      </w:pPr>
    </w:p>
    <w:p>
      <w:pPr>
        <w:shd w:val="clear"/>
        <w:ind w:left="0" w:leftChars="0" w:firstLine="840" w:firstLineChars="0"/>
        <w:rPr>
          <w:color w:val="auto"/>
          <w:sz w:val="28"/>
          <w:szCs w:val="28"/>
          <w:highlight w:val="none"/>
          <w:u w:val="single"/>
        </w:rPr>
      </w:pPr>
      <w:r>
        <w:rPr>
          <w:rFonts w:hint="eastAsia"/>
          <w:color w:val="auto"/>
          <w:sz w:val="28"/>
          <w:szCs w:val="28"/>
          <w:highlight w:val="none"/>
        </w:rPr>
        <w:t>签  订  日  期：</w:t>
      </w:r>
      <w:r>
        <w:rPr>
          <w:rFonts w:hint="eastAsia"/>
          <w:color w:val="auto"/>
          <w:sz w:val="28"/>
          <w:szCs w:val="28"/>
          <w:highlight w:val="none"/>
          <w:u w:val="single"/>
        </w:rPr>
        <w:t xml:space="preserve">             </w:t>
      </w:r>
      <w:r>
        <w:rPr>
          <w:rFonts w:hint="eastAsia"/>
          <w:color w:val="auto"/>
          <w:sz w:val="28"/>
          <w:szCs w:val="28"/>
          <w:highlight w:val="none"/>
          <w:u w:val="single"/>
          <w:lang w:val="en-US" w:eastAsia="zh-CN"/>
        </w:rPr>
        <w:t xml:space="preserve"> </w:t>
      </w:r>
      <w:r>
        <w:rPr>
          <w:rFonts w:hint="eastAsia"/>
          <w:color w:val="auto"/>
          <w:sz w:val="28"/>
          <w:szCs w:val="28"/>
          <w:highlight w:val="none"/>
          <w:u w:val="single"/>
        </w:rPr>
        <w:t xml:space="preserve"> </w:t>
      </w:r>
      <w:r>
        <w:rPr>
          <w:rFonts w:hint="eastAsia"/>
          <w:color w:val="auto"/>
          <w:sz w:val="28"/>
          <w:szCs w:val="28"/>
          <w:highlight w:val="none"/>
          <w:u w:val="single"/>
          <w:lang w:val="en-US" w:eastAsia="zh-CN"/>
        </w:rPr>
        <w:t xml:space="preserve"> </w:t>
      </w:r>
      <w:r>
        <w:rPr>
          <w:rFonts w:hint="eastAsia"/>
          <w:color w:val="auto"/>
          <w:sz w:val="28"/>
          <w:szCs w:val="28"/>
          <w:highlight w:val="none"/>
          <w:u w:val="single"/>
        </w:rPr>
        <w:t xml:space="preserve">         </w:t>
      </w:r>
    </w:p>
    <w:p>
      <w:pPr>
        <w:shd w:val="clear"/>
        <w:rPr>
          <w:rFonts w:hint="eastAsia"/>
          <w:color w:val="auto"/>
          <w:sz w:val="28"/>
          <w:szCs w:val="28"/>
          <w:highlight w:val="none"/>
        </w:rPr>
      </w:pPr>
    </w:p>
    <w:p>
      <w:pPr>
        <w:shd w:val="clear"/>
        <w:rPr>
          <w:rFonts w:hint="eastAsia"/>
          <w:color w:val="auto"/>
          <w:sz w:val="28"/>
          <w:szCs w:val="28"/>
          <w:highlight w:val="none"/>
        </w:rPr>
      </w:pPr>
    </w:p>
    <w:p>
      <w:pPr>
        <w:shd w:val="clear"/>
        <w:jc w:val="center"/>
        <w:rPr>
          <w:rFonts w:hint="eastAsia"/>
          <w:color w:val="auto"/>
          <w:kern w:val="0"/>
          <w:sz w:val="32"/>
          <w:szCs w:val="32"/>
          <w:highlight w:val="none"/>
        </w:rPr>
      </w:pPr>
    </w:p>
    <w:p>
      <w:pPr>
        <w:shd w:val="clear"/>
        <w:jc w:val="center"/>
        <w:rPr>
          <w:rFonts w:hint="eastAsia"/>
          <w:color w:val="auto"/>
          <w:kern w:val="0"/>
          <w:sz w:val="32"/>
          <w:szCs w:val="32"/>
          <w:highlight w:val="none"/>
        </w:rPr>
      </w:pPr>
    </w:p>
    <w:p>
      <w:pPr>
        <w:shd w:val="clear"/>
        <w:jc w:val="center"/>
        <w:rPr>
          <w:rFonts w:hint="eastAsia"/>
          <w:color w:val="auto"/>
          <w:sz w:val="32"/>
          <w:szCs w:val="32"/>
          <w:highlight w:val="none"/>
        </w:rPr>
      </w:pPr>
      <w:r>
        <w:rPr>
          <w:rFonts w:hint="eastAsia"/>
          <w:color w:val="auto"/>
          <w:spacing w:val="22"/>
          <w:kern w:val="0"/>
          <w:sz w:val="32"/>
          <w:szCs w:val="32"/>
          <w:highlight w:val="none"/>
        </w:rPr>
        <mc:AlternateContent>
          <mc:Choice Requires="wps">
            <w:drawing>
              <wp:anchor distT="0" distB="0" distL="114300" distR="114300" simplePos="0" relativeHeight="251659264" behindDoc="0" locked="0" layoutInCell="1" allowOverlap="1">
                <wp:simplePos x="0" y="0"/>
                <wp:positionH relativeFrom="column">
                  <wp:posOffset>4229100</wp:posOffset>
                </wp:positionH>
                <wp:positionV relativeFrom="paragraph">
                  <wp:posOffset>91440</wp:posOffset>
                </wp:positionV>
                <wp:extent cx="914400" cy="54483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14400" cy="544830"/>
                        </a:xfrm>
                        <a:prstGeom prst="rect">
                          <a:avLst/>
                        </a:prstGeom>
                        <a:noFill/>
                        <a:ln>
                          <a:noFill/>
                        </a:ln>
                      </wps:spPr>
                      <wps:txbx>
                        <w:txbxContent>
                          <w:p>
                            <w:pPr>
                              <w:rPr>
                                <w:sz w:val="32"/>
                                <w:szCs w:val="32"/>
                              </w:rPr>
                            </w:pPr>
                            <w:r>
                              <w:rPr>
                                <w:rFonts w:hint="eastAsia"/>
                                <w:sz w:val="32"/>
                                <w:szCs w:val="32"/>
                              </w:rPr>
                              <w:t>监制</w:t>
                            </w:r>
                          </w:p>
                        </w:txbxContent>
                      </wps:txbx>
                      <wps:bodyPr upright="1"/>
                    </wps:wsp>
                  </a:graphicData>
                </a:graphic>
              </wp:anchor>
            </w:drawing>
          </mc:Choice>
          <mc:Fallback>
            <w:pict>
              <v:shape id="_x0000_s1026" o:spid="_x0000_s1026" o:spt="202" type="#_x0000_t202" style="position:absolute;left:0pt;margin-left:333pt;margin-top:7.2pt;height:42.9pt;width:72pt;z-index:251659264;mso-width-relative:page;mso-height-relative:page;" filled="f" stroked="f" coordsize="21600,21600" o:gfxdata="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XuP79UAAAAK&#10;AQAADwAAAAAAAAABACAAAAAiAAAAZHJzL2Rvd25yZXYueG1sUEsBAhQAFAAAAAgAh07iQMoC2eSt&#10;AQAATQMAAA4AAAAAAAAAAQAgAAAAJAEAAGRycy9lMm9Eb2MueG1sUEsFBgAAAAAGAAYAWQEAAEMF&#10;AAAAAA==&#10;">
                <v:fill on="f" focussize="0,0"/>
                <v:stroke on="f"/>
                <v:imagedata o:title=""/>
                <o:lock v:ext="edit" aspectratio="f"/>
                <v:textbox>
                  <w:txbxContent>
                    <w:p>
                      <w:pPr>
                        <w:rPr>
                          <w:sz w:val="32"/>
                          <w:szCs w:val="32"/>
                        </w:rPr>
                      </w:pPr>
                      <w:r>
                        <w:rPr>
                          <w:rFonts w:hint="eastAsia"/>
                          <w:sz w:val="32"/>
                          <w:szCs w:val="32"/>
                        </w:rPr>
                        <w:t>监制</w:t>
                      </w:r>
                    </w:p>
                  </w:txbxContent>
                </v:textbox>
              </v:shape>
            </w:pict>
          </mc:Fallback>
        </mc:AlternateContent>
      </w:r>
      <w:r>
        <w:rPr>
          <w:rFonts w:hint="eastAsia"/>
          <w:color w:val="auto"/>
          <w:spacing w:val="0"/>
          <w:kern w:val="0"/>
          <w:sz w:val="32"/>
          <w:szCs w:val="32"/>
          <w:highlight w:val="none"/>
          <w:fitText w:val="3200" w:id="1769766534"/>
        </w:rPr>
        <w:t>中华人民共和国建设部</w:t>
      </w:r>
    </w:p>
    <w:p>
      <w:pPr>
        <w:shd w:val="clear"/>
        <w:jc w:val="center"/>
        <w:rPr>
          <w:rFonts w:hint="eastAsia"/>
          <w:color w:val="auto"/>
          <w:kern w:val="0"/>
          <w:sz w:val="32"/>
          <w:szCs w:val="32"/>
          <w:highlight w:val="none"/>
        </w:rPr>
      </w:pPr>
      <w:r>
        <w:rPr>
          <w:rFonts w:hint="eastAsia"/>
          <w:color w:val="auto"/>
          <w:spacing w:val="22"/>
          <w:kern w:val="0"/>
          <w:sz w:val="32"/>
          <w:szCs w:val="32"/>
          <w:highlight w:val="none"/>
          <w:fitText w:val="3232" w:id="321351081"/>
        </w:rPr>
        <w:t>国家工商行政管理</w:t>
      </w:r>
      <w:r>
        <w:rPr>
          <w:rFonts w:hint="eastAsia"/>
          <w:color w:val="auto"/>
          <w:spacing w:val="0"/>
          <w:kern w:val="0"/>
          <w:sz w:val="32"/>
          <w:szCs w:val="32"/>
          <w:highlight w:val="none"/>
          <w:fitText w:val="3232" w:id="321351081"/>
        </w:rPr>
        <w:t>局</w:t>
      </w:r>
    </w:p>
    <w:p>
      <w:pPr>
        <w:shd w:val="clear"/>
        <w:spacing w:line="460" w:lineRule="exact"/>
        <w:rPr>
          <w:rFonts w:hint="eastAsia" w:ascii="宋体" w:hAnsi="宋体"/>
          <w:color w:val="auto"/>
          <w:sz w:val="24"/>
          <w:highlight w:val="none"/>
        </w:rPr>
      </w:pPr>
    </w:p>
    <w:p>
      <w:pPr>
        <w:shd w:val="clear"/>
        <w:spacing w:line="460" w:lineRule="exact"/>
        <w:rPr>
          <w:rFonts w:hint="eastAsia" w:ascii="宋体" w:hAnsi="宋体"/>
          <w:color w:val="auto"/>
          <w:sz w:val="24"/>
          <w:highlight w:val="none"/>
        </w:rPr>
      </w:pPr>
    </w:p>
    <w:p>
      <w:pPr>
        <w:shd w:val="clear"/>
        <w:spacing w:line="460" w:lineRule="exact"/>
        <w:rPr>
          <w:rFonts w:hint="eastAsia" w:ascii="宋体" w:hAnsi="宋体"/>
          <w:color w:val="auto"/>
          <w:sz w:val="24"/>
          <w:highlight w:val="none"/>
        </w:rPr>
      </w:pPr>
    </w:p>
    <w:p>
      <w:pPr>
        <w:shd w:val="clear"/>
        <w:spacing w:line="460" w:lineRule="exact"/>
        <w:rPr>
          <w:rFonts w:hint="eastAsia" w:ascii="宋体" w:hAnsi="宋体"/>
          <w:color w:val="auto"/>
          <w:sz w:val="24"/>
          <w:highlight w:val="none"/>
        </w:rPr>
      </w:pPr>
    </w:p>
    <w:p>
      <w:pPr>
        <w:shd w:val="clear"/>
        <w:rPr>
          <w:rFonts w:hint="eastAsia" w:ascii="宋体" w:hAnsi="宋体" w:cs="宋体"/>
          <w:color w:val="auto"/>
          <w:sz w:val="22"/>
          <w:szCs w:val="22"/>
          <w:highlight w:val="none"/>
        </w:rPr>
      </w:pPr>
      <w:r>
        <w:rPr>
          <w:rFonts w:hint="eastAsia" w:ascii="宋体" w:hAnsi="宋体" w:cs="宋体"/>
          <w:color w:val="auto"/>
          <w:sz w:val="22"/>
          <w:szCs w:val="22"/>
          <w:highlight w:val="none"/>
        </w:rPr>
        <w:br w:type="page"/>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发包人：</w:t>
      </w:r>
      <w:r>
        <w:rPr>
          <w:rFonts w:hint="eastAsia" w:ascii="宋体" w:hAnsi="宋体" w:cs="宋体"/>
          <w:color w:val="auto"/>
          <w:sz w:val="21"/>
          <w:szCs w:val="21"/>
          <w:highlight w:val="none"/>
          <w:u w:val="single"/>
        </w:rPr>
        <w:t xml:space="preserve"> </w:t>
      </w:r>
      <w:r>
        <w:rPr>
          <w:rFonts w:hint="default" w:ascii="宋体" w:hAnsi="宋体" w:cs="宋体"/>
          <w:color w:val="auto"/>
          <w:sz w:val="21"/>
          <w:szCs w:val="21"/>
          <w:highlight w:val="none"/>
          <w:u w:val="single"/>
          <w:lang w:eastAsia="zh-CN"/>
        </w:rPr>
        <w:t>浙南无际智慧物流（平阳）有限公司</w:t>
      </w:r>
      <w:r>
        <w:rPr>
          <w:rFonts w:hint="eastAsia" w:ascii="宋体" w:hAnsi="宋体" w:cs="宋体"/>
          <w:color w:val="auto"/>
          <w:sz w:val="21"/>
          <w:szCs w:val="21"/>
          <w:highlight w:val="none"/>
          <w:u w:val="single"/>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设计人：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发包人委托设计人承担</w:t>
      </w:r>
      <w:r>
        <w:rPr>
          <w:rFonts w:hint="eastAsia" w:ascii="宋体" w:hAnsi="宋体" w:cs="宋体"/>
          <w:color w:val="auto"/>
          <w:sz w:val="21"/>
          <w:szCs w:val="21"/>
          <w:highlight w:val="none"/>
          <w:u w:val="single"/>
          <w:lang w:eastAsia="zh-CN"/>
        </w:rPr>
        <w:t>浙南现代智慧物流园项目(平阳中部综合物流园项目)初步设计采购</w:t>
      </w:r>
      <w:r>
        <w:rPr>
          <w:rFonts w:hint="eastAsia" w:ascii="宋体" w:hAnsi="宋体" w:cs="宋体"/>
          <w:color w:val="auto"/>
          <w:sz w:val="21"/>
          <w:szCs w:val="21"/>
          <w:highlight w:val="none"/>
        </w:rPr>
        <w:t>，经双方协商一致，签订本合同。</w:t>
      </w:r>
    </w:p>
    <w:p>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color w:val="auto"/>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 w:val="21"/>
          <w:szCs w:val="21"/>
          <w:highlight w:val="none"/>
        </w:rPr>
      </w:pPr>
      <w:r>
        <w:rPr>
          <w:rFonts w:hint="eastAsia" w:ascii="宋体" w:hAnsi="宋体" w:cs="宋体"/>
          <w:b/>
          <w:color w:val="auto"/>
          <w:sz w:val="21"/>
          <w:szCs w:val="21"/>
          <w:highlight w:val="none"/>
        </w:rPr>
        <w:t>第一条</w:t>
      </w:r>
      <w:r>
        <w:rPr>
          <w:rFonts w:hint="eastAsia" w:ascii="宋体" w:hAnsi="宋体" w:cs="宋体"/>
          <w:color w:val="auto"/>
          <w:sz w:val="21"/>
          <w:szCs w:val="21"/>
          <w:highlight w:val="none"/>
        </w:rPr>
        <w:t>本合同依据下列文件签订：</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1.1《中华人民共和国</w:t>
      </w:r>
      <w:r>
        <w:rPr>
          <w:rFonts w:hint="eastAsia" w:ascii="宋体" w:hAnsi="宋体" w:cs="宋体"/>
          <w:color w:val="auto"/>
          <w:sz w:val="21"/>
          <w:szCs w:val="21"/>
          <w:highlight w:val="none"/>
          <w:lang w:val="en-US" w:eastAsia="zh-CN"/>
        </w:rPr>
        <w:t>民法典</w:t>
      </w:r>
      <w:r>
        <w:rPr>
          <w:rFonts w:hint="eastAsia" w:ascii="宋体" w:hAnsi="宋体" w:cs="宋体"/>
          <w:color w:val="auto"/>
          <w:sz w:val="21"/>
          <w:szCs w:val="21"/>
          <w:highlight w:val="none"/>
        </w:rPr>
        <w:t>》、《中华人民共和国建筑法》、《建设工程勘察市场管理规定》。</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1.2国家及地方有关建设工程勘察设计管理法规和规章。</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1.3建设工程批准文件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color w:val="auto"/>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 w:val="21"/>
          <w:szCs w:val="21"/>
          <w:highlight w:val="none"/>
        </w:rPr>
      </w:pPr>
      <w:r>
        <w:rPr>
          <w:rFonts w:hint="eastAsia" w:ascii="宋体" w:hAnsi="宋体" w:cs="宋体"/>
          <w:b/>
          <w:color w:val="auto"/>
          <w:sz w:val="21"/>
          <w:szCs w:val="21"/>
          <w:highlight w:val="none"/>
        </w:rPr>
        <w:t>第二条</w:t>
      </w:r>
      <w:r>
        <w:rPr>
          <w:rFonts w:hint="eastAsia" w:ascii="宋体" w:hAnsi="宋体" w:cs="宋体"/>
          <w:color w:val="auto"/>
          <w:sz w:val="21"/>
          <w:szCs w:val="21"/>
          <w:highlight w:val="none"/>
        </w:rPr>
        <w:t>本合同设计项目的内容：名称、规模、阶段、投资及设计费等见下表。</w:t>
      </w:r>
    </w:p>
    <w:p>
      <w:pPr>
        <w:pStyle w:val="9"/>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auto"/>
          <w:sz w:val="21"/>
          <w:szCs w:val="21"/>
          <w:highlight w:val="none"/>
          <w:lang w:val="en-US" w:bidi="zh-CN"/>
        </w:rPr>
      </w:pPr>
      <w:r>
        <w:rPr>
          <w:rFonts w:hint="eastAsia" w:ascii="宋体" w:hAnsi="宋体" w:cs="宋体"/>
          <w:color w:val="auto"/>
          <w:sz w:val="21"/>
          <w:szCs w:val="21"/>
          <w:highlight w:val="none"/>
        </w:rPr>
        <w:t>2.1设计范围：</w:t>
      </w:r>
      <w:r>
        <w:rPr>
          <w:rFonts w:hint="eastAsia" w:ascii="宋体" w:hAnsi="宋体" w:cs="宋体"/>
          <w:color w:val="auto"/>
          <w:sz w:val="21"/>
          <w:szCs w:val="21"/>
          <w:highlight w:val="none"/>
          <w:u w:val="single"/>
          <w:lang w:val="en-US" w:eastAsia="zh-CN"/>
        </w:rPr>
        <w:t xml:space="preserve">                   </w:t>
      </w:r>
    </w:p>
    <w:p>
      <w:pPr>
        <w:pStyle w:val="9"/>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2.2设计阶段</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设计方案、初步设计</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2.3服务内容：</w:t>
      </w:r>
    </w:p>
    <w:tbl>
      <w:tblPr>
        <w:tblStyle w:val="26"/>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79"/>
        <w:gridCol w:w="750"/>
        <w:gridCol w:w="1019"/>
        <w:gridCol w:w="1079"/>
        <w:gridCol w:w="1566"/>
        <w:gridCol w:w="1169"/>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55" w:type="dxa"/>
            <w:vMerge w:val="restart"/>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2079" w:type="dxa"/>
            <w:vMerge w:val="restart"/>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分项目名称</w:t>
            </w:r>
          </w:p>
        </w:tc>
        <w:tc>
          <w:tcPr>
            <w:tcW w:w="750" w:type="dxa"/>
            <w:vMerge w:val="restart"/>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建设规模</w:t>
            </w:r>
          </w:p>
        </w:tc>
        <w:tc>
          <w:tcPr>
            <w:tcW w:w="3664" w:type="dxa"/>
            <w:gridSpan w:val="3"/>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设计阶段方案及内容</w:t>
            </w:r>
          </w:p>
        </w:tc>
        <w:tc>
          <w:tcPr>
            <w:tcW w:w="1169" w:type="dxa"/>
            <w:vMerge w:val="restart"/>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收费标准</w:t>
            </w:r>
          </w:p>
        </w:tc>
        <w:tc>
          <w:tcPr>
            <w:tcW w:w="1169" w:type="dxa"/>
            <w:vMerge w:val="restart"/>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设计费（万元）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Merge w:val="continue"/>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2079" w:type="dxa"/>
            <w:vMerge w:val="continue"/>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750" w:type="dxa"/>
            <w:vMerge w:val="continue"/>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1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方案</w:t>
            </w: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初步设计</w:t>
            </w:r>
          </w:p>
        </w:tc>
        <w:tc>
          <w:tcPr>
            <w:tcW w:w="15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施工图</w:t>
            </w:r>
          </w:p>
        </w:tc>
        <w:tc>
          <w:tcPr>
            <w:tcW w:w="1169" w:type="dxa"/>
            <w:vMerge w:val="continue"/>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vMerge w:val="continue"/>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2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75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1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566"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2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75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1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566"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2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75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1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566"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2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75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1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566"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2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75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1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566"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c>
          <w:tcPr>
            <w:tcW w:w="1169"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auto"/>
                <w:sz w:val="21"/>
                <w:szCs w:val="21"/>
                <w:highlight w:val="none"/>
              </w:rPr>
            </w:pPr>
          </w:p>
        </w:tc>
      </w:tr>
    </w:tbl>
    <w:p>
      <w:pPr>
        <w:shd w:val="clear"/>
        <w:spacing w:line="360" w:lineRule="auto"/>
        <w:ind w:firstLine="420" w:firstLineChars="0"/>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2.4服务要求：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（1）设计时间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合同签订之日起，</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日历天内提交完善的方案设计，完成初步设计成果并提交报批。</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（2）服务时间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合同签订之日起至项目</w:t>
      </w:r>
      <w:r>
        <w:rPr>
          <w:rFonts w:hint="eastAsia" w:ascii="宋体" w:hAnsi="宋体" w:cs="宋体"/>
          <w:color w:val="auto"/>
          <w:sz w:val="21"/>
          <w:szCs w:val="21"/>
          <w:highlight w:val="none"/>
          <w:lang w:val="en-US" w:eastAsia="zh-CN"/>
        </w:rPr>
        <w:t>施工招标完成止</w:t>
      </w:r>
      <w:r>
        <w:rPr>
          <w:rFonts w:hint="eastAsia" w:ascii="宋体" w:hAnsi="宋体" w:cs="宋体"/>
          <w:color w:val="auto"/>
          <w:sz w:val="21"/>
          <w:szCs w:val="21"/>
          <w:highlight w:val="none"/>
        </w:rPr>
        <w:t>。</w:t>
      </w:r>
    </w:p>
    <w:p>
      <w:pPr>
        <w:shd w:val="clear"/>
        <w:spacing w:line="360" w:lineRule="auto"/>
        <w:ind w:firstLine="420" w:firstLineChars="0"/>
        <w:rPr>
          <w:rFonts w:hint="default" w:ascii="宋体" w:hAnsi="宋体" w:eastAsia="宋体" w:cs="宋体"/>
          <w:b/>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成果文件要求：</w:t>
      </w:r>
      <w:r>
        <w:rPr>
          <w:rFonts w:hint="eastAsia" w:cs="宋体"/>
          <w:color w:val="auto"/>
          <w:sz w:val="22"/>
          <w:szCs w:val="22"/>
          <w:highlight w:val="none"/>
        </w:rPr>
        <w:t>本项目设计范围及深度由双方沟通决定，不得超过国家及地方标准。其深度需达到相关法律、法规及地方性规定扩初设计深度要求。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 w:val="21"/>
          <w:szCs w:val="21"/>
          <w:highlight w:val="none"/>
        </w:rPr>
      </w:pPr>
      <w:r>
        <w:rPr>
          <w:rFonts w:hint="eastAsia" w:ascii="宋体" w:hAnsi="宋体" w:cs="宋体"/>
          <w:b/>
          <w:color w:val="auto"/>
          <w:sz w:val="21"/>
          <w:szCs w:val="21"/>
          <w:highlight w:val="none"/>
        </w:rPr>
        <w:t>第三条</w:t>
      </w:r>
      <w:r>
        <w:rPr>
          <w:rFonts w:hint="eastAsia" w:ascii="宋体" w:hAnsi="宋体" w:cs="宋体"/>
          <w:color w:val="auto"/>
          <w:sz w:val="21"/>
          <w:szCs w:val="21"/>
          <w:highlight w:val="none"/>
        </w:rPr>
        <w:t>发包人应向设计人提交的有关资料及文件：</w:t>
      </w:r>
    </w:p>
    <w:tbl>
      <w:tblPr>
        <w:tblStyle w:val="26"/>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982"/>
        <w:gridCol w:w="960"/>
        <w:gridCol w:w="3195"/>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6"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2982"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资料及文件名</w:t>
            </w:r>
          </w:p>
        </w:tc>
        <w:tc>
          <w:tcPr>
            <w:tcW w:w="960"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份数</w:t>
            </w:r>
          </w:p>
        </w:tc>
        <w:tc>
          <w:tcPr>
            <w:tcW w:w="3195"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提交日期</w:t>
            </w:r>
          </w:p>
        </w:tc>
        <w:tc>
          <w:tcPr>
            <w:tcW w:w="1683"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有关事宜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2982"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地形图</w:t>
            </w:r>
          </w:p>
        </w:tc>
        <w:tc>
          <w:tcPr>
            <w:tcW w:w="96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31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合同生效时</w:t>
            </w:r>
          </w:p>
        </w:tc>
        <w:tc>
          <w:tcPr>
            <w:tcW w:w="1683" w:type="dxa"/>
            <w:vMerge w:val="restart"/>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2982"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工程立项文件</w:t>
            </w:r>
          </w:p>
        </w:tc>
        <w:tc>
          <w:tcPr>
            <w:tcW w:w="96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31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合同生效时</w:t>
            </w:r>
          </w:p>
        </w:tc>
        <w:tc>
          <w:tcPr>
            <w:tcW w:w="1683" w:type="dxa"/>
            <w:vMerge w:val="continue"/>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2982"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设计任务书</w:t>
            </w:r>
          </w:p>
        </w:tc>
        <w:tc>
          <w:tcPr>
            <w:tcW w:w="96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31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合同生效时</w:t>
            </w:r>
          </w:p>
        </w:tc>
        <w:tc>
          <w:tcPr>
            <w:tcW w:w="1683" w:type="dxa"/>
            <w:vMerge w:val="continue"/>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color w:val="auto"/>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第四条</w:t>
      </w:r>
      <w:r>
        <w:rPr>
          <w:rFonts w:hint="eastAsia" w:ascii="宋体" w:hAnsi="宋体" w:cs="宋体"/>
          <w:color w:val="auto"/>
          <w:sz w:val="21"/>
          <w:szCs w:val="21"/>
          <w:highlight w:val="none"/>
        </w:rPr>
        <w:t>设计人应向发包人交付的设计资料及文件：</w:t>
      </w:r>
    </w:p>
    <w:tbl>
      <w:tblPr>
        <w:tblStyle w:val="26"/>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3015"/>
        <w:gridCol w:w="975"/>
        <w:gridCol w:w="3097"/>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3015"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资料及文件名</w:t>
            </w:r>
          </w:p>
        </w:tc>
        <w:tc>
          <w:tcPr>
            <w:tcW w:w="975"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份数</w:t>
            </w:r>
          </w:p>
        </w:tc>
        <w:tc>
          <w:tcPr>
            <w:tcW w:w="3097"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提交日期</w:t>
            </w:r>
          </w:p>
        </w:tc>
        <w:tc>
          <w:tcPr>
            <w:tcW w:w="1878"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有关事宜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30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方案设计文本</w:t>
            </w:r>
          </w:p>
        </w:tc>
        <w:tc>
          <w:tcPr>
            <w:tcW w:w="97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6</w:t>
            </w:r>
          </w:p>
        </w:tc>
        <w:tc>
          <w:tcPr>
            <w:tcW w:w="309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合同签订</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日历日</w:t>
            </w:r>
          </w:p>
        </w:tc>
        <w:tc>
          <w:tcPr>
            <w:tcW w:w="1878" w:type="dxa"/>
            <w:vMerge w:val="restart"/>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30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设计电子光盘</w:t>
            </w:r>
          </w:p>
        </w:tc>
        <w:tc>
          <w:tcPr>
            <w:tcW w:w="97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309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与设计文本同时提供</w:t>
            </w:r>
          </w:p>
        </w:tc>
        <w:tc>
          <w:tcPr>
            <w:tcW w:w="1878" w:type="dxa"/>
            <w:vMerge w:val="continue"/>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30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初步设计文本</w:t>
            </w:r>
          </w:p>
        </w:tc>
        <w:tc>
          <w:tcPr>
            <w:tcW w:w="97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6</w:t>
            </w:r>
          </w:p>
        </w:tc>
        <w:tc>
          <w:tcPr>
            <w:tcW w:w="309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设计方案功能通过后</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个日历日</w:t>
            </w:r>
          </w:p>
        </w:tc>
        <w:tc>
          <w:tcPr>
            <w:tcW w:w="1878" w:type="dxa"/>
            <w:vMerge w:val="continue"/>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c>
          <w:tcPr>
            <w:tcW w:w="30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初步设计电子光盘</w:t>
            </w:r>
          </w:p>
        </w:tc>
        <w:tc>
          <w:tcPr>
            <w:tcW w:w="97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309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与扩初图纸同时提供</w:t>
            </w:r>
          </w:p>
        </w:tc>
        <w:tc>
          <w:tcPr>
            <w:tcW w:w="187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5</w:t>
            </w:r>
          </w:p>
        </w:tc>
        <w:tc>
          <w:tcPr>
            <w:tcW w:w="30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概算编制文件</w:t>
            </w:r>
          </w:p>
        </w:tc>
        <w:tc>
          <w:tcPr>
            <w:tcW w:w="97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c>
          <w:tcPr>
            <w:tcW w:w="309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c>
          <w:tcPr>
            <w:tcW w:w="187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30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策划方案成果文件</w:t>
            </w:r>
          </w:p>
        </w:tc>
        <w:tc>
          <w:tcPr>
            <w:tcW w:w="97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c>
          <w:tcPr>
            <w:tcW w:w="309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c>
          <w:tcPr>
            <w:tcW w:w="187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color w:val="auto"/>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 w:val="21"/>
          <w:szCs w:val="21"/>
          <w:highlight w:val="none"/>
        </w:rPr>
      </w:pPr>
      <w:r>
        <w:rPr>
          <w:rFonts w:hint="eastAsia" w:ascii="宋体" w:hAnsi="宋体" w:cs="宋体"/>
          <w:b/>
          <w:color w:val="auto"/>
          <w:sz w:val="21"/>
          <w:szCs w:val="21"/>
          <w:highlight w:val="none"/>
        </w:rPr>
        <w:t>第五条</w:t>
      </w:r>
      <w:r>
        <w:rPr>
          <w:rFonts w:hint="eastAsia" w:ascii="宋体" w:hAnsi="宋体" w:cs="宋体"/>
          <w:color w:val="auto"/>
          <w:sz w:val="21"/>
          <w:szCs w:val="21"/>
          <w:highlight w:val="none"/>
        </w:rPr>
        <w:t>本合同收费估算为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元人民币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其中设计费用   元，策划费用  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，设计费支付进度详见下表。</w:t>
      </w:r>
    </w:p>
    <w:tbl>
      <w:tblPr>
        <w:tblStyle w:val="26"/>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3990"/>
        <w:gridCol w:w="1260"/>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付费次数</w:t>
            </w:r>
          </w:p>
        </w:tc>
        <w:tc>
          <w:tcPr>
            <w:tcW w:w="3990"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付款内容</w:t>
            </w:r>
          </w:p>
        </w:tc>
        <w:tc>
          <w:tcPr>
            <w:tcW w:w="1260"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付费比例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w:t>
            </w:r>
          </w:p>
        </w:tc>
        <w:tc>
          <w:tcPr>
            <w:tcW w:w="2920" w:type="dxa"/>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付费时间</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（由交付设计文件决定）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第一次付费</w:t>
            </w:r>
          </w:p>
        </w:tc>
        <w:tc>
          <w:tcPr>
            <w:tcW w:w="3990" w:type="dxa"/>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bCs/>
                <w:color w:val="auto"/>
                <w:highlight w:val="none"/>
              </w:rPr>
              <w:t>合同签订生效后7个工作日内</w:t>
            </w:r>
          </w:p>
        </w:tc>
        <w:tc>
          <w:tcPr>
            <w:tcW w:w="126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40</w:t>
            </w:r>
            <w:r>
              <w:rPr>
                <w:rFonts w:hint="eastAsia" w:ascii="宋体" w:hAnsi="宋体" w:cs="宋体"/>
                <w:color w:val="auto"/>
                <w:sz w:val="21"/>
                <w:szCs w:val="21"/>
                <w:highlight w:val="none"/>
              </w:rPr>
              <w:t>%</w:t>
            </w:r>
          </w:p>
        </w:tc>
        <w:tc>
          <w:tcPr>
            <w:tcW w:w="29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第二次付款</w:t>
            </w:r>
          </w:p>
        </w:tc>
        <w:tc>
          <w:tcPr>
            <w:tcW w:w="3990" w:type="dxa"/>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cs="宋体"/>
                <w:bCs/>
                <w:color w:val="auto"/>
                <w:highlight w:val="none"/>
              </w:rPr>
            </w:pPr>
            <w:r>
              <w:rPr>
                <w:rFonts w:hint="eastAsia" w:ascii="宋体" w:hAnsi="宋体" w:eastAsia="宋体" w:cs="宋体"/>
                <w:b w:val="0"/>
                <w:bCs w:val="0"/>
                <w:color w:val="auto"/>
                <w:highlight w:val="none"/>
              </w:rPr>
              <w:t>提交</w:t>
            </w:r>
            <w:r>
              <w:rPr>
                <w:rFonts w:hint="eastAsia" w:ascii="宋体" w:hAnsi="宋体" w:cs="宋体"/>
                <w:b w:val="0"/>
                <w:bCs w:val="0"/>
                <w:color w:val="auto"/>
                <w:highlight w:val="none"/>
                <w:lang w:val="en-US" w:eastAsia="zh-CN"/>
              </w:rPr>
              <w:t>整体策划成果并经论证后</w:t>
            </w:r>
          </w:p>
        </w:tc>
        <w:tc>
          <w:tcPr>
            <w:tcW w:w="126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策划费部分60%</w:t>
            </w:r>
          </w:p>
        </w:tc>
        <w:tc>
          <w:tcPr>
            <w:tcW w:w="29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第</w:t>
            </w:r>
            <w:r>
              <w:rPr>
                <w:rFonts w:hint="eastAsia" w:ascii="宋体" w:hAnsi="宋体" w:cs="宋体"/>
                <w:color w:val="auto"/>
                <w:sz w:val="21"/>
                <w:szCs w:val="21"/>
                <w:highlight w:val="none"/>
                <w:lang w:val="en-US" w:eastAsia="zh-CN"/>
              </w:rPr>
              <w:t>三</w:t>
            </w:r>
            <w:r>
              <w:rPr>
                <w:rFonts w:hint="eastAsia" w:ascii="宋体" w:hAnsi="宋体" w:cs="宋体"/>
                <w:color w:val="auto"/>
                <w:sz w:val="21"/>
                <w:szCs w:val="21"/>
                <w:highlight w:val="none"/>
              </w:rPr>
              <w:t>次付款</w:t>
            </w:r>
          </w:p>
        </w:tc>
        <w:tc>
          <w:tcPr>
            <w:tcW w:w="39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r>
              <w:rPr>
                <w:rFonts w:hint="eastAsia" w:ascii="宋体" w:hAnsi="宋体" w:cs="宋体"/>
                <w:color w:val="auto"/>
                <w:szCs w:val="21"/>
                <w:highlight w:val="none"/>
              </w:rPr>
              <w:t>提交所有初步设计成果文件后</w:t>
            </w:r>
          </w:p>
        </w:tc>
        <w:tc>
          <w:tcPr>
            <w:tcW w:w="126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设计费部分40%</w:t>
            </w:r>
          </w:p>
        </w:tc>
        <w:tc>
          <w:tcPr>
            <w:tcW w:w="29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第四次付款</w:t>
            </w:r>
          </w:p>
        </w:tc>
        <w:tc>
          <w:tcPr>
            <w:tcW w:w="39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cs="宋体"/>
                <w:color w:val="auto"/>
                <w:highlight w:val="none"/>
                <w:lang w:val="en-US" w:eastAsia="zh-CN"/>
              </w:rPr>
            </w:pPr>
            <w:r>
              <w:rPr>
                <w:rFonts w:hint="eastAsia" w:ascii="宋体" w:hAnsi="宋体" w:eastAsia="宋体" w:cs="宋体"/>
                <w:b w:val="0"/>
                <w:bCs w:val="0"/>
                <w:color w:val="auto"/>
                <w:highlight w:val="none"/>
              </w:rPr>
              <w:t>配合完成项目施工招标后</w:t>
            </w:r>
          </w:p>
        </w:tc>
        <w:tc>
          <w:tcPr>
            <w:tcW w:w="126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设计费部分20%</w:t>
            </w:r>
          </w:p>
        </w:tc>
        <w:tc>
          <w:tcPr>
            <w:tcW w:w="29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20" w:type="dxa"/>
            <w:gridSpan w:val="2"/>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合计</w:t>
            </w:r>
          </w:p>
        </w:tc>
        <w:tc>
          <w:tcPr>
            <w:tcW w:w="126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cs="宋体"/>
                <w:color w:val="auto"/>
                <w:sz w:val="21"/>
                <w:szCs w:val="21"/>
                <w:highlight w:val="none"/>
                <w:lang w:val="en-US" w:eastAsia="zh-CN"/>
              </w:rPr>
            </w:pPr>
          </w:p>
        </w:tc>
        <w:tc>
          <w:tcPr>
            <w:tcW w:w="29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val="0"/>
                <w:color w:val="auto"/>
                <w:highlight w:val="none"/>
                <w:lang w:val="en-US" w:eastAsia="zh-CN"/>
              </w:rPr>
            </w:pPr>
          </w:p>
        </w:tc>
      </w:tr>
    </w:tbl>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履约保证金：</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eastAsia="zh-CN"/>
        </w:rPr>
        <w:t>履约保证金</w:t>
      </w:r>
      <w:r>
        <w:rPr>
          <w:rFonts w:hint="eastAsia" w:ascii="宋体" w:hAnsi="宋体" w:eastAsia="宋体" w:cs="宋体"/>
          <w:color w:val="auto"/>
          <w:sz w:val="21"/>
          <w:szCs w:val="21"/>
          <w:highlight w:val="none"/>
        </w:rPr>
        <w:t>的形式、金额及期限的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在合同签署后（具体时间由采购人通知），成交供应商应以签约合同总价的1%作为</w:t>
      </w:r>
      <w:r>
        <w:rPr>
          <w:rFonts w:hint="eastAsia" w:ascii="宋体" w:hAnsi="宋体" w:eastAsia="宋体" w:cs="宋体"/>
          <w:color w:val="auto"/>
          <w:sz w:val="21"/>
          <w:szCs w:val="21"/>
          <w:highlight w:val="none"/>
          <w:lang w:eastAsia="zh-CN"/>
        </w:rPr>
        <w:t>履约保证金</w:t>
      </w:r>
      <w:r>
        <w:rPr>
          <w:rFonts w:hint="eastAsia" w:ascii="宋体" w:hAnsi="宋体" w:eastAsia="宋体" w:cs="宋体"/>
          <w:color w:val="auto"/>
          <w:sz w:val="21"/>
          <w:szCs w:val="21"/>
          <w:highlight w:val="none"/>
        </w:rPr>
        <w:t>，以银行转账、转帐支票、银行汇票或银行、保险公司出具的保函等非现金形式交纳。</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1）若采用保函形式的，应满足以下几个条件</w:t>
      </w:r>
      <w:r>
        <w:rPr>
          <w:rFonts w:hint="eastAsia" w:ascii="宋体" w:hAnsi="宋体" w:eastAsia="宋体" w:cs="宋体"/>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①为见索即付保函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即在成交供应商没有实施合同或者未履行合同义务时，采购人不需要出具任何证明和理由，只要看到成交供应商违约，就可对保函进行收兑。</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②保函期限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保函的期限自合同生效之日起至</w:t>
      </w:r>
      <w:r>
        <w:rPr>
          <w:rFonts w:hint="eastAsia" w:ascii="宋体" w:hAnsi="宋体" w:eastAsia="宋体" w:cs="宋体"/>
          <w:color w:val="auto"/>
          <w:sz w:val="21"/>
          <w:szCs w:val="21"/>
          <w:highlight w:val="none"/>
          <w:lang w:val="en-US" w:eastAsia="zh-CN"/>
        </w:rPr>
        <w:t>项目施工招标完成止</w:t>
      </w:r>
      <w:r>
        <w:rPr>
          <w:rFonts w:hint="eastAsia" w:ascii="宋体" w:hAnsi="宋体" w:eastAsia="宋体" w:cs="宋体"/>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③如果由于设计工期延误或保函出具机构要求分期出具保函的，则在前一份保函有效期满之日20日前必须重新出具相同内容的保函。</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2）以银行转账、转帐支票、银行汇票等形式提交的</w:t>
      </w:r>
      <w:r>
        <w:rPr>
          <w:rFonts w:hint="eastAsia" w:ascii="宋体" w:hAnsi="宋体" w:eastAsia="宋体" w:cs="宋体"/>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①从成交供应商基本账户转出；</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lang w:eastAsia="zh-CN"/>
        </w:rPr>
        <w:t>履约保证金</w:t>
      </w:r>
      <w:r>
        <w:rPr>
          <w:rFonts w:hint="eastAsia" w:ascii="宋体" w:hAnsi="宋体" w:eastAsia="宋体" w:cs="宋体"/>
          <w:color w:val="auto"/>
          <w:sz w:val="21"/>
          <w:szCs w:val="21"/>
          <w:highlight w:val="none"/>
        </w:rPr>
        <w:t>退还时间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项目施工招标完成</w:t>
      </w:r>
      <w:r>
        <w:rPr>
          <w:rFonts w:hint="eastAsia" w:ascii="宋体" w:hAnsi="宋体" w:eastAsia="宋体" w:cs="宋体"/>
          <w:color w:val="auto"/>
          <w:sz w:val="21"/>
          <w:szCs w:val="21"/>
          <w:highlight w:val="none"/>
        </w:rPr>
        <w:t>之日起10日内予以全部退还（无息）。</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3" w:firstLineChars="229"/>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第六条双方责任</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6.1发包人责任：</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6.1.1发包人按本合同第三条规定的内容，在规定时间内向设计人提交资料及文件，并对其完整性、正确性及时限负责，发包人不得要求设计人违反国家有关标准进行设计。</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发包人提交上述资料及文件超过规定期限15天以内，设计人按合同第四条规定交付设计文件时间顺延；超过规定期限15天以上时，设计人员有权重新确定提交设计文件的时间。</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6.1.2发包人变更委托设计项目、规模、条件或因提交的资料错误，或所提交的资料作较大修改，以致造成设计人设计需返工时，双方除需另行协商签订补充协议（或另订合同）、重新明确有关条款外，发包人应按设计人所耗工作量增付设计费。</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在未签合同前发包人已同意，设计人为发包人所作的各项设计工作，应按收费标准，相应支付设计费。</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6.1.3发包人要求设计人比合同规定时间提前交付设计资料及文件时，如果设计人能够做到，发包人应根据设计人提前投入的工程量，向设计人支付赶工费。</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6.1.4发包人应为派赴现场处理有关涉及问题的工作人员，提供必要的工作生活及交通等方便条件。</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6.1.5发包人应保护设计人的投标书、设计方案、文件、资料图纸、数据、设计软件和专利技术。未经设计人同意，发包人对设计人交付的设计资料及文件不得擅自修改、复制或向第三人转让或用于合同外的项目，如发生以上情况，发包人应负法律责任，设计人有权向发包人提出索赔。</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6.2设计人责任</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6.2.1设计人应按国家技术规范、标准、规程及发包人提出的设计要求，进行工程设计，按合同规定的进度要求提交质量合格的设计资料，并对其负责。</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6.2.2设计合理使用年限为 50 年。</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6.2.3设计人按本合同第二条和第四条规定的内容、进度及份数向发包人交付资料及文件。</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6.2.4设计人交付设计资料及文件后，按规定参加有关的设计审查，并根据审查结论负责对不超过原定范围的内容作必要调整补充。设计人按合同规定时限交付资料及文件，本年内项目开始施工，负责向发包人及施工单位进行设计交底、处理有关设计问题和参加竣工验收。在一年内项目尚未开始施工，设计人仍负责上述工作，但应按所需工作量向发包人适当收取咨询服务费，收费额由双方商定。</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6.2.5设计人应保护发包人的知识产权，不得向第三人泄露、转让发包人提交的产品图纸等技术经济资料。如发生以上情况并给发包人造成经济损失，发包人有权向设计人索赔。</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3" w:firstLineChars="229"/>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第七条违约责任</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在合同履行期间，发包人要求终止或解除合同，设计人未开始设计工作的，不退还发包人已付的定金；已开始设计工作的，发包人应根据设计人已进行的实际工作量，不足一半时，按该阶段设计费的一半支付；超过一半时，按该阶段设计费的全部支付。</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发包人应按本合同第五条规定的金额和时间向设计人支付设计费，每逾期支付一天，应承担支付金额千分之二的逾期违约金。逾期超过30天以上时，设计人有权暂停履行下阶段工作，并书面通知发包人。发包人的上级或设计审批部门对设计文件不审批或本合同项目停缓建，发包人均按7.1条规定支付设计费。</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7.3设计人对设计资料及文件出现的遗漏或错误负责修改或补充。由于设计人员错误造成工程质量事故损失，设计人除负责采取补救措施外，应免收直接损失部分的设计费。</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7.4由于设计人自身原因，延误了按合同第四条规定的设计资料及设计文件的交付时间，每延误一天，应减收该项目设计费的千分之二。</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7.5合同生效后，设计人要求终止或解除合同，设计人应双倍返还定金。</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3" w:firstLineChars="229"/>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第八条售后</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1.</w:t>
      </w:r>
      <w:r>
        <w:rPr>
          <w:rFonts w:hint="eastAsia" w:ascii="宋体" w:hAnsi="宋体" w:cs="宋体"/>
          <w:color w:val="auto"/>
          <w:highlight w:val="none"/>
          <w:lang w:val="en-US" w:eastAsia="zh-CN"/>
        </w:rPr>
        <w:t>设计人</w:t>
      </w:r>
      <w:r>
        <w:rPr>
          <w:rFonts w:hint="eastAsia" w:ascii="宋体" w:hAnsi="宋体" w:eastAsia="宋体" w:cs="宋体"/>
          <w:color w:val="auto"/>
          <w:highlight w:val="none"/>
        </w:rPr>
        <w:t>负责免费对项目成果错误进行及时更正、并对按规定进行调整或补充。</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2.</w:t>
      </w:r>
      <w:r>
        <w:rPr>
          <w:rFonts w:hint="eastAsia" w:ascii="宋体" w:hAnsi="宋体" w:cs="宋体"/>
          <w:color w:val="auto"/>
          <w:highlight w:val="none"/>
          <w:lang w:val="en-US" w:eastAsia="zh-CN"/>
        </w:rPr>
        <w:t>设计人</w:t>
      </w:r>
      <w:r>
        <w:rPr>
          <w:rFonts w:hint="eastAsia" w:ascii="宋体" w:hAnsi="宋体" w:eastAsia="宋体" w:cs="宋体"/>
          <w:color w:val="auto"/>
          <w:highlight w:val="none"/>
        </w:rPr>
        <w:t>能提供快速的售后服务响应，提供7*24小时技术服务，如在使用过程中发生问题，</w:t>
      </w:r>
      <w:r>
        <w:rPr>
          <w:rFonts w:hint="eastAsia" w:ascii="宋体" w:hAnsi="宋体" w:cs="宋体"/>
          <w:color w:val="auto"/>
          <w:highlight w:val="none"/>
          <w:lang w:val="en-US" w:eastAsia="zh-CN"/>
        </w:rPr>
        <w:t>设计人</w:t>
      </w:r>
      <w:r>
        <w:rPr>
          <w:rFonts w:hint="eastAsia" w:ascii="宋体" w:hAnsi="宋体" w:eastAsia="宋体" w:cs="宋体"/>
          <w:color w:val="auto"/>
          <w:highlight w:val="none"/>
        </w:rPr>
        <w:t>在接到采购人通知后在24小时内到达现场。若未按时响应的，应按次向</w:t>
      </w:r>
      <w:r>
        <w:rPr>
          <w:rFonts w:hint="eastAsia" w:ascii="宋体" w:hAnsi="宋体" w:cs="宋体"/>
          <w:color w:val="auto"/>
          <w:highlight w:val="none"/>
          <w:lang w:val="en-US" w:eastAsia="zh-CN"/>
        </w:rPr>
        <w:t>发包人</w:t>
      </w:r>
      <w:r>
        <w:rPr>
          <w:rFonts w:hint="eastAsia" w:ascii="宋体" w:hAnsi="宋体" w:eastAsia="宋体" w:cs="宋体"/>
          <w:color w:val="auto"/>
          <w:highlight w:val="none"/>
        </w:rPr>
        <w:t>支付违约金1000元，违约金从剩余10%的结算价款中扣除；超过5次，</w:t>
      </w:r>
      <w:r>
        <w:rPr>
          <w:rFonts w:hint="eastAsia" w:ascii="宋体" w:hAnsi="宋体" w:cs="宋体"/>
          <w:color w:val="auto"/>
          <w:highlight w:val="none"/>
          <w:lang w:val="en-US" w:eastAsia="zh-CN"/>
        </w:rPr>
        <w:t>发包人</w:t>
      </w:r>
      <w:r>
        <w:rPr>
          <w:rFonts w:hint="eastAsia" w:ascii="宋体" w:hAnsi="宋体" w:eastAsia="宋体" w:cs="宋体"/>
          <w:color w:val="auto"/>
          <w:highlight w:val="none"/>
        </w:rPr>
        <w:t>可解除合同。</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3.合同签署后，</w:t>
      </w:r>
      <w:r>
        <w:rPr>
          <w:rFonts w:hint="eastAsia" w:ascii="宋体" w:hAnsi="宋体" w:cs="宋体"/>
          <w:color w:val="auto"/>
          <w:highlight w:val="none"/>
          <w:lang w:val="en-US" w:eastAsia="zh-CN"/>
        </w:rPr>
        <w:t>设计人</w:t>
      </w:r>
      <w:r>
        <w:rPr>
          <w:rFonts w:hint="eastAsia" w:ascii="宋体" w:hAnsi="宋体" w:eastAsia="宋体" w:cs="宋体"/>
          <w:color w:val="auto"/>
          <w:highlight w:val="none"/>
        </w:rPr>
        <w:t>无特殊情况未经</w:t>
      </w:r>
      <w:r>
        <w:rPr>
          <w:rFonts w:hint="eastAsia" w:ascii="宋体" w:hAnsi="宋体" w:cs="宋体"/>
          <w:color w:val="auto"/>
          <w:highlight w:val="none"/>
          <w:lang w:val="en-US" w:eastAsia="zh-CN"/>
        </w:rPr>
        <w:t>发包人</w:t>
      </w:r>
      <w:r>
        <w:rPr>
          <w:rFonts w:hint="eastAsia" w:ascii="宋体" w:hAnsi="宋体" w:eastAsia="宋体" w:cs="宋体"/>
          <w:color w:val="auto"/>
          <w:highlight w:val="none"/>
        </w:rPr>
        <w:t>同意不得变更设计资料及设计文件交付的时间，应按日向发包人支付违约金1000元；超过10日，</w:t>
      </w:r>
      <w:r>
        <w:rPr>
          <w:rFonts w:hint="eastAsia" w:ascii="宋体" w:hAnsi="宋体" w:cs="宋体"/>
          <w:color w:val="auto"/>
          <w:highlight w:val="none"/>
          <w:lang w:val="en-US" w:eastAsia="zh-CN"/>
        </w:rPr>
        <w:t>发包人</w:t>
      </w:r>
      <w:r>
        <w:rPr>
          <w:rFonts w:hint="eastAsia" w:ascii="宋体" w:hAnsi="宋体" w:eastAsia="宋体" w:cs="宋体"/>
          <w:color w:val="auto"/>
          <w:highlight w:val="none"/>
        </w:rPr>
        <w:t>可解除合同。</w:t>
      </w:r>
    </w:p>
    <w:p>
      <w:pPr>
        <w:shd w:val="clea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4.成果在通过最终评审前，须按</w:t>
      </w:r>
      <w:r>
        <w:rPr>
          <w:rFonts w:hint="eastAsia" w:ascii="宋体" w:hAnsi="宋体" w:cs="宋体"/>
          <w:color w:val="auto"/>
          <w:highlight w:val="none"/>
          <w:lang w:val="en-US" w:eastAsia="zh-CN"/>
        </w:rPr>
        <w:t>发包人</w:t>
      </w:r>
      <w:r>
        <w:rPr>
          <w:rFonts w:hint="eastAsia" w:ascii="宋体" w:hAnsi="宋体" w:eastAsia="宋体" w:cs="宋体"/>
          <w:color w:val="auto"/>
          <w:highlight w:val="none"/>
        </w:rPr>
        <w:t>要求修改（不限次数），确保通过最终评审。本项目所有评审过程涉及的评审费用、专家费由</w:t>
      </w:r>
      <w:r>
        <w:rPr>
          <w:rFonts w:hint="eastAsia" w:ascii="宋体" w:hAnsi="宋体" w:cs="宋体"/>
          <w:color w:val="auto"/>
          <w:highlight w:val="none"/>
          <w:lang w:val="en-US" w:eastAsia="zh-CN"/>
        </w:rPr>
        <w:t>设计人</w:t>
      </w:r>
      <w:r>
        <w:rPr>
          <w:rFonts w:hint="eastAsia" w:ascii="宋体" w:hAnsi="宋体" w:eastAsia="宋体" w:cs="宋体"/>
          <w:color w:val="auto"/>
          <w:highlight w:val="none"/>
        </w:rPr>
        <w:t>负责。</w:t>
      </w:r>
    </w:p>
    <w:p>
      <w:pPr>
        <w:shd w:val="clear"/>
        <w:spacing w:line="360" w:lineRule="auto"/>
        <w:ind w:firstLine="42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5.本项目所需相关资料均由</w:t>
      </w:r>
      <w:r>
        <w:rPr>
          <w:rFonts w:hint="eastAsia" w:ascii="宋体" w:hAnsi="宋体" w:cs="宋体"/>
          <w:color w:val="auto"/>
          <w:highlight w:val="none"/>
          <w:lang w:val="en-US" w:eastAsia="zh-CN"/>
        </w:rPr>
        <w:t>发包人</w:t>
      </w:r>
      <w:r>
        <w:rPr>
          <w:rFonts w:hint="eastAsia" w:ascii="宋体" w:hAnsi="宋体" w:eastAsia="宋体" w:cs="宋体"/>
          <w:color w:val="auto"/>
          <w:highlight w:val="none"/>
        </w:rPr>
        <w:t>协助供应商获取。</w:t>
      </w:r>
      <w:r>
        <w:rPr>
          <w:rFonts w:hint="eastAsia" w:ascii="宋体" w:hAnsi="宋体" w:cs="宋体"/>
          <w:color w:val="auto"/>
          <w:highlight w:val="none"/>
          <w:lang w:val="en-US" w:eastAsia="zh-CN"/>
        </w:rPr>
        <w:t>设计人</w:t>
      </w:r>
      <w:r>
        <w:rPr>
          <w:rFonts w:hint="eastAsia" w:ascii="宋体" w:hAnsi="宋体" w:eastAsia="宋体" w:cs="宋体"/>
          <w:color w:val="auto"/>
          <w:highlight w:val="none"/>
        </w:rPr>
        <w:t>必须按规定程序和有关要求进行实施，服务过程中的各种设计质量及人身财产安全意外，责任由</w:t>
      </w:r>
      <w:r>
        <w:rPr>
          <w:rFonts w:hint="eastAsia" w:ascii="宋体" w:hAnsi="宋体" w:cs="宋体"/>
          <w:color w:val="auto"/>
          <w:highlight w:val="none"/>
          <w:lang w:val="en-US" w:eastAsia="zh-CN"/>
        </w:rPr>
        <w:t>设计人</w:t>
      </w:r>
      <w:r>
        <w:rPr>
          <w:rFonts w:hint="eastAsia" w:ascii="宋体" w:hAnsi="宋体" w:eastAsia="宋体" w:cs="宋体"/>
          <w:color w:val="auto"/>
          <w:highlight w:val="none"/>
        </w:rPr>
        <w:t>承担，</w:t>
      </w:r>
      <w:r>
        <w:rPr>
          <w:rFonts w:hint="eastAsia" w:ascii="宋体" w:hAnsi="宋体" w:cs="宋体"/>
          <w:color w:val="auto"/>
          <w:highlight w:val="none"/>
          <w:lang w:val="en-US" w:eastAsia="zh-CN"/>
        </w:rPr>
        <w:t>发包人</w:t>
      </w:r>
      <w:r>
        <w:rPr>
          <w:rFonts w:hint="eastAsia" w:ascii="宋体" w:hAnsi="宋体" w:eastAsia="宋体" w:cs="宋体"/>
          <w:color w:val="auto"/>
          <w:highlight w:val="none"/>
        </w:rPr>
        <w:t>不承担责任。</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3" w:firstLineChars="229"/>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cs="宋体"/>
          <w:b/>
          <w:bCs/>
          <w:color w:val="auto"/>
          <w:sz w:val="21"/>
          <w:szCs w:val="21"/>
          <w:highlight w:val="none"/>
          <w:lang w:val="en-US" w:eastAsia="zh-CN"/>
        </w:rPr>
        <w:t>九</w:t>
      </w:r>
      <w:r>
        <w:rPr>
          <w:rFonts w:hint="eastAsia" w:ascii="宋体" w:hAnsi="宋体" w:eastAsia="宋体" w:cs="宋体"/>
          <w:b/>
          <w:bCs/>
          <w:color w:val="auto"/>
          <w:sz w:val="21"/>
          <w:szCs w:val="21"/>
          <w:highlight w:val="none"/>
        </w:rPr>
        <w:t>条其他</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.1发包人要求设计人派专人留驻施工现场进行配合或解决有关问题时，双方应另行签订补充协议或技术咨询服务合同。</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.2设计人为本合同所采用的国家或地方标准图，由发包人自费向有关出版部门购买。本合同第四条规定设计人交付的设计资料和文件份数超过《工程设计收费标准》规定的份数，设计人另收工本费。</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.3本工程设计资料及文件中，建筑材料、建筑构配件和设备，应当注明其规格、型号、性能等技术指标，设计人不得指定生产厂、供应商。发包人需要设计人的设计人员配合加工定货时，所需费用由发包人承担。</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.4发包人委托设计人配合引进项目的设计任务，从询价、对外谈判、国内外技术考察直至建成投产的各个阶段，应吸收承担有关设计任务的设计人参加。长途或出国费用，除制装费外，其他费用由发包人承担。</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.5发包人委托设计人承担本合同内容之外的工作任务，另行支付费用。</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.6由于不可抗拒力因素导致合同无法履行时，双方应及时协商解决。</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.7本合同在履行过程中发生的争议，由双方当事人协商解决，协商不成的按下列第（二）种方式解决。（一）提交仲裁委员会仲裁；（二）依法</w:t>
      </w:r>
      <w:r>
        <w:rPr>
          <w:rFonts w:hint="eastAsia" w:ascii="宋体" w:hAnsi="宋体" w:eastAsia="宋体" w:cs="宋体"/>
          <w:color w:val="auto"/>
          <w:sz w:val="21"/>
          <w:szCs w:val="21"/>
          <w:highlight w:val="none"/>
          <w:lang w:val="en-US" w:eastAsia="zh-CN"/>
        </w:rPr>
        <w:t>项目所在地</w:t>
      </w:r>
      <w:r>
        <w:rPr>
          <w:rFonts w:hint="eastAsia" w:ascii="宋体" w:hAnsi="宋体" w:eastAsia="宋体" w:cs="宋体"/>
          <w:color w:val="auto"/>
          <w:sz w:val="21"/>
          <w:szCs w:val="21"/>
          <w:highlight w:val="none"/>
        </w:rPr>
        <w:t>向人民法院起诉。</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.8本合同一式  6  份，发包人  3  份 ，设计人  3   份。</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.9本合同经双方签章并在发包人向设计人支付定金后生效。</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.10本合同生效后，按规定到项目所在省级建设行政主管部门规定的审查部门备案。双方认为必要时，到项目所在地工商行政部门申请鉴证。双方履行完合同规定的义务后，本合同即行终止。</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.11本合同未尽事宜，双方可签订补充协议，有关协议及双方认可的来往电报、传真、会议纪要等，均为本合同组成部分，与本合同具有同等法律效力。</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29"/>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 xml:space="preserve">.12其他约定事项：                                             </w:t>
      </w:r>
    </w:p>
    <w:p>
      <w:pPr>
        <w:keepNext w:val="0"/>
        <w:keepLines w:val="0"/>
        <w:pageBreakBefore w:val="0"/>
        <w:widowControl w:val="0"/>
        <w:shd w:val="clear"/>
        <w:kinsoku/>
        <w:wordWrap/>
        <w:overflowPunct/>
        <w:topLinePunct w:val="0"/>
        <w:autoSpaceDE/>
        <w:autoSpaceDN/>
        <w:bidi w:val="0"/>
        <w:adjustRightInd/>
        <w:snapToGrid/>
        <w:spacing w:line="360" w:lineRule="auto"/>
        <w:ind w:left="480"/>
        <w:textAlignment w:val="auto"/>
        <w:rPr>
          <w:rFonts w:hint="eastAsia" w:ascii="宋体" w:hAnsi="宋体" w:cs="宋体"/>
          <w:color w:val="auto"/>
          <w:sz w:val="21"/>
          <w:szCs w:val="21"/>
          <w:highlight w:val="none"/>
          <w:u w:val="single"/>
        </w:r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发包人名称：（盖  章）</w:t>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设计人名称：（盖  章）</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法定代表人：（签字）</w:t>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法定代表人：（签字）</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委托代理人：（签字）</w:t>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委托代理人：（签字）</w:t>
      </w:r>
    </w:p>
    <w:p>
      <w:pPr>
        <w:keepNext w:val="0"/>
        <w:keepLines w:val="0"/>
        <w:pageBreakBefore w:val="0"/>
        <w:widowControl w:val="0"/>
        <w:shd w:val="clear"/>
        <w:tabs>
          <w:tab w:val="left" w:pos="3780"/>
          <w:tab w:val="left" w:pos="4200"/>
        </w:tabs>
        <w:kinsoku/>
        <w:wordWrap/>
        <w:overflowPunct/>
        <w:topLinePunct w:val="0"/>
        <w:autoSpaceDE/>
        <w:autoSpaceDN/>
        <w:bidi w:val="0"/>
        <w:adjustRightInd/>
        <w:snapToGrid/>
        <w:spacing w:line="360" w:lineRule="auto"/>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邮政编码：</w:t>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邮政编码：</w:t>
      </w:r>
    </w:p>
    <w:p>
      <w:pPr>
        <w:keepNext w:val="0"/>
        <w:keepLines w:val="0"/>
        <w:pageBreakBefore w:val="0"/>
        <w:widowControl w:val="0"/>
        <w:shd w:val="clear"/>
        <w:tabs>
          <w:tab w:val="left" w:pos="3990"/>
        </w:tabs>
        <w:kinsoku/>
        <w:wordWrap/>
        <w:overflowPunct/>
        <w:topLinePunct w:val="0"/>
        <w:autoSpaceDE/>
        <w:autoSpaceDN/>
        <w:bidi w:val="0"/>
        <w:adjustRightInd/>
        <w:snapToGrid/>
        <w:spacing w:line="360" w:lineRule="auto"/>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电    话：</w:t>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电    话：</w:t>
      </w:r>
    </w:p>
    <w:p>
      <w:pPr>
        <w:keepNext w:val="0"/>
        <w:keepLines w:val="0"/>
        <w:pageBreakBefore w:val="0"/>
        <w:widowControl w:val="0"/>
        <w:shd w:val="clear"/>
        <w:tabs>
          <w:tab w:val="left" w:pos="3990"/>
        </w:tabs>
        <w:kinsoku/>
        <w:wordWrap/>
        <w:overflowPunct/>
        <w:topLinePunct w:val="0"/>
        <w:autoSpaceDE/>
        <w:autoSpaceDN/>
        <w:bidi w:val="0"/>
        <w:adjustRightInd/>
        <w:snapToGrid/>
        <w:spacing w:line="360" w:lineRule="auto"/>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开户银行：</w:t>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开户银行：</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银行帐号：</w:t>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r>
        <w:rPr>
          <w:rFonts w:hint="eastAsia" w:ascii="宋体" w:hAnsi="宋体" w:cs="宋体"/>
          <w:color w:val="auto"/>
          <w:sz w:val="21"/>
          <w:szCs w:val="21"/>
          <w:highlight w:val="none"/>
        </w:rPr>
        <w:t>银行帐号：</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pStyle w:val="12"/>
        <w:shd w:val="clear" w:color="auto"/>
        <w:wordWrap w:val="0"/>
        <w:adjustRightInd w:val="0"/>
        <w:snapToGrid w:val="0"/>
        <w:spacing w:line="360" w:lineRule="auto"/>
        <w:jc w:val="center"/>
        <w:outlineLvl w:val="0"/>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第六部分 附件—投标文件格式</w:t>
      </w:r>
      <w:bookmarkEnd w:id="39"/>
    </w:p>
    <w:p>
      <w:pPr>
        <w:pStyle w:val="12"/>
        <w:shd w:val="clear" w:color="auto"/>
        <w:wordWrap w:val="0"/>
        <w:adjustRightInd w:val="0"/>
        <w:snapToGrid w:val="0"/>
        <w:spacing w:line="360" w:lineRule="auto"/>
        <w:rPr>
          <w:rFonts w:hint="eastAsia" w:ascii="宋体" w:hAnsi="宋体" w:eastAsia="宋体" w:cs="宋体"/>
          <w:color w:val="auto"/>
          <w:sz w:val="30"/>
          <w:highlight w:val="none"/>
        </w:rPr>
      </w:pPr>
    </w:p>
    <w:p>
      <w:pPr>
        <w:shd w:val="clear" w:color="auto"/>
        <w:wordWrap w:val="0"/>
        <w:snapToGrid w:val="0"/>
        <w:spacing w:line="360" w:lineRule="auto"/>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t>（未提供格式的由供应商自拟）</w:t>
      </w:r>
    </w:p>
    <w:p>
      <w:pPr>
        <w:shd w:val="clear" w:color="auto"/>
        <w:wordWrap w:val="0"/>
        <w:spacing w:line="360" w:lineRule="auto"/>
        <w:ind w:firstLine="424" w:firstLineChars="151"/>
        <w:rPr>
          <w:rFonts w:hint="eastAsia" w:ascii="宋体" w:hAnsi="宋体" w:eastAsia="宋体" w:cs="宋体"/>
          <w:b/>
          <w:color w:val="auto"/>
          <w:sz w:val="28"/>
          <w:szCs w:val="22"/>
          <w:highlight w:val="none"/>
        </w:rPr>
      </w:pPr>
    </w:p>
    <w:p>
      <w:pPr>
        <w:shd w:val="clear" w:color="auto"/>
        <w:wordWrap w:val="0"/>
        <w:spacing w:line="360" w:lineRule="auto"/>
        <w:ind w:firstLine="424" w:firstLineChars="151"/>
        <w:rPr>
          <w:rFonts w:hint="eastAsia" w:ascii="宋体" w:hAnsi="宋体" w:eastAsia="宋体" w:cs="宋体"/>
          <w:b/>
          <w:color w:val="auto"/>
          <w:sz w:val="28"/>
          <w:szCs w:val="22"/>
          <w:highlight w:val="none"/>
        </w:rPr>
      </w:pPr>
    </w:p>
    <w:p>
      <w:pPr>
        <w:shd w:val="clear" w:color="auto"/>
        <w:wordWrap w:val="0"/>
        <w:spacing w:line="360" w:lineRule="auto"/>
        <w:ind w:firstLine="424" w:firstLineChars="151"/>
        <w:rPr>
          <w:rFonts w:hint="eastAsia" w:ascii="宋体" w:hAnsi="宋体" w:eastAsia="宋体" w:cs="宋体"/>
          <w:b/>
          <w:color w:val="auto"/>
          <w:sz w:val="28"/>
          <w:szCs w:val="22"/>
          <w:highlight w:val="none"/>
          <w:u w:val="single"/>
          <w:lang w:eastAsia="zh-CN"/>
        </w:rPr>
      </w:pPr>
      <w:r>
        <w:rPr>
          <w:rFonts w:hint="eastAsia" w:ascii="宋体" w:hAnsi="宋体" w:eastAsia="宋体" w:cs="宋体"/>
          <w:b/>
          <w:color w:val="auto"/>
          <w:sz w:val="28"/>
          <w:szCs w:val="22"/>
          <w:highlight w:val="none"/>
        </w:rPr>
        <w:t>重要提示</w:t>
      </w:r>
      <w:r>
        <w:rPr>
          <w:rFonts w:hint="eastAsia" w:ascii="宋体" w:hAnsi="宋体" w:eastAsia="宋体" w:cs="宋体"/>
          <w:b/>
          <w:color w:val="auto"/>
          <w:sz w:val="28"/>
          <w:szCs w:val="22"/>
          <w:highlight w:val="none"/>
          <w:lang w:eastAsia="zh-CN"/>
        </w:rPr>
        <w:t>：</w:t>
      </w:r>
    </w:p>
    <w:p>
      <w:pPr>
        <w:shd w:val="clear" w:color="auto"/>
        <w:wordWrap w:val="0"/>
        <w:spacing w:line="360" w:lineRule="auto"/>
        <w:ind w:firstLine="424" w:firstLineChars="151"/>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（1）</w:t>
      </w:r>
      <w:r>
        <w:rPr>
          <w:rFonts w:hint="eastAsia" w:ascii="宋体" w:hAnsi="宋体" w:eastAsia="宋体" w:cs="宋体"/>
          <w:b/>
          <w:color w:val="auto"/>
          <w:sz w:val="28"/>
          <w:szCs w:val="28"/>
          <w:highlight w:val="none"/>
          <w:u w:val="single"/>
        </w:rPr>
        <w:t>本章节中有提供格式的，供应商可参照本章节提供的格式进行编制（格式中要求提供相关证明材料的还需后附相关证明材料）。并按格式要求在指定位置根据要求进行电子签章，否则视为未提供；</w:t>
      </w:r>
    </w:p>
    <w:p>
      <w:pPr>
        <w:shd w:val="clear" w:color="auto"/>
        <w:wordWrap w:val="0"/>
        <w:spacing w:line="360" w:lineRule="auto"/>
        <w:ind w:firstLine="424" w:firstLineChars="151"/>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（2）</w:t>
      </w:r>
      <w:r>
        <w:rPr>
          <w:rFonts w:hint="eastAsia" w:ascii="宋体" w:hAnsi="宋体" w:eastAsia="宋体" w:cs="宋体"/>
          <w:b/>
          <w:color w:val="auto"/>
          <w:sz w:val="28"/>
          <w:szCs w:val="28"/>
          <w:highlight w:val="none"/>
          <w:u w:val="single"/>
        </w:rPr>
        <w:t>本章节未提供格式的，请各投标单位自行拟定格式，并加盖单位公章并由法定代表人或其授权代表签署（签字或签章），否则视为未提供；</w:t>
      </w:r>
    </w:p>
    <w:p>
      <w:pPr>
        <w:pStyle w:val="3"/>
        <w:shd w:val="clear" w:color="auto"/>
        <w:wordWrap w:val="0"/>
        <w:spacing w:before="0" w:after="0" w:line="360" w:lineRule="auto"/>
        <w:rPr>
          <w:rFonts w:hint="eastAsia" w:ascii="宋体" w:hAnsi="宋体" w:eastAsia="宋体" w:cs="宋体"/>
          <w:color w:val="auto"/>
          <w:highlight w:val="none"/>
        </w:rPr>
      </w:pPr>
      <w:bookmarkStart w:id="40" w:name="_Toc30408914"/>
      <w:bookmarkStart w:id="41" w:name="_Toc24550049"/>
    </w:p>
    <w:p>
      <w:pPr>
        <w:pStyle w:val="3"/>
        <w:shd w:val="clear" w:color="auto"/>
        <w:wordWrap w:val="0"/>
        <w:spacing w:before="0" w:after="0" w:line="360" w:lineRule="auto"/>
        <w:rPr>
          <w:rFonts w:hint="eastAsia" w:ascii="宋体" w:hAnsi="宋体" w:eastAsia="宋体" w:cs="宋体"/>
          <w:color w:val="auto"/>
          <w:highlight w:val="none"/>
        </w:rPr>
      </w:pPr>
    </w:p>
    <w:p>
      <w:pPr>
        <w:pStyle w:val="3"/>
        <w:shd w:val="clear" w:color="auto"/>
        <w:wordWrap w:val="0"/>
        <w:spacing w:before="0" w:after="0" w:line="360" w:lineRule="auto"/>
        <w:rPr>
          <w:rFonts w:hint="eastAsia" w:ascii="宋体" w:hAnsi="宋体" w:eastAsia="宋体" w:cs="宋体"/>
          <w:color w:val="auto"/>
          <w:highlight w:val="none"/>
        </w:rPr>
      </w:pPr>
    </w:p>
    <w:p>
      <w:pPr>
        <w:pStyle w:val="3"/>
        <w:shd w:val="clear" w:color="auto"/>
        <w:wordWrap w:val="0"/>
        <w:spacing w:before="0" w:after="0" w:line="360" w:lineRule="auto"/>
        <w:rPr>
          <w:rFonts w:hint="eastAsia" w:ascii="宋体" w:hAnsi="宋体" w:eastAsia="宋体" w:cs="宋体"/>
          <w:color w:val="auto"/>
          <w:highlight w:val="none"/>
        </w:rPr>
      </w:pPr>
    </w:p>
    <w:p>
      <w:pPr>
        <w:pStyle w:val="3"/>
        <w:shd w:val="clear" w:color="auto"/>
        <w:wordWrap w:val="0"/>
        <w:spacing w:before="0" w:after="0" w:line="360" w:lineRule="auto"/>
        <w:rPr>
          <w:rFonts w:hint="eastAsia" w:ascii="宋体" w:hAnsi="宋体" w:eastAsia="宋体" w:cs="宋体"/>
          <w:color w:val="auto"/>
          <w:highlight w:val="none"/>
        </w:rPr>
      </w:pPr>
    </w:p>
    <w:p>
      <w:pPr>
        <w:shd w:val="clear" w:color="auto"/>
        <w:wordWrap w:val="0"/>
        <w:spacing w:line="360" w:lineRule="auto"/>
        <w:rPr>
          <w:rFonts w:hint="eastAsia" w:ascii="宋体" w:hAnsi="宋体" w:eastAsia="宋体" w:cs="宋体"/>
          <w:color w:val="auto"/>
          <w:highlight w:val="none"/>
        </w:rPr>
      </w:pPr>
    </w:p>
    <w:p>
      <w:pPr>
        <w:pStyle w:val="46"/>
        <w:shd w:val="clear" w:color="auto"/>
        <w:wordWrap w:val="0"/>
        <w:spacing w:line="360" w:lineRule="auto"/>
        <w:rPr>
          <w:rFonts w:hint="eastAsia" w:ascii="宋体" w:hAnsi="宋体" w:eastAsia="宋体" w:cs="宋体"/>
          <w:color w:val="auto"/>
          <w:highlight w:val="none"/>
        </w:rPr>
      </w:pPr>
    </w:p>
    <w:p>
      <w:pPr>
        <w:pStyle w:val="9"/>
        <w:shd w:val="clear" w:color="auto"/>
        <w:wordWrap w:val="0"/>
        <w:spacing w:line="360" w:lineRule="auto"/>
        <w:rPr>
          <w:rFonts w:hint="eastAsia" w:ascii="宋体" w:hAnsi="宋体" w:eastAsia="宋体" w:cs="宋体"/>
          <w:color w:val="auto"/>
          <w:highlight w:val="none"/>
        </w:rPr>
      </w:pPr>
    </w:p>
    <w:p>
      <w:pPr>
        <w:pStyle w:val="3"/>
        <w:shd w:val="clear" w:color="auto"/>
        <w:wordWrap w:val="0"/>
        <w:spacing w:before="0"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42" w:name="_Toc26323"/>
      <w:bookmarkStart w:id="43" w:name="_Toc27639"/>
      <w:bookmarkStart w:id="44" w:name="_Toc6691"/>
      <w:r>
        <w:rPr>
          <w:rFonts w:hint="eastAsia" w:ascii="宋体" w:hAnsi="宋体" w:eastAsia="宋体" w:cs="宋体"/>
          <w:color w:val="auto"/>
          <w:highlight w:val="none"/>
        </w:rPr>
        <w:t>一、“资格文件”格式</w:t>
      </w:r>
      <w:bookmarkEnd w:id="40"/>
      <w:bookmarkEnd w:id="41"/>
      <w:bookmarkEnd w:id="42"/>
      <w:bookmarkEnd w:id="43"/>
      <w:bookmarkEnd w:id="44"/>
    </w:p>
    <w:p>
      <w:pPr>
        <w:pStyle w:val="5"/>
        <w:shd w:val="clear" w:color="auto"/>
        <w:wordWrap w:val="0"/>
        <w:spacing w:before="0"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t>1.1 “资格文件”封面</w:t>
      </w:r>
    </w:p>
    <w:p>
      <w:pPr>
        <w:shd w:val="clear" w:color="auto"/>
        <w:wordWrap w:val="0"/>
        <w:spacing w:line="360" w:lineRule="auto"/>
        <w:jc w:val="right"/>
        <w:rPr>
          <w:rFonts w:hint="eastAsia" w:ascii="宋体" w:hAnsi="宋体" w:eastAsia="宋体" w:cs="宋体"/>
          <w:b/>
          <w:color w:val="auto"/>
          <w:sz w:val="32"/>
          <w:szCs w:val="22"/>
          <w:highlight w:val="none"/>
        </w:rPr>
      </w:pPr>
    </w:p>
    <w:p>
      <w:pPr>
        <w:shd w:val="clear" w:color="auto"/>
        <w:wordWrap w:val="0"/>
        <w:spacing w:line="360" w:lineRule="auto"/>
        <w:jc w:val="center"/>
        <w:rPr>
          <w:rFonts w:hint="default" w:ascii="宋体" w:hAnsi="宋体" w:eastAsia="宋体" w:cs="宋体"/>
          <w:b/>
          <w:color w:val="auto"/>
          <w:sz w:val="52"/>
          <w:szCs w:val="22"/>
          <w:highlight w:val="none"/>
        </w:rPr>
      </w:pPr>
      <w:r>
        <w:rPr>
          <w:rFonts w:hint="default" w:ascii="宋体" w:hAnsi="宋体" w:cs="宋体"/>
          <w:color w:val="auto"/>
          <w:sz w:val="52"/>
          <w:szCs w:val="18"/>
          <w:highlight w:val="none"/>
          <w:lang w:eastAsia="zh-CN"/>
        </w:rPr>
        <w:t>浙南现代智慧物流园项目（平阳中部综合物流园项目）初步设计采购</w:t>
      </w:r>
    </w:p>
    <w:p>
      <w:pPr>
        <w:shd w:val="clear" w:color="auto"/>
        <w:wordWrap w:val="0"/>
        <w:spacing w:line="360" w:lineRule="auto"/>
        <w:jc w:val="center"/>
        <w:rPr>
          <w:rFonts w:hint="eastAsia" w:ascii="宋体" w:hAnsi="宋体" w:eastAsia="宋体" w:cs="宋体"/>
          <w:color w:val="auto"/>
          <w:sz w:val="96"/>
          <w:szCs w:val="22"/>
          <w:highlight w:val="none"/>
        </w:rPr>
      </w:pPr>
      <w:r>
        <w:rPr>
          <w:rFonts w:hint="eastAsia" w:ascii="宋体" w:hAnsi="宋体" w:eastAsia="宋体" w:cs="宋体"/>
          <w:color w:val="auto"/>
          <w:sz w:val="96"/>
          <w:szCs w:val="22"/>
          <w:highlight w:val="none"/>
        </w:rPr>
        <w:t>投 标 文 件</w:t>
      </w:r>
    </w:p>
    <w:p>
      <w:pPr>
        <w:shd w:val="clear" w:color="auto"/>
        <w:wordWrap w:val="0"/>
        <w:spacing w:line="360" w:lineRule="auto"/>
        <w:jc w:val="center"/>
        <w:rPr>
          <w:rFonts w:hint="eastAsia" w:ascii="宋体" w:hAnsi="宋体" w:eastAsia="宋体" w:cs="宋体"/>
          <w:b/>
          <w:color w:val="auto"/>
          <w:sz w:val="52"/>
          <w:szCs w:val="22"/>
          <w:highlight w:val="none"/>
        </w:rPr>
      </w:pPr>
      <w:r>
        <w:rPr>
          <w:rFonts w:hint="eastAsia" w:ascii="宋体" w:hAnsi="宋体" w:eastAsia="宋体" w:cs="宋体"/>
          <w:b/>
          <w:color w:val="auto"/>
          <w:sz w:val="52"/>
          <w:szCs w:val="22"/>
          <w:highlight w:val="none"/>
        </w:rPr>
        <w:t>（资格文件）</w:t>
      </w:r>
    </w:p>
    <w:p>
      <w:pPr>
        <w:shd w:val="clear" w:color="auto"/>
        <w:wordWrap w:val="0"/>
        <w:spacing w:line="360" w:lineRule="auto"/>
        <w:jc w:val="center"/>
        <w:rPr>
          <w:rFonts w:hint="eastAsia" w:ascii="宋体" w:hAnsi="宋体" w:eastAsia="宋体" w:cs="宋体"/>
          <w:b/>
          <w:color w:val="auto"/>
          <w:sz w:val="52"/>
          <w:szCs w:val="22"/>
          <w:highlight w:val="none"/>
        </w:rPr>
      </w:pPr>
    </w:p>
    <w:tbl>
      <w:tblPr>
        <w:tblStyle w:val="26"/>
        <w:tblW w:w="0" w:type="auto"/>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项目编号</w:t>
            </w:r>
            <w:r>
              <w:rPr>
                <w:rFonts w:hint="eastAsia" w:ascii="宋体" w:hAnsi="宋体" w:eastAsia="宋体" w:cs="宋体"/>
                <w:b/>
                <w:color w:val="auto"/>
                <w:sz w:val="28"/>
                <w:szCs w:val="28"/>
                <w:highlight w:val="none"/>
                <w:lang w:eastAsia="zh-CN"/>
              </w:rPr>
              <w:t>：</w:t>
            </w:r>
            <w:r>
              <w:rPr>
                <w:rFonts w:hint="eastAsia" w:ascii="宋体" w:hAnsi="宋体" w:cs="宋体"/>
                <w:b/>
                <w:color w:val="auto"/>
                <w:sz w:val="28"/>
                <w:szCs w:val="28"/>
                <w:highlight w:val="none"/>
                <w:lang w:eastAsia="zh-CN"/>
              </w:rPr>
              <w:t>PYCG250411038</w:t>
            </w:r>
            <w:r>
              <w:rPr>
                <w:rFonts w:hint="eastAsia" w:ascii="宋体" w:hAnsi="宋体" w:eastAsia="宋体" w:cs="宋体"/>
                <w:b/>
                <w:color w:val="auto"/>
                <w:sz w:val="28"/>
                <w:szCs w:val="28"/>
                <w:highlight w:val="none"/>
              </w:rPr>
              <w:t xml:space="preserve">   </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供应商名称（盖章）</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供应商地址</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法定代表人或其授权代表（签字或签章）</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日期</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__________________________________________________________</w:t>
            </w:r>
          </w:p>
        </w:tc>
      </w:tr>
    </w:tbl>
    <w:p>
      <w:pPr>
        <w:pStyle w:val="5"/>
        <w:shd w:val="clear" w:color="auto"/>
        <w:wordWrap w:val="0"/>
        <w:spacing w:before="0"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1.2供应商资格审查声明函</w:t>
      </w:r>
    </w:p>
    <w:p>
      <w:pPr>
        <w:shd w:val="clear" w:color="auto"/>
        <w:wordWrap w:val="0"/>
        <w:spacing w:line="360" w:lineRule="auto"/>
        <w:jc w:val="center"/>
        <w:rPr>
          <w:rFonts w:hint="eastAsia" w:ascii="宋体" w:hAnsi="宋体" w:eastAsia="宋体" w:cs="宋体"/>
          <w:b/>
          <w:color w:val="auto"/>
          <w:sz w:val="44"/>
          <w:szCs w:val="44"/>
          <w:highlight w:val="none"/>
        </w:rPr>
      </w:pPr>
    </w:p>
    <w:p>
      <w:pPr>
        <w:shd w:val="clear" w:color="auto"/>
        <w:wordWrap w:val="0"/>
        <w:spacing w:line="360" w:lineRule="auto"/>
        <w:jc w:val="center"/>
        <w:rPr>
          <w:rFonts w:hint="eastAsia" w:ascii="宋体" w:hAnsi="宋体" w:eastAsia="宋体" w:cs="宋体"/>
          <w:color w:val="auto"/>
          <w:highlight w:val="none"/>
        </w:rPr>
      </w:pPr>
      <w:r>
        <w:rPr>
          <w:rFonts w:hint="eastAsia" w:ascii="宋体" w:hAnsi="宋体" w:eastAsia="宋体" w:cs="宋体"/>
          <w:b/>
          <w:color w:val="auto"/>
          <w:sz w:val="44"/>
          <w:szCs w:val="44"/>
          <w:highlight w:val="none"/>
        </w:rPr>
        <w:t>供应商资格审查声明函</w:t>
      </w:r>
    </w:p>
    <w:p>
      <w:pPr>
        <w:shd w:val="clear" w:color="auto"/>
        <w:wordWrap w:val="0"/>
        <w:spacing w:line="360" w:lineRule="auto"/>
        <w:rPr>
          <w:rFonts w:hint="eastAsia" w:ascii="宋体" w:hAnsi="宋体" w:eastAsia="宋体" w:cs="宋体"/>
          <w:color w:val="auto"/>
          <w:highlight w:val="none"/>
        </w:rPr>
      </w:pPr>
    </w:p>
    <w:p>
      <w:pPr>
        <w:shd w:val="clear" w:color="auto"/>
        <w:wordWrap w:val="0"/>
        <w:spacing w:line="360" w:lineRule="auto"/>
        <w:rPr>
          <w:rFonts w:hint="eastAsia" w:ascii="宋体" w:hAnsi="宋体" w:eastAsia="宋体" w:cs="宋体"/>
          <w:b/>
          <w:color w:val="auto"/>
          <w:w w:val="90"/>
          <w:sz w:val="22"/>
          <w:szCs w:val="22"/>
          <w:highlight w:val="none"/>
          <w:u w:val="single"/>
        </w:rPr>
      </w:pPr>
    </w:p>
    <w:p>
      <w:pPr>
        <w:shd w:val="clear" w:color="auto"/>
        <w:wordWrap w:val="0"/>
        <w:spacing w:line="360" w:lineRule="auto"/>
        <w:rPr>
          <w:rFonts w:hint="eastAsia" w:ascii="宋体" w:hAnsi="宋体" w:eastAsia="宋体" w:cs="宋体"/>
          <w:b/>
          <w:color w:val="auto"/>
          <w:sz w:val="22"/>
          <w:szCs w:val="22"/>
          <w:highlight w:val="none"/>
          <w:u w:val="single"/>
          <w:lang w:eastAsia="zh-CN"/>
        </w:rPr>
      </w:pPr>
      <w:r>
        <w:rPr>
          <w:rFonts w:hint="default" w:ascii="宋体" w:hAnsi="宋体" w:cs="宋体"/>
          <w:b/>
          <w:color w:val="auto"/>
          <w:sz w:val="22"/>
          <w:szCs w:val="22"/>
          <w:highlight w:val="none"/>
          <w:u w:val="single"/>
          <w:lang w:eastAsia="zh-CN"/>
        </w:rPr>
        <w:t>浙南无际智慧物流（平阳）有限公司</w:t>
      </w:r>
      <w:r>
        <w:rPr>
          <w:rFonts w:hint="eastAsia" w:ascii="宋体" w:hAnsi="宋体" w:eastAsia="宋体" w:cs="宋体"/>
          <w:b/>
          <w:color w:val="auto"/>
          <w:sz w:val="22"/>
          <w:szCs w:val="22"/>
          <w:highlight w:val="none"/>
          <w:u w:val="single"/>
        </w:rPr>
        <w:t xml:space="preserve"> </w:t>
      </w:r>
      <w:r>
        <w:rPr>
          <w:rFonts w:hint="eastAsia" w:ascii="宋体" w:hAnsi="宋体" w:eastAsia="宋体" w:cs="宋体"/>
          <w:b/>
          <w:color w:val="auto"/>
          <w:w w:val="90"/>
          <w:sz w:val="22"/>
          <w:szCs w:val="22"/>
          <w:highlight w:val="none"/>
          <w:u w:val="single"/>
          <w:lang w:eastAsia="zh-CN"/>
        </w:rPr>
        <w:t>：</w:t>
      </w:r>
    </w:p>
    <w:p>
      <w:pPr>
        <w:shd w:val="clear" w:color="auto"/>
        <w:wordWrap w:val="0"/>
        <w:spacing w:line="360" w:lineRule="auto"/>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我公司郑重声明，我公司参加</w:t>
      </w:r>
      <w:r>
        <w:rPr>
          <w:rFonts w:hint="eastAsia" w:ascii="宋体" w:hAnsi="宋体" w:cs="宋体"/>
          <w:b/>
          <w:color w:val="auto"/>
          <w:sz w:val="22"/>
          <w:szCs w:val="22"/>
          <w:highlight w:val="none"/>
          <w:u w:val="single"/>
          <w:lang w:eastAsia="zh-CN"/>
        </w:rPr>
        <w:t>浙南现代智慧物流园项目(平阳中部综合物流园项目)初步设计采购</w:t>
      </w:r>
      <w:r>
        <w:rPr>
          <w:rFonts w:hint="eastAsia" w:ascii="宋体" w:hAnsi="宋体" w:eastAsia="宋体" w:cs="宋体"/>
          <w:b/>
          <w:color w:val="auto"/>
          <w:sz w:val="22"/>
          <w:szCs w:val="22"/>
          <w:highlight w:val="none"/>
          <w:u w:val="single"/>
        </w:rPr>
        <w:t>（项目编号</w:t>
      </w:r>
      <w:r>
        <w:rPr>
          <w:rFonts w:hint="eastAsia" w:ascii="宋体" w:hAnsi="宋体" w:eastAsia="宋体" w:cs="宋体"/>
          <w:b/>
          <w:color w:val="auto"/>
          <w:sz w:val="22"/>
          <w:szCs w:val="22"/>
          <w:highlight w:val="none"/>
          <w:u w:val="single"/>
          <w:lang w:eastAsia="zh-CN"/>
        </w:rPr>
        <w:t>：</w:t>
      </w:r>
      <w:r>
        <w:rPr>
          <w:rFonts w:hint="eastAsia" w:ascii="宋体" w:hAnsi="宋体" w:cs="宋体"/>
          <w:b/>
          <w:color w:val="auto"/>
          <w:sz w:val="22"/>
          <w:szCs w:val="22"/>
          <w:highlight w:val="none"/>
          <w:u w:val="single"/>
          <w:lang w:eastAsia="zh-CN"/>
        </w:rPr>
        <w:t>PYCG250411038</w:t>
      </w:r>
      <w:r>
        <w:rPr>
          <w:rFonts w:hint="eastAsia" w:ascii="宋体" w:hAnsi="宋体" w:eastAsia="宋体" w:cs="宋体"/>
          <w:b/>
          <w:color w:val="auto"/>
          <w:sz w:val="22"/>
          <w:szCs w:val="22"/>
          <w:highlight w:val="none"/>
          <w:u w:val="single"/>
        </w:rPr>
        <w:t>）</w:t>
      </w:r>
      <w:r>
        <w:rPr>
          <w:rFonts w:hint="eastAsia" w:ascii="宋体" w:hAnsi="宋体" w:eastAsia="宋体" w:cs="宋体"/>
          <w:color w:val="auto"/>
          <w:sz w:val="22"/>
          <w:szCs w:val="22"/>
          <w:highlight w:val="none"/>
        </w:rPr>
        <w:t>的国企采购活动中所提交的《资格文件》所有内容真实、有效，不存在提供虚假材料的行为。如有违反，愿承担一切责任。</w:t>
      </w:r>
    </w:p>
    <w:p>
      <w:pPr>
        <w:shd w:val="clear" w:color="auto"/>
        <w:wordWrap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特此声明！</w:t>
      </w:r>
    </w:p>
    <w:p>
      <w:pPr>
        <w:shd w:val="clear" w:color="auto"/>
        <w:wordWrap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r>
        <w:rPr>
          <w:rFonts w:hint="eastAsia" w:ascii="宋体" w:hAnsi="宋体" w:eastAsia="宋体" w:cs="宋体"/>
          <w:b/>
          <w:color w:val="auto"/>
          <w:sz w:val="22"/>
          <w:szCs w:val="22"/>
          <w:highlight w:val="none"/>
        </w:rPr>
        <w:t>（盖章）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w w:val="90"/>
          <w:sz w:val="22"/>
          <w:szCs w:val="22"/>
          <w:highlight w:val="none"/>
        </w:rPr>
        <w:t>_________________________________________</w:t>
      </w:r>
    </w:p>
    <w:p>
      <w:pPr>
        <w:shd w:val="clear" w:color="auto"/>
        <w:wordWrap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法定代表人或授权代表</w:t>
      </w:r>
      <w:r>
        <w:rPr>
          <w:rFonts w:hint="eastAsia" w:ascii="宋体" w:hAnsi="宋体" w:eastAsia="宋体" w:cs="宋体"/>
          <w:b/>
          <w:color w:val="auto"/>
          <w:sz w:val="22"/>
          <w:szCs w:val="22"/>
          <w:highlight w:val="none"/>
        </w:rPr>
        <w:t>（签字或签章）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w w:val="90"/>
          <w:sz w:val="22"/>
          <w:szCs w:val="22"/>
          <w:highlight w:val="none"/>
        </w:rPr>
        <w:t>__________________________</w:t>
      </w:r>
    </w:p>
    <w:p>
      <w:pPr>
        <w:shd w:val="clear" w:color="auto"/>
        <w:wordWrap w:val="0"/>
        <w:spacing w:line="360" w:lineRule="auto"/>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日期</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w w:val="90"/>
          <w:sz w:val="22"/>
          <w:szCs w:val="22"/>
          <w:highlight w:val="none"/>
        </w:rPr>
        <w:t>________年____月____日</w:t>
      </w:r>
    </w:p>
    <w:p>
      <w:pPr>
        <w:shd w:val="clear" w:color="auto"/>
        <w:wordWrap w:val="0"/>
        <w:spacing w:line="360" w:lineRule="auto"/>
        <w:rPr>
          <w:rFonts w:hint="eastAsia" w:ascii="宋体" w:hAnsi="宋体" w:eastAsia="宋体" w:cs="宋体"/>
          <w:color w:val="auto"/>
          <w:highlight w:val="none"/>
        </w:rPr>
      </w:pPr>
    </w:p>
    <w:p>
      <w:pPr>
        <w:pStyle w:val="5"/>
        <w:shd w:val="clear" w:color="auto"/>
        <w:wordWrap w:val="0"/>
        <w:spacing w:before="0"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1.3具有独立承担民事责任能力的证明材料</w:t>
      </w:r>
    </w:p>
    <w:p>
      <w:pPr>
        <w:shd w:val="clear" w:color="auto"/>
        <w:wordWrap w:val="0"/>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企业法人营业执照</w:t>
      </w:r>
    </w:p>
    <w:tbl>
      <w:tblPr>
        <w:tblStyle w:val="26"/>
        <w:tblW w:w="0" w:type="auto"/>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资格要求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具有独立承担民事责任能力</w:t>
            </w:r>
          </w:p>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highlight w:val="none"/>
              </w:rPr>
            </w:pPr>
          </w:p>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证明材料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企业营业执照（提供复制件加盖供应商公章）或供应商为依法允许经营的事业单位的，应提交事业单位法人证书（提供复制件加盖供应商公章）</w:t>
            </w:r>
          </w:p>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highlight w:val="none"/>
              </w:rPr>
            </w:pPr>
          </w:p>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备注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金融、保险、通讯等特定行业的全国性企业所设立的区域性分支机构，以及个体工商户、个人独资企业、合伙企业参加本项目投标的，除上述提供自身企业营业执照外，还须提供总公司（总机构）授权书或房产权证或其他有效财产证明材料（提供复制件加盖供应商公章）。</w:t>
            </w:r>
          </w:p>
          <w:p>
            <w:pPr>
              <w:pStyle w:val="19"/>
              <w:keepNext w:val="0"/>
              <w:keepLines w:val="0"/>
              <w:suppressLineNumbers w:val="0"/>
              <w:shd w:val="clear" w:color="auto"/>
              <w:wordWrap w:val="0"/>
              <w:spacing w:before="0" w:beforeAutospacing="0" w:after="0" w:afterAutospacing="0" w:line="360" w:lineRule="auto"/>
              <w:ind w:right="0"/>
              <w:rPr>
                <w:rFonts w:hint="eastAsia" w:ascii="宋体" w:hAnsi="宋体" w:eastAsia="宋体" w:cs="宋体"/>
                <w:color w:val="auto"/>
                <w:highlight w:val="none"/>
              </w:rPr>
            </w:pPr>
          </w:p>
        </w:tc>
      </w:tr>
    </w:tbl>
    <w:p>
      <w:pPr>
        <w:shd w:val="clear" w:color="auto"/>
        <w:wordWrap w:val="0"/>
        <w:spacing w:line="360" w:lineRule="auto"/>
        <w:rPr>
          <w:rFonts w:hint="eastAsia" w:ascii="宋体" w:hAnsi="宋体" w:eastAsia="宋体" w:cs="宋体"/>
          <w:i/>
          <w:color w:val="auto"/>
          <w:sz w:val="22"/>
          <w:szCs w:val="22"/>
          <w:highlight w:val="none"/>
        </w:rPr>
      </w:pPr>
    </w:p>
    <w:p>
      <w:pPr>
        <w:pStyle w:val="5"/>
        <w:shd w:val="clear" w:color="auto"/>
        <w:spacing w:before="0" w:after="0"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br w:type="page"/>
      </w:r>
      <w:r>
        <w:rPr>
          <w:rFonts w:hint="eastAsia" w:ascii="宋体" w:hAnsi="宋体" w:eastAsia="宋体" w:cs="宋体"/>
          <w:color w:val="auto"/>
          <w:highlight w:val="none"/>
        </w:rPr>
        <w:t>1.4供应商符合参与国企采购活动资格条件的声明函</w:t>
      </w:r>
      <w:r>
        <w:rPr>
          <w:rFonts w:hint="eastAsia" w:ascii="宋体" w:hAnsi="宋体" w:eastAsia="宋体" w:cs="宋体"/>
          <w:color w:val="auto"/>
          <w:highlight w:val="none"/>
          <w:lang w:eastAsia="zh-CN"/>
        </w:rPr>
        <w:t>：</w:t>
      </w:r>
    </w:p>
    <w:p>
      <w:pPr>
        <w:shd w:val="clear" w:color="auto"/>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声明函</w:t>
      </w:r>
    </w:p>
    <w:p>
      <w:pPr>
        <w:shd w:val="clear" w:color="auto"/>
        <w:spacing w:line="360" w:lineRule="auto"/>
        <w:rPr>
          <w:rFonts w:hint="eastAsia" w:ascii="宋体" w:hAnsi="宋体" w:eastAsia="宋体" w:cs="宋体"/>
          <w:color w:val="auto"/>
          <w:sz w:val="22"/>
          <w:szCs w:val="22"/>
          <w:highlight w:val="none"/>
          <w:u w:val="single"/>
          <w:lang w:eastAsia="zh-CN"/>
        </w:rPr>
      </w:pPr>
      <w:r>
        <w:rPr>
          <w:rFonts w:hint="eastAsia" w:ascii="宋体" w:hAnsi="宋体" w:eastAsia="宋体" w:cs="宋体"/>
          <w:color w:val="auto"/>
          <w:sz w:val="22"/>
          <w:szCs w:val="22"/>
          <w:highlight w:val="none"/>
          <w:u w:val="single"/>
        </w:rPr>
        <w:t>（采购人）</w:t>
      </w:r>
      <w:r>
        <w:rPr>
          <w:rFonts w:hint="eastAsia" w:ascii="宋体" w:hAnsi="宋体" w:eastAsia="宋体" w:cs="宋体"/>
          <w:color w:val="auto"/>
          <w:sz w:val="22"/>
          <w:szCs w:val="22"/>
          <w:highlight w:val="none"/>
          <w:u w:val="single"/>
          <w:lang w:eastAsia="zh-CN"/>
        </w:rPr>
        <w:t>：</w:t>
      </w:r>
    </w:p>
    <w:p>
      <w:pPr>
        <w:pStyle w:val="9"/>
        <w:shd w:val="clear" w:color="auto"/>
        <w:spacing w:line="360" w:lineRule="auto"/>
        <w:rPr>
          <w:rFonts w:hint="eastAsia" w:ascii="宋体" w:hAnsi="宋体" w:eastAsia="宋体" w:cs="宋体"/>
          <w:color w:val="auto"/>
          <w:sz w:val="22"/>
          <w:szCs w:val="22"/>
          <w:highlight w:val="none"/>
        </w:rPr>
      </w:pP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我方</w:t>
      </w:r>
      <w:r>
        <w:rPr>
          <w:rFonts w:hint="eastAsia" w:ascii="宋体" w:hAnsi="宋体" w:eastAsia="宋体" w:cs="宋体"/>
          <w:color w:val="auto"/>
          <w:sz w:val="22"/>
          <w:szCs w:val="22"/>
          <w:highlight w:val="none"/>
          <w:u w:val="single"/>
        </w:rPr>
        <w:t xml:space="preserve">    </w:t>
      </w:r>
      <w:r>
        <w:rPr>
          <w:rFonts w:hint="eastAsia" w:ascii="宋体" w:hAnsi="宋体" w:eastAsia="宋体" w:cs="宋体"/>
          <w:i/>
          <w:iCs/>
          <w:color w:val="auto"/>
          <w:sz w:val="22"/>
          <w:szCs w:val="22"/>
          <w:highlight w:val="none"/>
          <w:u w:val="single"/>
        </w:rPr>
        <w:t>（</w:t>
      </w:r>
      <w:r>
        <w:rPr>
          <w:rFonts w:hint="eastAsia" w:ascii="宋体" w:hAnsi="宋体" w:eastAsia="宋体" w:cs="宋体"/>
          <w:i/>
          <w:iCs/>
          <w:color w:val="auto"/>
          <w:sz w:val="22"/>
          <w:szCs w:val="22"/>
          <w:highlight w:val="none"/>
          <w:u w:val="single"/>
          <w:lang w:eastAsia="zh-CN"/>
        </w:rPr>
        <w:t>投标供应商</w:t>
      </w:r>
      <w:r>
        <w:rPr>
          <w:rFonts w:hint="eastAsia" w:ascii="宋体" w:hAnsi="宋体" w:eastAsia="宋体" w:cs="宋体"/>
          <w:i/>
          <w:iCs/>
          <w:color w:val="auto"/>
          <w:sz w:val="22"/>
          <w:szCs w:val="22"/>
          <w:highlight w:val="none"/>
          <w:u w:val="single"/>
        </w:rPr>
        <w:t>全称）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参与</w:t>
      </w:r>
      <w:r>
        <w:rPr>
          <w:rFonts w:hint="eastAsia" w:ascii="宋体" w:hAnsi="宋体" w:eastAsia="宋体" w:cs="宋体"/>
          <w:color w:val="auto"/>
          <w:sz w:val="22"/>
          <w:szCs w:val="22"/>
          <w:highlight w:val="none"/>
          <w:u w:val="single"/>
        </w:rPr>
        <w:t xml:space="preserve">    </w:t>
      </w:r>
      <w:r>
        <w:rPr>
          <w:rFonts w:hint="eastAsia" w:ascii="宋体" w:hAnsi="宋体" w:eastAsia="宋体" w:cs="宋体"/>
          <w:i/>
          <w:iCs/>
          <w:color w:val="auto"/>
          <w:sz w:val="22"/>
          <w:szCs w:val="22"/>
          <w:highlight w:val="none"/>
          <w:u w:val="single"/>
        </w:rPr>
        <w:t xml:space="preserve">  （项目名称）   </w:t>
      </w:r>
      <w:r>
        <w:rPr>
          <w:rFonts w:hint="eastAsia" w:ascii="宋体" w:hAnsi="宋体" w:eastAsia="宋体" w:cs="宋体"/>
          <w:color w:val="auto"/>
          <w:sz w:val="22"/>
          <w:szCs w:val="22"/>
          <w:highlight w:val="none"/>
        </w:rPr>
        <w:t>国企采购活动，针对《平阳县县属国有企业采购管理办法（试行）》第十四条所述条件做如下承诺</w:t>
      </w:r>
      <w:r>
        <w:rPr>
          <w:rFonts w:hint="eastAsia" w:ascii="宋体" w:hAnsi="宋体" w:eastAsia="宋体" w:cs="宋体"/>
          <w:color w:val="auto"/>
          <w:sz w:val="22"/>
          <w:szCs w:val="22"/>
          <w:highlight w:val="none"/>
          <w:lang w:eastAsia="zh-CN"/>
        </w:rPr>
        <w:t>：</w:t>
      </w: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1.我方具有独立承担民事责任的能力；</w:t>
      </w: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2.我方具有良好的商业信誉和健全的财务会计制度；</w:t>
      </w: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3.我方具有履行合同所必需的设备和专业技术、售后保障等能力；</w:t>
      </w: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4.我方有依法缴纳税收和社会保障资金的良好记录；</w:t>
      </w: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我方在参加本次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6.我方与参加本次项目同一合同项下政府采购活动的其他供应商不存在单位负责人为同一人或者直接控股、管理关系。</w:t>
      </w: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7.我方未被“信用中国”（www.creditchina.gov.cn）、中国政府采购网（www.ccgp.gov.cn）列入失信被执行人名单、重大税收违法案件当事人名单、政府采购严重违法失信行为记录名单</w:t>
      </w: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我方对上述承诺内容的真实性负责。我公司郑重声明，我公司参加本次政府采购活动中所提交的《资格文件》所有内容真实、有效，不存在提供虚假材料的行为。如有违反，愿承担一切责任。如有虚假，将依法承担相应责任。</w:t>
      </w:r>
    </w:p>
    <w:p>
      <w:pPr>
        <w:pStyle w:val="23"/>
        <w:shd w:val="clear" w:color="auto"/>
        <w:spacing w:before="0" w:beforeAutospacing="0" w:after="0" w:afterAutospacing="0" w:line="360" w:lineRule="auto"/>
        <w:ind w:left="400" w:firstLine="440" w:firstLineChars="200"/>
        <w:rPr>
          <w:rFonts w:hint="eastAsia" w:ascii="宋体" w:hAnsi="宋体" w:eastAsia="宋体" w:cs="宋体"/>
          <w:bCs/>
          <w:color w:val="auto"/>
          <w:sz w:val="22"/>
          <w:szCs w:val="22"/>
          <w:highlight w:val="none"/>
        </w:rPr>
      </w:pP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供应商名称（盖章） </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w:t>
      </w:r>
    </w:p>
    <w:p>
      <w:pPr>
        <w:pStyle w:val="23"/>
        <w:shd w:val="clear" w:color="auto"/>
        <w:spacing w:before="0" w:beforeAutospacing="0" w:after="0" w:afterAutospacing="0" w:line="360" w:lineRule="auto"/>
        <w:ind w:left="40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法定代表人或授权代表（签字或盖章）</w:t>
      </w:r>
    </w:p>
    <w:p>
      <w:pPr>
        <w:shd w:val="clear" w:color="auto"/>
        <w:spacing w:line="360" w:lineRule="auto"/>
        <w:ind w:firstLine="880" w:firstLineChars="400"/>
        <w:rPr>
          <w:rFonts w:hint="eastAsia" w:ascii="宋体" w:hAnsi="宋体" w:eastAsia="宋体" w:cs="宋体"/>
          <w:color w:val="auto"/>
          <w:w w:val="90"/>
          <w:sz w:val="22"/>
          <w:szCs w:val="22"/>
          <w:highlight w:val="none"/>
        </w:rPr>
      </w:pPr>
      <w:r>
        <w:rPr>
          <w:rFonts w:hint="eastAsia" w:ascii="宋体" w:hAnsi="宋体" w:eastAsia="宋体" w:cs="宋体"/>
          <w:color w:val="auto"/>
          <w:sz w:val="22"/>
          <w:szCs w:val="22"/>
          <w:highlight w:val="none"/>
        </w:rPr>
        <w:t>日期</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年  月  日 </w:t>
      </w:r>
    </w:p>
    <w:p>
      <w:pPr>
        <w:pStyle w:val="5"/>
        <w:shd w:val="clear" w:color="auto"/>
        <w:spacing w:before="0"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1.5法定代表人授权书</w:t>
      </w:r>
    </w:p>
    <w:p>
      <w:pPr>
        <w:widowControl/>
        <w:shd w:val="clear" w:color="auto"/>
        <w:autoSpaceDE w:val="0"/>
        <w:autoSpaceDN w:val="0"/>
        <w:snapToGrid w:val="0"/>
        <w:spacing w:line="360" w:lineRule="auto"/>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法定代表人授权书</w:t>
      </w:r>
    </w:p>
    <w:p>
      <w:pPr>
        <w:widowControl/>
        <w:shd w:val="clear" w:color="auto"/>
        <w:autoSpaceDE w:val="0"/>
        <w:autoSpaceDN w:val="0"/>
        <w:snapToGrid w:val="0"/>
        <w:spacing w:line="360" w:lineRule="auto"/>
        <w:jc w:val="left"/>
        <w:rPr>
          <w:rFonts w:hint="eastAsia" w:ascii="宋体" w:hAnsi="宋体" w:eastAsia="宋体" w:cs="宋体"/>
          <w:color w:val="auto"/>
          <w:sz w:val="24"/>
          <w:highlight w:val="none"/>
        </w:rPr>
      </w:pPr>
    </w:p>
    <w:p>
      <w:pPr>
        <w:widowControl/>
        <w:shd w:val="clear" w:color="auto"/>
        <w:snapToGrid w:val="0"/>
        <w:spacing w:line="360" w:lineRule="auto"/>
        <w:jc w:val="left"/>
        <w:rPr>
          <w:rFonts w:hint="eastAsia" w:ascii="宋体" w:hAnsi="宋体" w:eastAsia="宋体" w:cs="宋体"/>
          <w:color w:val="auto"/>
          <w:highlight w:val="none"/>
          <w:u w:val="single"/>
        </w:rPr>
      </w:pPr>
    </w:p>
    <w:p>
      <w:pPr>
        <w:widowControl/>
        <w:shd w:val="clear" w:color="auto"/>
        <w:snapToGrid w:val="0"/>
        <w:spacing w:line="360" w:lineRule="auto"/>
        <w:jc w:val="left"/>
        <w:rPr>
          <w:rFonts w:hint="eastAsia" w:ascii="宋体" w:hAnsi="宋体" w:eastAsia="宋体" w:cs="宋体"/>
          <w:color w:val="auto"/>
          <w:sz w:val="22"/>
          <w:szCs w:val="22"/>
          <w:highlight w:val="none"/>
          <w:lang w:eastAsia="zh-CN"/>
        </w:rPr>
      </w:pPr>
      <w:r>
        <w:rPr>
          <w:rFonts w:hint="default" w:ascii="宋体" w:hAnsi="宋体" w:cs="宋体"/>
          <w:color w:val="auto"/>
          <w:sz w:val="22"/>
          <w:szCs w:val="22"/>
          <w:highlight w:val="none"/>
          <w:u w:val="single"/>
          <w:lang w:eastAsia="zh-CN"/>
        </w:rPr>
        <w:t>浙南无际智慧物流（平阳）有限公司</w:t>
      </w:r>
      <w:r>
        <w:rPr>
          <w:rFonts w:hint="eastAsia" w:ascii="宋体" w:hAnsi="宋体" w:eastAsia="宋体" w:cs="宋体"/>
          <w:color w:val="auto"/>
          <w:sz w:val="22"/>
          <w:szCs w:val="22"/>
          <w:highlight w:val="none"/>
          <w:lang w:eastAsia="zh-CN"/>
        </w:rPr>
        <w:t>：</w:t>
      </w:r>
    </w:p>
    <w:p>
      <w:pPr>
        <w:widowControl/>
        <w:shd w:val="clear" w:color="auto"/>
        <w:snapToGrid w:val="0"/>
        <w:spacing w:line="360" w:lineRule="auto"/>
        <w:ind w:firstLine="44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本授权委托书声明</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我</w:t>
      </w:r>
      <w:r>
        <w:rPr>
          <w:rFonts w:hint="eastAsia" w:ascii="宋体" w:hAnsi="宋体" w:eastAsia="宋体" w:cs="宋体"/>
          <w:color w:val="auto"/>
          <w:sz w:val="22"/>
          <w:szCs w:val="22"/>
          <w:highlight w:val="none"/>
          <w:u w:val="single"/>
        </w:rPr>
        <w:t xml:space="preserve">   （法定代表人姓名）   </w:t>
      </w:r>
      <w:r>
        <w:rPr>
          <w:rFonts w:hint="eastAsia" w:ascii="宋体" w:hAnsi="宋体" w:eastAsia="宋体" w:cs="宋体"/>
          <w:color w:val="auto"/>
          <w:sz w:val="22"/>
          <w:szCs w:val="22"/>
          <w:highlight w:val="none"/>
        </w:rPr>
        <w:t>系</w:t>
      </w:r>
      <w:r>
        <w:rPr>
          <w:rFonts w:hint="eastAsia" w:ascii="宋体" w:hAnsi="宋体" w:eastAsia="宋体" w:cs="宋体"/>
          <w:color w:val="auto"/>
          <w:sz w:val="22"/>
          <w:szCs w:val="22"/>
          <w:highlight w:val="none"/>
          <w:u w:val="single"/>
        </w:rPr>
        <w:t xml:space="preserve">   （供应商名称）  </w:t>
      </w:r>
      <w:r>
        <w:rPr>
          <w:rFonts w:hint="eastAsia" w:ascii="宋体" w:hAnsi="宋体" w:eastAsia="宋体" w:cs="宋体"/>
          <w:color w:val="auto"/>
          <w:sz w:val="22"/>
          <w:szCs w:val="22"/>
          <w:highlight w:val="none"/>
        </w:rPr>
        <w:t>的法定代表人，现授权委托</w:t>
      </w:r>
      <w:r>
        <w:rPr>
          <w:rFonts w:hint="eastAsia" w:ascii="宋体" w:hAnsi="宋体" w:eastAsia="宋体" w:cs="宋体"/>
          <w:color w:val="auto"/>
          <w:sz w:val="22"/>
          <w:szCs w:val="22"/>
          <w:highlight w:val="none"/>
          <w:u w:val="single"/>
        </w:rPr>
        <w:t xml:space="preserve">  （单 位 名 称）   </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u w:val="single"/>
        </w:rPr>
        <w:t xml:space="preserve">  （授权代表姓名）  </w:t>
      </w:r>
      <w:r>
        <w:rPr>
          <w:rFonts w:hint="eastAsia" w:ascii="宋体" w:hAnsi="宋体" w:eastAsia="宋体" w:cs="宋体"/>
          <w:color w:val="auto"/>
          <w:sz w:val="22"/>
          <w:szCs w:val="22"/>
          <w:highlight w:val="none"/>
        </w:rPr>
        <w:t>为我公司法定代表人授权代表，参加贵处组织的</w:t>
      </w:r>
      <w:r>
        <w:rPr>
          <w:rFonts w:hint="eastAsia" w:ascii="宋体" w:hAnsi="宋体" w:eastAsia="宋体" w:cs="宋体"/>
          <w:color w:val="auto"/>
          <w:sz w:val="22"/>
          <w:szCs w:val="22"/>
          <w:highlight w:val="none"/>
          <w:u w:val="single"/>
        </w:rPr>
        <w:t xml:space="preserve"> 项目名称（括号中填写项目编号）   </w:t>
      </w:r>
      <w:r>
        <w:rPr>
          <w:rFonts w:hint="eastAsia" w:ascii="宋体" w:hAnsi="宋体" w:eastAsia="宋体" w:cs="宋体"/>
          <w:color w:val="auto"/>
          <w:sz w:val="22"/>
          <w:szCs w:val="22"/>
          <w:highlight w:val="none"/>
        </w:rPr>
        <w:t>项目投标，全权处理本次招投标活动中的一切事宜，我承认授权代表全权代表我所签署的本项目的投标文件的内容。</w:t>
      </w:r>
    </w:p>
    <w:p>
      <w:pPr>
        <w:widowControl/>
        <w:shd w:val="clear" w:color="auto"/>
        <w:snapToGrid w:val="0"/>
        <w:spacing w:line="360" w:lineRule="auto"/>
        <w:ind w:firstLine="44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授权代表无转授权，特此授权</w:t>
      </w:r>
    </w:p>
    <w:p>
      <w:pPr>
        <w:widowControl/>
        <w:shd w:val="clear" w:color="auto"/>
        <w:snapToGrid w:val="0"/>
        <w:spacing w:line="360" w:lineRule="auto"/>
        <w:ind w:left="1260"/>
        <w:jc w:val="left"/>
        <w:rPr>
          <w:rFonts w:hint="eastAsia" w:ascii="宋体" w:hAnsi="宋体" w:eastAsia="宋体" w:cs="宋体"/>
          <w:color w:val="auto"/>
          <w:sz w:val="22"/>
          <w:szCs w:val="22"/>
          <w:highlight w:val="none"/>
        </w:rPr>
      </w:pPr>
    </w:p>
    <w:p>
      <w:pPr>
        <w:widowControl/>
        <w:shd w:val="clear" w:color="auto"/>
        <w:snapToGrid w:val="0"/>
        <w:spacing w:line="360" w:lineRule="auto"/>
        <w:ind w:left="2098" w:firstLine="959"/>
        <w:jc w:val="lef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授权代表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 性别 </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 年龄</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widowControl/>
        <w:shd w:val="clear" w:color="auto"/>
        <w:snapToGrid w:val="0"/>
        <w:spacing w:line="360" w:lineRule="auto"/>
        <w:ind w:left="2098" w:firstLine="959"/>
        <w:jc w:val="lef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身份证号码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 职务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widowControl/>
        <w:shd w:val="clear" w:color="auto"/>
        <w:snapToGrid w:val="0"/>
        <w:spacing w:line="360" w:lineRule="auto"/>
        <w:ind w:left="2098" w:firstLine="959"/>
        <w:jc w:val="lef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详细通讯地址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 邮政编码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widowControl/>
        <w:shd w:val="clear" w:color="auto"/>
        <w:snapToGrid w:val="0"/>
        <w:spacing w:line="360" w:lineRule="auto"/>
        <w:ind w:left="2098" w:firstLine="959"/>
        <w:jc w:val="lef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电话</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 传真</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widowControl/>
        <w:shd w:val="clear" w:color="auto"/>
        <w:snapToGrid w:val="0"/>
        <w:spacing w:line="360" w:lineRule="auto"/>
        <w:ind w:left="2098" w:firstLine="95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widowControl/>
        <w:shd w:val="clear" w:color="auto"/>
        <w:snapToGrid w:val="0"/>
        <w:spacing w:line="360" w:lineRule="auto"/>
        <w:ind w:left="2098" w:right="440" w:firstLine="95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（盖章）</w:t>
      </w:r>
    </w:p>
    <w:p>
      <w:pPr>
        <w:widowControl/>
        <w:shd w:val="clear" w:color="auto"/>
        <w:snapToGrid w:val="0"/>
        <w:spacing w:line="360" w:lineRule="auto"/>
        <w:ind w:left="2098" w:right="440" w:firstLine="95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（签字或盖章）</w:t>
      </w:r>
    </w:p>
    <w:p>
      <w:pPr>
        <w:widowControl/>
        <w:shd w:val="clear" w:color="auto"/>
        <w:snapToGrid w:val="0"/>
        <w:spacing w:line="360" w:lineRule="auto"/>
        <w:jc w:val="left"/>
        <w:rPr>
          <w:rFonts w:hint="eastAsia" w:ascii="宋体" w:hAnsi="宋体" w:eastAsia="宋体" w:cs="宋体"/>
          <w:color w:val="auto"/>
          <w:sz w:val="22"/>
          <w:szCs w:val="22"/>
          <w:highlight w:val="none"/>
        </w:rPr>
      </w:pPr>
    </w:p>
    <w:p>
      <w:pPr>
        <w:widowControl/>
        <w:shd w:val="clear" w:color="auto"/>
        <w:snapToGrid w:val="0"/>
        <w:spacing w:line="360" w:lineRule="auto"/>
        <w:ind w:left="2098" w:right="440" w:firstLine="95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授权委托日期</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年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w:t>
      </w:r>
    </w:p>
    <w:tbl>
      <w:tblPr>
        <w:tblStyle w:val="26"/>
        <w:tblW w:w="0" w:type="auto"/>
        <w:tblInd w:w="108" w:type="dxa"/>
        <w:tblLayout w:type="fixed"/>
        <w:tblCellMar>
          <w:top w:w="0" w:type="dxa"/>
          <w:left w:w="0" w:type="dxa"/>
          <w:bottom w:w="0" w:type="dxa"/>
          <w:right w:w="0" w:type="dxa"/>
        </w:tblCellMar>
      </w:tblPr>
      <w:tblGrid>
        <w:gridCol w:w="8657"/>
      </w:tblGrid>
      <w:tr>
        <w:tblPrEx>
          <w:tblCellMar>
            <w:top w:w="0" w:type="dxa"/>
            <w:left w:w="0" w:type="dxa"/>
            <w:bottom w:w="0" w:type="dxa"/>
            <w:right w:w="0" w:type="dxa"/>
          </w:tblCellMar>
        </w:tblPrEx>
        <w:trPr>
          <w:trHeight w:val="2891" w:hRule="atLeast"/>
        </w:trPr>
        <w:tc>
          <w:tcPr>
            <w:tcW w:w="865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keepNext w:val="0"/>
              <w:keepLines w:val="0"/>
              <w:widowControl/>
              <w:suppressLineNumbers w:val="0"/>
              <w:shd w:val="clear" w:color="auto"/>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p>
            <w:pPr>
              <w:keepNext w:val="0"/>
              <w:keepLines w:val="0"/>
              <w:widowControl/>
              <w:suppressLineNumbers w:val="0"/>
              <w:shd w:val="clear" w:color="auto"/>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p>
            <w:pPr>
              <w:keepNext w:val="0"/>
              <w:keepLines w:val="0"/>
              <w:widowControl/>
              <w:suppressLineNumbers w:val="0"/>
              <w:shd w:val="clear" w:color="auto"/>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授权代表身份证复印件与影印件粘贴处</w:t>
            </w:r>
          </w:p>
          <w:p>
            <w:pPr>
              <w:keepNext w:val="0"/>
              <w:keepLines w:val="0"/>
              <w:widowControl/>
              <w:suppressLineNumbers w:val="0"/>
              <w:shd w:val="clear" w:color="auto"/>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p>
            <w:pPr>
              <w:keepNext w:val="0"/>
              <w:keepLines w:val="0"/>
              <w:widowControl/>
              <w:suppressLineNumbers w:val="0"/>
              <w:shd w:val="clear" w:color="auto"/>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p>
            <w:pPr>
              <w:keepNext w:val="0"/>
              <w:keepLines w:val="0"/>
              <w:widowControl/>
              <w:suppressLineNumbers w:val="0"/>
              <w:shd w:val="clear" w:color="auto"/>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p>
            <w:pPr>
              <w:keepNext w:val="0"/>
              <w:keepLines w:val="0"/>
              <w:widowControl/>
              <w:suppressLineNumbers w:val="0"/>
              <w:shd w:val="clear" w:color="auto"/>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p>
            <w:pPr>
              <w:keepNext w:val="0"/>
              <w:keepLines w:val="0"/>
              <w:widowControl/>
              <w:suppressLineNumbers w:val="0"/>
              <w:shd w:val="clear" w:color="auto"/>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r>
    </w:tbl>
    <w:p>
      <w:pPr>
        <w:widowControl/>
        <w:shd w:val="clear" w:color="auto"/>
        <w:tabs>
          <w:tab w:val="left" w:pos="360"/>
        </w:tabs>
        <w:snapToGrid w:val="0"/>
        <w:spacing w:line="360" w:lineRule="auto"/>
        <w:ind w:left="36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注</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法定代表人必须签字或盖章，否则做无效标处理。如为法定代表人投标，则无需提供。</w:t>
      </w:r>
    </w:p>
    <w:p>
      <w:pPr>
        <w:widowControl/>
        <w:shd w:val="clear" w:color="auto"/>
        <w:snapToGrid w:val="0"/>
        <w:spacing w:line="360" w:lineRule="auto"/>
        <w:jc w:val="left"/>
        <w:rPr>
          <w:rFonts w:hint="eastAsia" w:ascii="宋体" w:hAnsi="宋体" w:eastAsia="宋体" w:cs="宋体"/>
          <w:color w:val="auto"/>
          <w:sz w:val="22"/>
          <w:szCs w:val="22"/>
          <w:highlight w:val="none"/>
        </w:rPr>
      </w:pPr>
    </w:p>
    <w:p>
      <w:pPr>
        <w:shd w:val="clear"/>
        <w:rPr>
          <w:rFonts w:hint="eastAsia" w:ascii="宋体" w:hAnsi="宋体" w:eastAsia="宋体" w:cs="宋体"/>
          <w:color w:val="auto"/>
          <w:sz w:val="22"/>
          <w:szCs w:val="22"/>
          <w:highlight w:val="none"/>
        </w:rPr>
      </w:pPr>
      <w:bookmarkStart w:id="45" w:name="_Toc28966"/>
      <w:bookmarkStart w:id="46" w:name="_Toc13445"/>
      <w:bookmarkStart w:id="47" w:name="_Toc817"/>
      <w:r>
        <w:rPr>
          <w:rFonts w:hint="eastAsia" w:ascii="宋体" w:hAnsi="宋体" w:eastAsia="宋体" w:cs="宋体"/>
          <w:color w:val="auto"/>
          <w:sz w:val="22"/>
          <w:szCs w:val="22"/>
          <w:highlight w:val="none"/>
        </w:rPr>
        <w:br w:type="page"/>
      </w:r>
      <w:bookmarkEnd w:id="45"/>
      <w:bookmarkEnd w:id="46"/>
      <w:bookmarkEnd w:id="47"/>
      <w:bookmarkStart w:id="48" w:name="_Toc6047"/>
      <w:bookmarkStart w:id="49" w:name="_Toc28635"/>
      <w:bookmarkStart w:id="50" w:name="_Toc28157"/>
    </w:p>
    <w:p>
      <w:pPr>
        <w:pStyle w:val="3"/>
        <w:shd w:val="clear" w:color="auto"/>
        <w:wordWrap w:val="0"/>
        <w:spacing w:before="0"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t>二、“报价文件”格式</w:t>
      </w:r>
      <w:bookmarkEnd w:id="48"/>
      <w:bookmarkEnd w:id="49"/>
      <w:bookmarkEnd w:id="50"/>
    </w:p>
    <w:p>
      <w:pPr>
        <w:pStyle w:val="6"/>
        <w:shd w:val="clear" w:color="auto"/>
        <w:wordWrap w:val="0"/>
        <w:spacing w:before="0" w:after="0" w:line="360" w:lineRule="auto"/>
        <w:rPr>
          <w:rFonts w:hint="eastAsia" w:ascii="宋体" w:hAnsi="宋体" w:eastAsia="宋体" w:cs="宋体"/>
          <w:color w:val="auto"/>
          <w:sz w:val="32"/>
          <w:szCs w:val="22"/>
          <w:highlight w:val="none"/>
        </w:rPr>
      </w:pPr>
      <w:r>
        <w:rPr>
          <w:rFonts w:hint="eastAsia" w:ascii="宋体" w:hAnsi="宋体" w:eastAsia="宋体" w:cs="宋体"/>
          <w:color w:val="auto"/>
          <w:highlight w:val="none"/>
        </w:rPr>
        <w:t>2.1 “报价文件”封面</w:t>
      </w:r>
    </w:p>
    <w:p>
      <w:pPr>
        <w:pStyle w:val="59"/>
        <w:shd w:val="clear" w:color="auto"/>
        <w:wordWrap w:val="0"/>
        <w:spacing w:after="0" w:line="360" w:lineRule="auto"/>
        <w:rPr>
          <w:rFonts w:hint="default" w:ascii="宋体" w:hAnsi="宋体" w:eastAsia="宋体" w:cs="宋体"/>
          <w:color w:val="auto"/>
          <w:highlight w:val="none"/>
        </w:rPr>
      </w:pPr>
      <w:r>
        <w:rPr>
          <w:rFonts w:hint="default" w:ascii="宋体" w:hAnsi="宋体" w:cs="宋体"/>
          <w:color w:val="auto"/>
          <w:sz w:val="52"/>
          <w:szCs w:val="18"/>
          <w:highlight w:val="none"/>
          <w:lang w:eastAsia="zh-CN"/>
        </w:rPr>
        <w:t>浙南现代智慧物流园项目（平阳中部综合物流园项目）初步设计采购</w:t>
      </w:r>
    </w:p>
    <w:p>
      <w:pPr>
        <w:shd w:val="clear" w:color="auto"/>
        <w:wordWrap w:val="0"/>
        <w:spacing w:line="360" w:lineRule="auto"/>
        <w:jc w:val="center"/>
        <w:rPr>
          <w:rFonts w:hint="eastAsia" w:ascii="宋体" w:hAnsi="宋体" w:eastAsia="宋体" w:cs="宋体"/>
          <w:color w:val="auto"/>
          <w:sz w:val="96"/>
          <w:szCs w:val="22"/>
          <w:highlight w:val="none"/>
        </w:rPr>
      </w:pPr>
      <w:r>
        <w:rPr>
          <w:rFonts w:hint="eastAsia" w:ascii="宋体" w:hAnsi="宋体" w:eastAsia="宋体" w:cs="宋体"/>
          <w:color w:val="auto"/>
          <w:sz w:val="96"/>
          <w:szCs w:val="22"/>
          <w:highlight w:val="none"/>
        </w:rPr>
        <w:t>投 标 文 件</w:t>
      </w:r>
    </w:p>
    <w:p>
      <w:pPr>
        <w:shd w:val="clear" w:color="auto"/>
        <w:wordWrap w:val="0"/>
        <w:spacing w:line="360" w:lineRule="auto"/>
        <w:jc w:val="center"/>
        <w:rPr>
          <w:rFonts w:hint="eastAsia" w:ascii="宋体" w:hAnsi="宋体" w:eastAsia="宋体" w:cs="宋体"/>
          <w:b/>
          <w:color w:val="auto"/>
          <w:sz w:val="52"/>
          <w:szCs w:val="22"/>
          <w:highlight w:val="none"/>
        </w:rPr>
      </w:pPr>
      <w:r>
        <w:rPr>
          <w:rFonts w:hint="eastAsia" w:ascii="宋体" w:hAnsi="宋体" w:eastAsia="宋体" w:cs="宋体"/>
          <w:b/>
          <w:color w:val="auto"/>
          <w:sz w:val="52"/>
          <w:szCs w:val="22"/>
          <w:highlight w:val="none"/>
        </w:rPr>
        <w:t>（报价文件）</w:t>
      </w:r>
    </w:p>
    <w:p>
      <w:pPr>
        <w:shd w:val="clear" w:color="auto"/>
        <w:wordWrap w:val="0"/>
        <w:spacing w:line="360" w:lineRule="auto"/>
        <w:jc w:val="center"/>
        <w:rPr>
          <w:rFonts w:hint="eastAsia" w:ascii="宋体" w:hAnsi="宋体" w:eastAsia="宋体" w:cs="宋体"/>
          <w:b/>
          <w:color w:val="auto"/>
          <w:sz w:val="52"/>
          <w:szCs w:val="22"/>
          <w:highlight w:val="none"/>
        </w:rPr>
      </w:pPr>
    </w:p>
    <w:tbl>
      <w:tblPr>
        <w:tblStyle w:val="26"/>
        <w:tblW w:w="0" w:type="auto"/>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项目编号</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rPr>
              <w:t xml:space="preserve"> </w:t>
            </w:r>
            <w:r>
              <w:rPr>
                <w:rFonts w:hint="eastAsia" w:ascii="宋体" w:hAnsi="宋体" w:cs="宋体"/>
                <w:b/>
                <w:color w:val="auto"/>
                <w:sz w:val="28"/>
                <w:szCs w:val="28"/>
                <w:highlight w:val="none"/>
                <w:lang w:eastAsia="zh-CN"/>
              </w:rPr>
              <w:t>PYCG250411038</w:t>
            </w:r>
            <w:r>
              <w:rPr>
                <w:rFonts w:hint="eastAsia" w:ascii="宋体" w:hAnsi="宋体" w:eastAsia="宋体" w:cs="宋体"/>
                <w:b/>
                <w:color w:val="auto"/>
                <w:sz w:val="28"/>
                <w:szCs w:val="28"/>
                <w:highlight w:val="none"/>
              </w:rPr>
              <w:t xml:space="preserve">    </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供应商名称（盖章）</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供应商地址</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法定代表人或其授权代表（签字或签章）</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日期</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__________________________________________________________</w:t>
            </w:r>
          </w:p>
        </w:tc>
      </w:tr>
      <w:tr>
        <w:tblPrEx>
          <w:tblCellMar>
            <w:top w:w="0" w:type="dxa"/>
            <w:left w:w="108" w:type="dxa"/>
            <w:bottom w:w="0" w:type="dxa"/>
            <w:right w:w="108" w:type="dxa"/>
          </w:tblCellMar>
        </w:tblPrEx>
        <w:trPr>
          <w:trHeight w:val="335"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8"/>
                <w:szCs w:val="28"/>
                <w:highlight w:val="none"/>
              </w:rPr>
            </w:pP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b/>
                <w:color w:val="auto"/>
                <w:sz w:val="28"/>
                <w:szCs w:val="28"/>
                <w:highlight w:val="none"/>
                <w:lang w:eastAsia="zh-CN"/>
              </w:rPr>
            </w:pPr>
          </w:p>
        </w:tc>
      </w:tr>
    </w:tbl>
    <w:p>
      <w:pPr>
        <w:shd w:val="clear" w:color="auto"/>
        <w:wordWrap w:val="0"/>
        <w:autoSpaceDE w:val="0"/>
        <w:autoSpaceDN w:val="0"/>
        <w:adjustRightInd w:val="0"/>
        <w:snapToGrid w:val="0"/>
        <w:spacing w:line="360" w:lineRule="auto"/>
        <w:rPr>
          <w:rFonts w:hint="eastAsia" w:ascii="宋体" w:hAnsi="宋体" w:eastAsia="宋体" w:cs="宋体"/>
          <w:color w:val="auto"/>
          <w:highlight w:val="none"/>
        </w:rPr>
        <w:sectPr>
          <w:headerReference r:id="rId6" w:type="first"/>
          <w:footerReference r:id="rId8" w:type="first"/>
          <w:headerReference r:id="rId5" w:type="default"/>
          <w:footerReference r:id="rId7" w:type="default"/>
          <w:pgSz w:w="11906" w:h="16838"/>
          <w:pgMar w:top="1440" w:right="748" w:bottom="1440" w:left="1361" w:header="720" w:footer="720" w:gutter="0"/>
          <w:cols w:space="720" w:num="1"/>
          <w:titlePg/>
          <w:docGrid w:linePitch="286" w:charSpace="-3831"/>
        </w:sectPr>
      </w:pPr>
    </w:p>
    <w:p>
      <w:pPr>
        <w:pStyle w:val="6"/>
        <w:shd w:val="clear" w:color="auto"/>
        <w:wordWrap w:val="0"/>
        <w:spacing w:before="0"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t>2.2 开标一览表</w:t>
      </w:r>
    </w:p>
    <w:p>
      <w:pPr>
        <w:pStyle w:val="12"/>
        <w:shd w:val="clear" w:color="auto"/>
        <w:wordWrap w:val="0"/>
        <w:adjustRightInd w:val="0"/>
        <w:snapToGrid w:val="0"/>
        <w:spacing w:line="36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开标一览表</w:t>
      </w:r>
    </w:p>
    <w:p>
      <w:pPr>
        <w:pStyle w:val="12"/>
        <w:shd w:val="clear" w:color="auto"/>
        <w:wordWrap w:val="0"/>
        <w:adjustRightInd w:val="0"/>
        <w:snapToGrid w:val="0"/>
        <w:spacing w:line="360" w:lineRule="auto"/>
        <w:rPr>
          <w:rFonts w:hint="eastAsia" w:ascii="宋体" w:hAnsi="宋体" w:eastAsia="宋体" w:cs="宋体"/>
          <w:color w:val="auto"/>
          <w:sz w:val="36"/>
          <w:szCs w:val="36"/>
          <w:highlight w:val="none"/>
        </w:rPr>
      </w:pPr>
    </w:p>
    <w:p>
      <w:pPr>
        <w:pStyle w:val="12"/>
        <w:shd w:val="clear" w:color="auto"/>
        <w:wordWrap w:val="0"/>
        <w:adjustRightInd w:val="0"/>
        <w:snapToGrid w:val="0"/>
        <w:spacing w:line="360" w:lineRule="auto"/>
        <w:rPr>
          <w:rFonts w:hint="eastAsia" w:ascii="宋体" w:hAnsi="宋体" w:eastAsia="宋体" w:cs="宋体"/>
          <w:color w:val="auto"/>
          <w:sz w:val="36"/>
          <w:szCs w:val="36"/>
          <w:highlight w:val="none"/>
        </w:rPr>
      </w:pPr>
    </w:p>
    <w:p>
      <w:pPr>
        <w:pStyle w:val="12"/>
        <w:shd w:val="clear" w:color="auto"/>
        <w:wordWrap w:val="0"/>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w:t>
      </w:r>
      <w:r>
        <w:rPr>
          <w:rFonts w:hint="eastAsia"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项目编号</w:t>
      </w:r>
      <w:r>
        <w:rPr>
          <w:rFonts w:hint="eastAsia"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0"/>
        <w:gridCol w:w="4729"/>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930"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w:t>
            </w:r>
          </w:p>
        </w:tc>
        <w:tc>
          <w:tcPr>
            <w:tcW w:w="4729"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投标报价（元）</w:t>
            </w:r>
          </w:p>
        </w:tc>
        <w:tc>
          <w:tcPr>
            <w:tcW w:w="1623"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2930"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default"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浙南现代智慧物流园项目(平阳中部综合物流园项目)初步设计采购</w:t>
            </w:r>
          </w:p>
        </w:tc>
        <w:tc>
          <w:tcPr>
            <w:tcW w:w="472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小写</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元</w:t>
            </w:r>
          </w:p>
          <w:p>
            <w:pPr>
              <w:pStyle w:val="25"/>
              <w:keepNext w:val="0"/>
              <w:keepLines w:val="0"/>
              <w:suppressLineNumbers w:val="0"/>
              <w:shd w:val="clear" w:color="auto"/>
              <w:wordWrap w:val="0"/>
              <w:spacing w:before="0" w:beforeAutospacing="0" w:after="0" w:afterAutospacing="0" w:line="360" w:lineRule="auto"/>
              <w:ind w:left="0" w:right="0" w:firstLine="0" w:firstLineChars="0"/>
              <w:rPr>
                <w:rFonts w:hint="eastAsia" w:ascii="宋体" w:hAnsi="宋体" w:eastAsia="宋体" w:cs="宋体"/>
                <w:bCs w:val="0"/>
                <w:color w:val="auto"/>
                <w:sz w:val="22"/>
                <w:szCs w:val="22"/>
                <w:highlight w:val="none"/>
                <w:u w:val="single"/>
              </w:rPr>
            </w:pPr>
          </w:p>
          <w:p>
            <w:pPr>
              <w:pStyle w:val="25"/>
              <w:keepNext w:val="0"/>
              <w:keepLines w:val="0"/>
              <w:suppressLineNumbers w:val="0"/>
              <w:shd w:val="clear" w:color="auto"/>
              <w:wordWrap w:val="0"/>
              <w:spacing w:before="0" w:beforeAutospacing="0" w:after="0" w:afterAutospacing="0" w:line="360" w:lineRule="auto"/>
              <w:ind w:left="0" w:right="0" w:firstLine="0" w:firstLineChars="0"/>
              <w:rPr>
                <w:rFonts w:hint="eastAsia" w:ascii="宋体" w:hAnsi="宋体" w:eastAsia="宋体" w:cs="宋体"/>
                <w:color w:val="auto"/>
                <w:sz w:val="22"/>
                <w:szCs w:val="22"/>
                <w:highlight w:val="none"/>
              </w:rPr>
            </w:pPr>
            <w:r>
              <w:rPr>
                <w:rFonts w:hint="eastAsia" w:ascii="宋体" w:hAnsi="宋体" w:eastAsia="宋体" w:cs="宋体"/>
                <w:bCs w:val="0"/>
                <w:color w:val="auto"/>
                <w:sz w:val="22"/>
                <w:szCs w:val="22"/>
                <w:highlight w:val="none"/>
              </w:rPr>
              <w:t>大写</w:t>
            </w:r>
            <w:r>
              <w:rPr>
                <w:rFonts w:hint="eastAsia" w:ascii="宋体" w:hAnsi="宋体" w:eastAsia="宋体" w:cs="宋体"/>
                <w:bCs w:val="0"/>
                <w:color w:val="auto"/>
                <w:sz w:val="22"/>
                <w:szCs w:val="22"/>
                <w:highlight w:val="none"/>
                <w:lang w:eastAsia="zh-CN"/>
              </w:rPr>
              <w:t>：</w:t>
            </w:r>
            <w:r>
              <w:rPr>
                <w:rFonts w:hint="eastAsia" w:ascii="宋体" w:hAnsi="宋体" w:eastAsia="宋体" w:cs="宋体"/>
                <w:bCs w:val="0"/>
                <w:color w:val="auto"/>
                <w:sz w:val="22"/>
                <w:szCs w:val="22"/>
                <w:highlight w:val="none"/>
                <w:u w:val="single"/>
              </w:rPr>
              <w:t xml:space="preserve">                      元整</w:t>
            </w:r>
          </w:p>
        </w:tc>
        <w:tc>
          <w:tcPr>
            <w:tcW w:w="1623"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r>
    </w:tbl>
    <w:p>
      <w:pPr>
        <w:pStyle w:val="12"/>
        <w:numPr>
          <w:ilvl w:val="0"/>
          <w:numId w:val="6"/>
        </w:numPr>
        <w:shd w:val="clear" w:color="auto"/>
        <w:wordWrap w:val="0"/>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▲开标一览表中报价为符合采购文件要求的项目投标总价，包括整个项目实施过程中所有费用。</w:t>
      </w:r>
    </w:p>
    <w:p>
      <w:pPr>
        <w:pStyle w:val="12"/>
        <w:numPr>
          <w:ilvl w:val="0"/>
          <w:numId w:val="6"/>
        </w:numPr>
        <w:shd w:val="clear" w:color="auto"/>
        <w:wordWrap w:val="0"/>
        <w:adjustRightInd w:val="0"/>
        <w:snapToGrid w:val="0"/>
        <w:spacing w:line="360" w:lineRule="auto"/>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▲本项目最高限价</w:t>
      </w:r>
      <w:r>
        <w:rPr>
          <w:rFonts w:hint="eastAsia" w:hAnsi="宋体" w:cs="宋体"/>
          <w:b/>
          <w:bCs/>
          <w:color w:val="auto"/>
          <w:sz w:val="22"/>
          <w:szCs w:val="22"/>
          <w:highlight w:val="none"/>
          <w:u w:val="single"/>
          <w:lang w:val="en-US" w:eastAsia="zh-CN"/>
        </w:rPr>
        <w:t>6600000</w:t>
      </w:r>
      <w:r>
        <w:rPr>
          <w:rFonts w:hint="eastAsia" w:ascii="宋体" w:hAnsi="宋体" w:eastAsia="宋体" w:cs="宋体"/>
          <w:b/>
          <w:bCs/>
          <w:color w:val="auto"/>
          <w:sz w:val="22"/>
          <w:szCs w:val="22"/>
          <w:highlight w:val="none"/>
          <w:u w:val="single"/>
        </w:rPr>
        <w:t>元，超过最高限价的投标报价为无效标。</w:t>
      </w:r>
    </w:p>
    <w:p>
      <w:pPr>
        <w:pStyle w:val="21"/>
        <w:shd w:val="clear" w:color="auto"/>
        <w:wordWrap w:val="0"/>
        <w:spacing w:line="360" w:lineRule="auto"/>
        <w:ind w:left="0" w:leftChars="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3、▲不提供此表格的将视为没有实质性响应采购文件。</w:t>
      </w:r>
    </w:p>
    <w:p>
      <w:pPr>
        <w:shd w:val="clear" w:color="auto"/>
        <w:wordWrap w:val="0"/>
        <w:autoSpaceDE w:val="0"/>
        <w:autoSpaceDN w:val="0"/>
        <w:adjustRightInd w:val="0"/>
        <w:spacing w:line="360" w:lineRule="auto"/>
        <w:rPr>
          <w:rFonts w:hint="eastAsia" w:ascii="宋体" w:hAnsi="宋体" w:eastAsia="宋体" w:cs="宋体"/>
          <w:color w:val="auto"/>
          <w:sz w:val="22"/>
          <w:szCs w:val="22"/>
          <w:highlight w:val="none"/>
          <w:lang w:val="zh-CN"/>
        </w:rPr>
      </w:pPr>
    </w:p>
    <w:p>
      <w:pPr>
        <w:shd w:val="clear" w:color="auto"/>
        <w:wordWrap w:val="0"/>
        <w:autoSpaceDE w:val="0"/>
        <w:autoSpaceDN w:val="0"/>
        <w:adjustRightInd w:val="0"/>
        <w:spacing w:line="360" w:lineRule="auto"/>
        <w:rPr>
          <w:rFonts w:hint="eastAsia" w:ascii="宋体" w:hAnsi="宋体" w:eastAsia="宋体" w:cs="宋体"/>
          <w:color w:val="auto"/>
          <w:sz w:val="22"/>
          <w:szCs w:val="22"/>
          <w:highlight w:val="none"/>
          <w:lang w:val="zh-CN"/>
        </w:rPr>
      </w:pPr>
    </w:p>
    <w:p>
      <w:pPr>
        <w:shd w:val="clear" w:color="auto"/>
        <w:wordWrap w:val="0"/>
        <w:autoSpaceDE w:val="0"/>
        <w:autoSpaceDN w:val="0"/>
        <w:adjustRightInd w:val="0"/>
        <w:spacing w:line="360" w:lineRule="auto"/>
        <w:rPr>
          <w:rFonts w:hint="eastAsia" w:ascii="宋体" w:hAnsi="宋体" w:eastAsia="宋体" w:cs="宋体"/>
          <w:color w:val="auto"/>
          <w:sz w:val="22"/>
          <w:szCs w:val="22"/>
          <w:highlight w:val="none"/>
          <w:lang w:val="zh-CN"/>
        </w:rPr>
      </w:pPr>
    </w:p>
    <w:p>
      <w:pPr>
        <w:shd w:val="clear" w:color="auto"/>
        <w:wordWrap w:val="0"/>
        <w:autoSpaceDE w:val="0"/>
        <w:autoSpaceDN w:val="0"/>
        <w:adjustRightInd w:val="0"/>
        <w:spacing w:line="36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供应商全称（盖章）：</w:t>
      </w:r>
    </w:p>
    <w:p>
      <w:pPr>
        <w:shd w:val="clear" w:color="auto"/>
        <w:wordWrap w:val="0"/>
        <w:autoSpaceDE w:val="0"/>
        <w:autoSpaceDN w:val="0"/>
        <w:adjustRightInd w:val="0"/>
        <w:spacing w:line="36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法定代表人或授权代表（签字或盖章）：</w:t>
      </w:r>
    </w:p>
    <w:p>
      <w:pPr>
        <w:shd w:val="clear" w:color="auto"/>
        <w:wordWrap w:val="0"/>
        <w:autoSpaceDE w:val="0"/>
        <w:autoSpaceDN w:val="0"/>
        <w:adjustRightInd w:val="0"/>
        <w:spacing w:line="360" w:lineRule="auto"/>
        <w:rPr>
          <w:rFonts w:hint="eastAsia" w:ascii="宋体" w:hAnsi="宋体" w:eastAsia="宋体" w:cs="宋体"/>
          <w:b/>
          <w:color w:val="auto"/>
          <w:sz w:val="22"/>
          <w:szCs w:val="22"/>
          <w:highlight w:val="none"/>
          <w:lang w:val="zh-CN"/>
        </w:rPr>
      </w:pPr>
      <w:r>
        <w:rPr>
          <w:rFonts w:hint="eastAsia" w:ascii="宋体" w:hAnsi="宋体" w:eastAsia="宋体" w:cs="宋体"/>
          <w:color w:val="auto"/>
          <w:sz w:val="22"/>
          <w:szCs w:val="22"/>
          <w:highlight w:val="none"/>
          <w:lang w:val="zh-CN"/>
        </w:rPr>
        <w:t>日期：</w:t>
      </w:r>
    </w:p>
    <w:p>
      <w:pPr>
        <w:shd w:val="clear" w:color="auto"/>
        <w:wordWrap w:val="0"/>
        <w:autoSpaceDE w:val="0"/>
        <w:autoSpaceDN w:val="0"/>
        <w:adjustRightInd w:val="0"/>
        <w:spacing w:line="360" w:lineRule="auto"/>
        <w:rPr>
          <w:rFonts w:hint="eastAsia" w:ascii="宋体" w:hAnsi="宋体" w:eastAsia="宋体" w:cs="宋体"/>
          <w:b/>
          <w:color w:val="auto"/>
          <w:sz w:val="22"/>
          <w:szCs w:val="22"/>
          <w:highlight w:val="none"/>
          <w:lang w:val="zh-CN"/>
        </w:rPr>
      </w:pPr>
    </w:p>
    <w:p>
      <w:pPr>
        <w:shd w:val="clear" w:color="auto"/>
        <w:wordWrap w:val="0"/>
        <w:autoSpaceDE w:val="0"/>
        <w:autoSpaceDN w:val="0"/>
        <w:adjustRightInd w:val="0"/>
        <w:spacing w:line="360" w:lineRule="auto"/>
        <w:rPr>
          <w:rFonts w:hint="eastAsia" w:ascii="宋体" w:hAnsi="宋体" w:eastAsia="宋体" w:cs="宋体"/>
          <w:b/>
          <w:color w:val="auto"/>
          <w:sz w:val="22"/>
          <w:szCs w:val="22"/>
          <w:highlight w:val="none"/>
          <w:lang w:val="zh-CN"/>
        </w:rPr>
      </w:pPr>
    </w:p>
    <w:p>
      <w:pPr>
        <w:shd w:val="clear" w:color="auto"/>
        <w:wordWrap w:val="0"/>
        <w:autoSpaceDE w:val="0"/>
        <w:autoSpaceDN w:val="0"/>
        <w:adjustRightInd w:val="0"/>
        <w:spacing w:line="360" w:lineRule="auto"/>
        <w:rPr>
          <w:rFonts w:hint="eastAsia" w:ascii="宋体" w:hAnsi="宋体" w:eastAsia="宋体" w:cs="宋体"/>
          <w:b/>
          <w:color w:val="auto"/>
          <w:sz w:val="22"/>
          <w:szCs w:val="22"/>
          <w:highlight w:val="none"/>
          <w:lang w:val="zh-CN"/>
        </w:rPr>
      </w:pPr>
    </w:p>
    <w:p>
      <w:pPr>
        <w:shd w:val="clear" w:color="auto"/>
        <w:wordWrap w:val="0"/>
        <w:autoSpaceDE w:val="0"/>
        <w:autoSpaceDN w:val="0"/>
        <w:adjustRightInd w:val="0"/>
        <w:spacing w:line="360" w:lineRule="auto"/>
        <w:rPr>
          <w:rFonts w:hint="eastAsia" w:ascii="宋体" w:hAnsi="宋体" w:eastAsia="宋体" w:cs="宋体"/>
          <w:b/>
          <w:color w:val="auto"/>
          <w:sz w:val="30"/>
          <w:highlight w:val="none"/>
          <w:lang w:val="zh-CN"/>
        </w:rPr>
      </w:pPr>
    </w:p>
    <w:p>
      <w:pPr>
        <w:shd w:val="clear" w:color="auto"/>
        <w:wordWrap w:val="0"/>
        <w:autoSpaceDE w:val="0"/>
        <w:autoSpaceDN w:val="0"/>
        <w:adjustRightInd w:val="0"/>
        <w:spacing w:line="360" w:lineRule="auto"/>
        <w:rPr>
          <w:rFonts w:hint="eastAsia" w:ascii="宋体" w:hAnsi="宋体" w:eastAsia="宋体" w:cs="宋体"/>
          <w:b/>
          <w:color w:val="auto"/>
          <w:sz w:val="30"/>
          <w:highlight w:val="none"/>
          <w:lang w:val="zh-CN"/>
        </w:rPr>
      </w:pPr>
    </w:p>
    <w:p>
      <w:pPr>
        <w:shd w:val="clear" w:color="auto"/>
        <w:wordWrap w:val="0"/>
        <w:autoSpaceDE w:val="0"/>
        <w:autoSpaceDN w:val="0"/>
        <w:adjustRightInd w:val="0"/>
        <w:spacing w:line="360" w:lineRule="auto"/>
        <w:rPr>
          <w:rFonts w:hint="eastAsia" w:ascii="宋体" w:hAnsi="宋体" w:eastAsia="宋体" w:cs="宋体"/>
          <w:color w:val="auto"/>
          <w:sz w:val="22"/>
          <w:szCs w:val="22"/>
          <w:highlight w:val="none"/>
          <w:lang w:val="zh-CN"/>
        </w:rPr>
      </w:pPr>
    </w:p>
    <w:p>
      <w:pPr>
        <w:pStyle w:val="12"/>
        <w:shd w:val="clear" w:color="auto"/>
        <w:wordWrap w:val="0"/>
        <w:spacing w:line="360" w:lineRule="auto"/>
        <w:rPr>
          <w:rFonts w:hint="eastAsia" w:ascii="宋体" w:hAnsi="宋体" w:eastAsia="宋体" w:cs="宋体"/>
          <w:b/>
          <w:color w:val="auto"/>
          <w:sz w:val="30"/>
          <w:highlight w:val="none"/>
        </w:rPr>
        <w:sectPr>
          <w:pgSz w:w="11906" w:h="16838"/>
          <w:pgMar w:top="1440" w:right="1361" w:bottom="1440" w:left="1361" w:header="851" w:footer="992" w:gutter="0"/>
          <w:cols w:space="720" w:num="1"/>
          <w:docGrid w:linePitch="312" w:charSpace="0"/>
        </w:sectPr>
      </w:pPr>
    </w:p>
    <w:p>
      <w:pPr>
        <w:pStyle w:val="6"/>
        <w:wordWrap w:val="0"/>
        <w:spacing w:before="0" w:after="0" w:line="360" w:lineRule="auto"/>
        <w:rPr>
          <w:rFonts w:ascii="宋体" w:hAnsi="宋体" w:cs="宋体"/>
          <w:color w:val="auto"/>
        </w:rPr>
      </w:pPr>
      <w:r>
        <w:rPr>
          <w:rFonts w:hint="eastAsia" w:ascii="宋体" w:hAnsi="宋体" w:cs="宋体"/>
          <w:color w:val="auto"/>
        </w:rPr>
        <w:t>2.3投标分项报价表</w:t>
      </w:r>
    </w:p>
    <w:p>
      <w:pPr>
        <w:autoSpaceDE w:val="0"/>
        <w:autoSpaceDN w:val="0"/>
        <w:adjustRightInd w:val="0"/>
        <w:spacing w:line="380" w:lineRule="atLeast"/>
        <w:jc w:val="center"/>
        <w:rPr>
          <w:rFonts w:eastAsia="新宋体"/>
          <w:b/>
          <w:bCs/>
          <w:color w:val="auto"/>
          <w:sz w:val="28"/>
          <w:szCs w:val="28"/>
          <w:lang w:val="zh-CN"/>
        </w:rPr>
      </w:pPr>
      <w:r>
        <w:rPr>
          <w:rFonts w:hint="eastAsia" w:eastAsia="新宋体"/>
          <w:b/>
          <w:bCs/>
          <w:color w:val="auto"/>
          <w:sz w:val="28"/>
          <w:szCs w:val="28"/>
          <w:lang w:val="zh-CN"/>
        </w:rPr>
        <w:t>分项报价表</w:t>
      </w:r>
    </w:p>
    <w:p>
      <w:pPr>
        <w:autoSpaceDE w:val="0"/>
        <w:autoSpaceDN w:val="0"/>
        <w:adjustRightInd w:val="0"/>
        <w:spacing w:line="380" w:lineRule="atLeast"/>
        <w:rPr>
          <w:rFonts w:eastAsia="新宋体"/>
          <w:b/>
          <w:bCs/>
          <w:color w:val="auto"/>
          <w:sz w:val="22"/>
          <w:szCs w:val="22"/>
          <w:lang w:val="zh-CN"/>
        </w:rPr>
      </w:pPr>
    </w:p>
    <w:p>
      <w:pPr>
        <w:autoSpaceDE w:val="0"/>
        <w:autoSpaceDN w:val="0"/>
        <w:adjustRightInd w:val="0"/>
        <w:spacing w:line="380" w:lineRule="atLeast"/>
        <w:rPr>
          <w:rFonts w:eastAsia="新宋体"/>
          <w:b/>
          <w:bCs/>
          <w:color w:val="auto"/>
          <w:sz w:val="22"/>
          <w:szCs w:val="22"/>
          <w:lang w:val="zh-CN"/>
        </w:rPr>
      </w:pPr>
      <w:r>
        <w:rPr>
          <w:rFonts w:hint="eastAsia" w:eastAsia="新宋体"/>
          <w:b/>
          <w:bCs/>
          <w:color w:val="auto"/>
          <w:sz w:val="22"/>
          <w:szCs w:val="22"/>
          <w:lang w:val="zh-CN"/>
        </w:rPr>
        <w:t xml:space="preserve">项目名称：            </w:t>
      </w:r>
    </w:p>
    <w:p>
      <w:pPr>
        <w:autoSpaceDE w:val="0"/>
        <w:autoSpaceDN w:val="0"/>
        <w:adjustRightInd w:val="0"/>
        <w:spacing w:line="380" w:lineRule="atLeast"/>
        <w:rPr>
          <w:rFonts w:eastAsia="新宋体"/>
          <w:b/>
          <w:bCs/>
          <w:color w:val="auto"/>
          <w:sz w:val="22"/>
          <w:szCs w:val="22"/>
          <w:lang w:val="zh-CN"/>
        </w:rPr>
      </w:pPr>
      <w:r>
        <w:rPr>
          <w:rFonts w:hint="eastAsia" w:eastAsia="新宋体"/>
          <w:b/>
          <w:bCs/>
          <w:color w:val="auto"/>
          <w:sz w:val="22"/>
          <w:szCs w:val="22"/>
          <w:lang w:val="zh-CN"/>
        </w:rPr>
        <w:t>项目编号：</w:t>
      </w:r>
    </w:p>
    <w:tbl>
      <w:tblPr>
        <w:tblStyle w:val="26"/>
        <w:tblW w:w="9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358"/>
        <w:gridCol w:w="1384"/>
        <w:gridCol w:w="3195"/>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3" w:type="dxa"/>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rPr>
            </w:pPr>
            <w:r>
              <w:rPr>
                <w:rFonts w:hint="eastAsia" w:eastAsia="新宋体"/>
                <w:color w:val="auto"/>
                <w:sz w:val="22"/>
              </w:rPr>
              <w:t>序号</w:t>
            </w:r>
          </w:p>
        </w:tc>
        <w:tc>
          <w:tcPr>
            <w:tcW w:w="3742" w:type="dxa"/>
            <w:gridSpan w:val="2"/>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rPr>
            </w:pPr>
            <w:r>
              <w:rPr>
                <w:rFonts w:hint="eastAsia" w:eastAsia="新宋体"/>
                <w:color w:val="auto"/>
                <w:sz w:val="22"/>
              </w:rPr>
              <w:t>项 目 内 容</w:t>
            </w:r>
          </w:p>
        </w:tc>
        <w:tc>
          <w:tcPr>
            <w:tcW w:w="3195" w:type="dxa"/>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rPr>
            </w:pPr>
            <w:r>
              <w:rPr>
                <w:rFonts w:hint="eastAsia" w:eastAsia="新宋体"/>
                <w:color w:val="auto"/>
                <w:sz w:val="22"/>
              </w:rPr>
              <w:t>报价</w:t>
            </w:r>
          </w:p>
        </w:tc>
        <w:tc>
          <w:tcPr>
            <w:tcW w:w="2028" w:type="dxa"/>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rPr>
            </w:pPr>
            <w:r>
              <w:rPr>
                <w:rFonts w:hint="eastAsia" w:eastAsia="新宋体"/>
                <w:color w:val="auto"/>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3" w:type="dxa"/>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rPr>
            </w:pPr>
            <w:r>
              <w:rPr>
                <w:rFonts w:hint="eastAsia" w:eastAsia="新宋体"/>
                <w:color w:val="auto"/>
                <w:sz w:val="22"/>
              </w:rPr>
              <w:t>1</w:t>
            </w:r>
          </w:p>
        </w:tc>
        <w:tc>
          <w:tcPr>
            <w:tcW w:w="3742" w:type="dxa"/>
            <w:gridSpan w:val="2"/>
            <w:vAlign w:val="center"/>
          </w:tcPr>
          <w:p>
            <w:pPr>
              <w:keepNext w:val="0"/>
              <w:keepLines w:val="0"/>
              <w:suppressLineNumbers w:val="0"/>
              <w:spacing w:before="0" w:beforeAutospacing="0" w:after="0" w:afterAutospacing="0" w:line="420" w:lineRule="exact"/>
              <w:ind w:left="0" w:right="0"/>
              <w:jc w:val="center"/>
              <w:rPr>
                <w:rFonts w:hint="default" w:eastAsia="新宋体"/>
                <w:b/>
                <w:bCs/>
                <w:color w:val="auto"/>
                <w:sz w:val="22"/>
                <w:szCs w:val="22"/>
              </w:rPr>
            </w:pPr>
            <w:r>
              <w:rPr>
                <w:rFonts w:hint="eastAsia" w:eastAsia="新宋体"/>
                <w:b/>
                <w:bCs/>
                <w:color w:val="auto"/>
                <w:sz w:val="22"/>
                <w:szCs w:val="22"/>
                <w:lang w:val="en-US" w:eastAsia="zh-CN"/>
              </w:rPr>
              <w:t>初步</w:t>
            </w:r>
            <w:r>
              <w:rPr>
                <w:rFonts w:hint="eastAsia" w:eastAsia="新宋体"/>
                <w:b/>
                <w:bCs/>
                <w:color w:val="auto"/>
                <w:sz w:val="22"/>
                <w:szCs w:val="22"/>
              </w:rPr>
              <w:t>设计费</w:t>
            </w:r>
          </w:p>
        </w:tc>
        <w:tc>
          <w:tcPr>
            <w:tcW w:w="3195" w:type="dxa"/>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szCs w:val="22"/>
              </w:rPr>
            </w:pPr>
          </w:p>
        </w:tc>
        <w:tc>
          <w:tcPr>
            <w:tcW w:w="2028" w:type="dxa"/>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3" w:type="dxa"/>
            <w:vAlign w:val="center"/>
          </w:tcPr>
          <w:p>
            <w:pPr>
              <w:keepNext w:val="0"/>
              <w:keepLines w:val="0"/>
              <w:suppressLineNumbers w:val="0"/>
              <w:spacing w:before="0" w:beforeAutospacing="0" w:after="0" w:afterAutospacing="0" w:line="420" w:lineRule="exact"/>
              <w:ind w:left="0" w:right="0"/>
              <w:jc w:val="center"/>
              <w:rPr>
                <w:rFonts w:hint="eastAsia" w:eastAsia="新宋体"/>
                <w:color w:val="auto"/>
                <w:sz w:val="22"/>
                <w:lang w:val="en-US" w:eastAsia="zh-CN"/>
              </w:rPr>
            </w:pPr>
            <w:r>
              <w:rPr>
                <w:rFonts w:hint="eastAsia" w:eastAsia="新宋体"/>
                <w:color w:val="auto"/>
                <w:sz w:val="22"/>
                <w:lang w:val="en-US" w:eastAsia="zh-CN"/>
              </w:rPr>
              <w:t>2</w:t>
            </w:r>
          </w:p>
        </w:tc>
        <w:tc>
          <w:tcPr>
            <w:tcW w:w="3742" w:type="dxa"/>
            <w:gridSpan w:val="2"/>
            <w:vAlign w:val="center"/>
          </w:tcPr>
          <w:p>
            <w:pPr>
              <w:keepNext w:val="0"/>
              <w:keepLines w:val="0"/>
              <w:suppressLineNumbers w:val="0"/>
              <w:spacing w:before="0" w:beforeAutospacing="0" w:after="0" w:afterAutospacing="0" w:line="420" w:lineRule="exact"/>
              <w:ind w:left="0" w:right="0"/>
              <w:jc w:val="center"/>
              <w:rPr>
                <w:rFonts w:hint="default" w:eastAsia="新宋体"/>
                <w:b/>
                <w:bCs/>
                <w:color w:val="auto"/>
                <w:sz w:val="22"/>
                <w:szCs w:val="22"/>
                <w:lang w:val="en-US" w:eastAsia="zh-CN"/>
              </w:rPr>
            </w:pPr>
            <w:r>
              <w:rPr>
                <w:rFonts w:hint="eastAsia" w:eastAsia="新宋体"/>
                <w:b/>
                <w:bCs/>
                <w:color w:val="auto"/>
                <w:sz w:val="22"/>
                <w:szCs w:val="22"/>
                <w:lang w:val="en-US" w:eastAsia="zh-CN"/>
              </w:rPr>
              <w:t>策划费用</w:t>
            </w:r>
          </w:p>
        </w:tc>
        <w:tc>
          <w:tcPr>
            <w:tcW w:w="3195" w:type="dxa"/>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szCs w:val="22"/>
              </w:rPr>
            </w:pPr>
          </w:p>
        </w:tc>
        <w:tc>
          <w:tcPr>
            <w:tcW w:w="2028" w:type="dxa"/>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3" w:type="dxa"/>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rPr>
            </w:pPr>
            <w:r>
              <w:rPr>
                <w:rFonts w:hint="eastAsia" w:eastAsia="新宋体"/>
                <w:color w:val="auto"/>
                <w:sz w:val="22"/>
              </w:rPr>
              <w:t>3</w:t>
            </w:r>
          </w:p>
        </w:tc>
        <w:tc>
          <w:tcPr>
            <w:tcW w:w="3742" w:type="dxa"/>
            <w:gridSpan w:val="2"/>
            <w:shd w:val="clear" w:color="auto" w:fill="auto"/>
            <w:vAlign w:val="center"/>
          </w:tcPr>
          <w:p>
            <w:pPr>
              <w:keepNext w:val="0"/>
              <w:keepLines w:val="0"/>
              <w:suppressLineNumbers w:val="0"/>
              <w:spacing w:before="0" w:beforeAutospacing="0" w:after="0" w:afterAutospacing="0" w:line="420" w:lineRule="exact"/>
              <w:ind w:left="0" w:right="0"/>
              <w:jc w:val="center"/>
              <w:rPr>
                <w:rFonts w:hint="default" w:eastAsia="新宋体"/>
                <w:b/>
                <w:bCs/>
                <w:color w:val="auto"/>
                <w:sz w:val="22"/>
                <w:szCs w:val="22"/>
              </w:rPr>
            </w:pPr>
            <w:r>
              <w:rPr>
                <w:rFonts w:hint="eastAsia" w:eastAsia="新宋体"/>
                <w:b/>
                <w:bCs/>
                <w:color w:val="auto"/>
                <w:sz w:val="22"/>
                <w:szCs w:val="22"/>
              </w:rPr>
              <w:t>其他所有费用</w:t>
            </w:r>
          </w:p>
        </w:tc>
        <w:tc>
          <w:tcPr>
            <w:tcW w:w="5223" w:type="dxa"/>
            <w:gridSpan w:val="2"/>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szCs w:val="22"/>
              </w:rPr>
            </w:pPr>
            <w:r>
              <w:rPr>
                <w:rFonts w:hint="eastAsia" w:eastAsia="新宋体"/>
                <w:color w:val="auto"/>
                <w:sz w:val="22"/>
                <w:szCs w:val="22"/>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1" w:type="dxa"/>
            <w:gridSpan w:val="2"/>
            <w:vAlign w:val="center"/>
          </w:tcPr>
          <w:p>
            <w:pPr>
              <w:keepNext w:val="0"/>
              <w:keepLines w:val="0"/>
              <w:suppressLineNumbers w:val="0"/>
              <w:spacing w:before="0" w:beforeAutospacing="0" w:after="0" w:afterAutospacing="0" w:line="420" w:lineRule="exact"/>
              <w:ind w:left="0" w:right="0"/>
              <w:jc w:val="center"/>
              <w:rPr>
                <w:rFonts w:hint="default" w:eastAsia="新宋体"/>
                <w:color w:val="auto"/>
                <w:sz w:val="22"/>
              </w:rPr>
            </w:pPr>
            <w:r>
              <w:rPr>
                <w:rFonts w:hint="eastAsia" w:eastAsia="新宋体"/>
                <w:color w:val="auto"/>
                <w:sz w:val="22"/>
              </w:rPr>
              <w:t>总计（人民币元）</w:t>
            </w:r>
          </w:p>
        </w:tc>
        <w:tc>
          <w:tcPr>
            <w:tcW w:w="6607" w:type="dxa"/>
            <w:gridSpan w:val="3"/>
            <w:vAlign w:val="center"/>
          </w:tcPr>
          <w:p>
            <w:pPr>
              <w:keepNext w:val="0"/>
              <w:keepLines w:val="0"/>
              <w:suppressLineNumbers w:val="0"/>
              <w:spacing w:before="0" w:beforeAutospacing="0" w:after="0" w:afterAutospacing="0" w:line="420" w:lineRule="exact"/>
              <w:ind w:left="0" w:right="0"/>
              <w:rPr>
                <w:rFonts w:hint="default" w:eastAsia="新宋体"/>
                <w:color w:val="auto"/>
                <w:sz w:val="22"/>
              </w:rPr>
            </w:pPr>
            <w:r>
              <w:rPr>
                <w:rFonts w:hint="eastAsia" w:eastAsia="新宋体"/>
                <w:color w:val="auto"/>
                <w:sz w:val="22"/>
              </w:rPr>
              <w:t>大写：</w:t>
            </w:r>
          </w:p>
          <w:p>
            <w:pPr>
              <w:keepNext w:val="0"/>
              <w:keepLines w:val="0"/>
              <w:suppressLineNumbers w:val="0"/>
              <w:spacing w:before="0" w:beforeAutospacing="0" w:after="0" w:afterAutospacing="0" w:line="420" w:lineRule="exact"/>
              <w:ind w:left="0" w:right="0"/>
              <w:rPr>
                <w:rFonts w:hint="default" w:eastAsia="新宋体"/>
                <w:color w:val="auto"/>
                <w:sz w:val="22"/>
              </w:rPr>
            </w:pPr>
            <w:r>
              <w:rPr>
                <w:rFonts w:hint="eastAsia" w:eastAsia="新宋体"/>
                <w:color w:val="auto"/>
                <w:sz w:val="22"/>
              </w:rPr>
              <w:t>小写：</w:t>
            </w:r>
          </w:p>
        </w:tc>
      </w:tr>
    </w:tbl>
    <w:p>
      <w:pPr>
        <w:autoSpaceDE w:val="0"/>
        <w:autoSpaceDN w:val="0"/>
        <w:adjustRightInd w:val="0"/>
        <w:spacing w:line="380" w:lineRule="atLeast"/>
        <w:rPr>
          <w:rFonts w:eastAsia="新宋体"/>
          <w:b/>
          <w:bCs/>
          <w:color w:val="auto"/>
          <w:sz w:val="22"/>
          <w:szCs w:val="22"/>
          <w:lang w:val="zh-CN"/>
        </w:rPr>
      </w:pPr>
      <w:r>
        <w:rPr>
          <w:rFonts w:hint="eastAsia" w:eastAsia="新宋体"/>
          <w:b/>
          <w:bCs/>
          <w:color w:val="auto"/>
          <w:sz w:val="22"/>
          <w:szCs w:val="22"/>
          <w:lang w:val="zh-CN"/>
        </w:rPr>
        <w:t>说明：</w:t>
      </w:r>
    </w:p>
    <w:p>
      <w:pPr>
        <w:autoSpaceDE w:val="0"/>
        <w:autoSpaceDN w:val="0"/>
        <w:adjustRightInd w:val="0"/>
        <w:spacing w:line="380" w:lineRule="atLeast"/>
        <w:rPr>
          <w:rFonts w:eastAsia="新宋体"/>
          <w:b/>
          <w:bCs/>
          <w:color w:val="auto"/>
          <w:sz w:val="22"/>
          <w:szCs w:val="22"/>
          <w:lang w:val="zh-CN"/>
        </w:rPr>
      </w:pPr>
      <w:r>
        <w:rPr>
          <w:rFonts w:hint="eastAsia" w:eastAsia="新宋体"/>
          <w:b/>
          <w:bCs/>
          <w:color w:val="auto"/>
          <w:sz w:val="22"/>
          <w:szCs w:val="22"/>
          <w:lang w:val="zh-CN"/>
        </w:rPr>
        <w:t>1.</w:t>
      </w:r>
      <w:r>
        <w:rPr>
          <w:rFonts w:hint="eastAsia" w:eastAsia="新宋体"/>
          <w:b/>
          <w:bCs/>
          <w:color w:val="auto"/>
          <w:sz w:val="22"/>
          <w:szCs w:val="22"/>
        </w:rPr>
        <w:t>总计</w:t>
      </w:r>
      <w:r>
        <w:rPr>
          <w:rFonts w:hint="eastAsia" w:eastAsia="新宋体"/>
          <w:b/>
          <w:bCs/>
          <w:color w:val="auto"/>
          <w:sz w:val="22"/>
          <w:szCs w:val="22"/>
          <w:lang w:val="zh-CN"/>
        </w:rPr>
        <w:t>价应与</w:t>
      </w:r>
      <w:r>
        <w:rPr>
          <w:rFonts w:hint="eastAsia" w:eastAsia="新宋体"/>
          <w:b/>
          <w:bCs/>
          <w:color w:val="auto"/>
          <w:sz w:val="22"/>
          <w:szCs w:val="22"/>
        </w:rPr>
        <w:t>2</w:t>
      </w:r>
      <w:r>
        <w:rPr>
          <w:rFonts w:hint="eastAsia" w:eastAsia="新宋体"/>
          <w:b/>
          <w:bCs/>
          <w:color w:val="auto"/>
          <w:sz w:val="22"/>
          <w:szCs w:val="22"/>
          <w:lang w:val="zh-CN"/>
        </w:rPr>
        <w:t>.2“开标一览表”中投标</w:t>
      </w:r>
      <w:r>
        <w:rPr>
          <w:rFonts w:hint="eastAsia" w:eastAsia="新宋体"/>
          <w:b/>
          <w:bCs/>
          <w:color w:val="auto"/>
          <w:sz w:val="22"/>
          <w:szCs w:val="22"/>
        </w:rPr>
        <w:t>报价</w:t>
      </w:r>
      <w:r>
        <w:rPr>
          <w:rFonts w:hint="eastAsia" w:eastAsia="新宋体"/>
          <w:b/>
          <w:bCs/>
          <w:color w:val="auto"/>
          <w:sz w:val="22"/>
          <w:szCs w:val="22"/>
          <w:lang w:val="zh-CN"/>
        </w:rPr>
        <w:t>相一致。</w:t>
      </w:r>
    </w:p>
    <w:p>
      <w:pPr>
        <w:autoSpaceDE w:val="0"/>
        <w:autoSpaceDN w:val="0"/>
        <w:adjustRightInd w:val="0"/>
        <w:spacing w:line="380" w:lineRule="atLeast"/>
        <w:rPr>
          <w:rFonts w:eastAsia="新宋体"/>
          <w:b/>
          <w:bCs/>
          <w:color w:val="auto"/>
          <w:sz w:val="22"/>
          <w:szCs w:val="22"/>
          <w:lang w:val="zh-CN"/>
        </w:rPr>
      </w:pPr>
      <w:r>
        <w:rPr>
          <w:rFonts w:hint="eastAsia" w:eastAsia="新宋体"/>
          <w:b/>
          <w:bCs/>
          <w:color w:val="auto"/>
          <w:sz w:val="22"/>
          <w:szCs w:val="22"/>
          <w:lang w:val="zh-CN"/>
        </w:rPr>
        <w:t>2.</w:t>
      </w:r>
      <w:r>
        <w:rPr>
          <w:rFonts w:hint="eastAsia" w:eastAsia="新宋体"/>
          <w:b/>
          <w:bCs/>
          <w:color w:val="auto"/>
          <w:sz w:val="22"/>
          <w:szCs w:val="22"/>
        </w:rPr>
        <w:t>▲</w:t>
      </w:r>
      <w:r>
        <w:rPr>
          <w:rFonts w:hint="eastAsia" w:eastAsia="新宋体"/>
          <w:b/>
          <w:bCs/>
          <w:color w:val="auto"/>
          <w:sz w:val="22"/>
          <w:szCs w:val="22"/>
          <w:lang w:val="zh-CN"/>
        </w:rPr>
        <w:t xml:space="preserve">不提供投标分项报价表的投标文件将被视为未实质性响应采购文件。 </w:t>
      </w:r>
    </w:p>
    <w:p>
      <w:pPr>
        <w:autoSpaceDE w:val="0"/>
        <w:autoSpaceDN w:val="0"/>
        <w:adjustRightInd w:val="0"/>
        <w:spacing w:line="380" w:lineRule="atLeast"/>
        <w:rPr>
          <w:rFonts w:eastAsia="新宋体"/>
          <w:b/>
          <w:bCs/>
          <w:color w:val="auto"/>
          <w:sz w:val="22"/>
          <w:szCs w:val="22"/>
          <w:lang w:val="zh-CN"/>
        </w:rPr>
      </w:pPr>
      <w:r>
        <w:rPr>
          <w:rFonts w:hint="eastAsia" w:eastAsia="新宋体"/>
          <w:b/>
          <w:bCs/>
          <w:color w:val="auto"/>
          <w:sz w:val="22"/>
          <w:szCs w:val="22"/>
          <w:lang w:val="zh-CN"/>
        </w:rPr>
        <w:t>3.本表可在不改变格式的情况下根据具体需要自行增减。</w:t>
      </w:r>
    </w:p>
    <w:p>
      <w:pPr>
        <w:autoSpaceDE w:val="0"/>
        <w:autoSpaceDN w:val="0"/>
        <w:adjustRightInd w:val="0"/>
        <w:spacing w:line="380" w:lineRule="atLeast"/>
        <w:rPr>
          <w:rFonts w:eastAsia="新宋体"/>
          <w:color w:val="auto"/>
          <w:sz w:val="22"/>
          <w:szCs w:val="22"/>
        </w:rPr>
      </w:pPr>
      <w:r>
        <w:rPr>
          <w:rFonts w:hint="eastAsia" w:eastAsia="新宋体"/>
          <w:b/>
          <w:bCs/>
          <w:color w:val="auto"/>
          <w:sz w:val="22"/>
          <w:szCs w:val="22"/>
        </w:rPr>
        <w:t>4.费用如包含在单价中，在分项报价表中用“含”标明。</w:t>
      </w:r>
    </w:p>
    <w:p>
      <w:pPr>
        <w:autoSpaceDE w:val="0"/>
        <w:autoSpaceDN w:val="0"/>
        <w:snapToGrid w:val="0"/>
        <w:spacing w:line="440" w:lineRule="atLeast"/>
        <w:rPr>
          <w:color w:val="auto"/>
          <w:sz w:val="22"/>
          <w:szCs w:val="22"/>
        </w:rPr>
      </w:pPr>
      <w:r>
        <w:rPr>
          <w:rFonts w:hint="eastAsia"/>
          <w:color w:val="auto"/>
          <w:sz w:val="22"/>
          <w:szCs w:val="22"/>
        </w:rPr>
        <w:t>供应商全称（盖章）：</w:t>
      </w:r>
    </w:p>
    <w:p>
      <w:pPr>
        <w:pStyle w:val="12"/>
        <w:spacing w:line="460" w:lineRule="atLeast"/>
        <w:rPr>
          <w:rFonts w:hAnsi="宋体"/>
          <w:color w:val="auto"/>
          <w:sz w:val="22"/>
          <w:szCs w:val="22"/>
        </w:rPr>
      </w:pPr>
      <w:r>
        <w:rPr>
          <w:rFonts w:hint="eastAsia" w:hAnsi="宋体"/>
          <w:color w:val="auto"/>
          <w:sz w:val="22"/>
          <w:szCs w:val="22"/>
        </w:rPr>
        <w:t>法定代表人或授权代表（签字或盖章）：</w:t>
      </w:r>
    </w:p>
    <w:p>
      <w:pPr>
        <w:pStyle w:val="12"/>
        <w:spacing w:line="460" w:lineRule="atLeast"/>
        <w:rPr>
          <w:color w:val="auto"/>
        </w:rPr>
      </w:pPr>
      <w:r>
        <w:rPr>
          <w:rFonts w:hint="eastAsia" w:hAnsi="宋体"/>
          <w:color w:val="auto"/>
          <w:sz w:val="22"/>
          <w:szCs w:val="22"/>
        </w:rPr>
        <w:t>日期：</w:t>
      </w:r>
    </w:p>
    <w:p>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p>
      <w:pPr>
        <w:shd w:val="clear" w:color="auto"/>
        <w:wordWrap w:val="0"/>
        <w:spacing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w:t>
      </w:r>
      <w:r>
        <w:rPr>
          <w:rFonts w:hint="eastAsia" w:ascii="宋体" w:hAnsi="宋体" w:cs="宋体"/>
          <w:b/>
          <w:bCs/>
          <w:color w:val="auto"/>
          <w:kern w:val="2"/>
          <w:sz w:val="24"/>
          <w:szCs w:val="24"/>
          <w:highlight w:val="none"/>
          <w:lang w:val="en-US" w:eastAsia="zh-CN" w:bidi="ar-SA"/>
        </w:rPr>
        <w:t>4</w:t>
      </w:r>
      <w:r>
        <w:rPr>
          <w:rFonts w:hint="eastAsia" w:ascii="宋体" w:hAnsi="宋体" w:eastAsia="宋体" w:cs="宋体"/>
          <w:b/>
          <w:bCs/>
          <w:color w:val="auto"/>
          <w:kern w:val="2"/>
          <w:sz w:val="24"/>
          <w:szCs w:val="24"/>
          <w:highlight w:val="none"/>
          <w:lang w:val="en-US" w:eastAsia="zh-CN" w:bidi="ar-SA"/>
        </w:rPr>
        <w:t>中小企业声明函、监狱企业、残疾人福利性单位及其他相关的充分的证明材料</w:t>
      </w:r>
    </w:p>
    <w:p>
      <w:pPr>
        <w:shd w:val="clear" w:color="auto"/>
        <w:wordWrap w:val="0"/>
        <w:snapToGrid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中小企业声明函及其相关的充分的证明材料中小企业声明函</w:t>
      </w:r>
    </w:p>
    <w:p>
      <w:pPr>
        <w:shd w:val="clear" w:color="auto"/>
        <w:wordWrap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【不属于中小企业的无需填写、递交】</w:t>
      </w:r>
    </w:p>
    <w:p>
      <w:pPr>
        <w:shd w:val="clear" w:color="auto"/>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中小企业声明函（服务、工程）</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本公司（联合体）郑重声明，根据《政府采购促进中小 企业发展管理办法》（财库﹝2020﹞46 号）的规定，本公司 （联合体）参加</w:t>
      </w:r>
      <w:r>
        <w:rPr>
          <w:rFonts w:hint="eastAsia" w:ascii="宋体" w:hAnsi="宋体" w:eastAsia="宋体" w:cs="宋体"/>
          <w:color w:val="auto"/>
          <w:sz w:val="22"/>
          <w:szCs w:val="22"/>
          <w:highlight w:val="none"/>
          <w:u w:val="single"/>
        </w:rPr>
        <w:t>（单位名称）</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u w:val="single"/>
        </w:rPr>
        <w:t>（项目名称）</w:t>
      </w:r>
      <w:r>
        <w:rPr>
          <w:rFonts w:hint="eastAsia" w:ascii="宋体" w:hAnsi="宋体" w:eastAsia="宋体" w:cs="宋体"/>
          <w:color w:val="auto"/>
          <w:sz w:val="22"/>
          <w:szCs w:val="22"/>
          <w:highlight w:val="none"/>
        </w:rPr>
        <w:t>采购活动，工程的施工单位全部为符合政策要求的中小企业（或者</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服务全部由符合政策要求的中小企业承接）。相关企业（含联合体中的中小企业、签订分包意向协议的中小企业）的具体情况如下</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u w:val="single"/>
        </w:rPr>
        <w:t xml:space="preserve"> （标的名称） </w:t>
      </w:r>
      <w:r>
        <w:rPr>
          <w:rFonts w:hint="eastAsia" w:ascii="宋体" w:hAnsi="宋体" w:eastAsia="宋体" w:cs="宋体"/>
          <w:color w:val="auto"/>
          <w:sz w:val="22"/>
          <w:szCs w:val="22"/>
          <w:highlight w:val="none"/>
        </w:rPr>
        <w:t>，属于</w:t>
      </w:r>
      <w:r>
        <w:rPr>
          <w:rFonts w:hint="eastAsia" w:ascii="宋体" w:hAnsi="宋体" w:eastAsia="宋体" w:cs="宋体"/>
          <w:color w:val="auto"/>
          <w:sz w:val="22"/>
          <w:szCs w:val="22"/>
          <w:highlight w:val="none"/>
          <w:u w:val="single"/>
          <w:lang w:eastAsia="zh-CN"/>
        </w:rPr>
        <w:t>其他未列明行业</w:t>
      </w:r>
      <w:r>
        <w:rPr>
          <w:rFonts w:hint="eastAsia" w:ascii="宋体" w:hAnsi="宋体" w:eastAsia="宋体" w:cs="宋体"/>
          <w:color w:val="auto"/>
          <w:sz w:val="22"/>
          <w:szCs w:val="22"/>
          <w:highlight w:val="none"/>
        </w:rPr>
        <w:t>；承建（承接）企业为</w:t>
      </w:r>
      <w:r>
        <w:rPr>
          <w:rFonts w:hint="eastAsia" w:ascii="宋体" w:hAnsi="宋体" w:eastAsia="宋体" w:cs="宋体"/>
          <w:color w:val="auto"/>
          <w:sz w:val="22"/>
          <w:szCs w:val="22"/>
          <w:highlight w:val="none"/>
          <w:u w:val="single"/>
        </w:rPr>
        <w:t>（企业名称）</w:t>
      </w:r>
      <w:r>
        <w:rPr>
          <w:rFonts w:hint="eastAsia" w:ascii="宋体" w:hAnsi="宋体" w:eastAsia="宋体" w:cs="宋体"/>
          <w:color w:val="auto"/>
          <w:sz w:val="22"/>
          <w:szCs w:val="22"/>
          <w:highlight w:val="none"/>
        </w:rPr>
        <w:t>，从业人员</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人，营业收入为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万元，资产总额为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万元（注1），属于</w:t>
      </w:r>
      <w:r>
        <w:rPr>
          <w:rFonts w:hint="eastAsia" w:ascii="宋体" w:hAnsi="宋体" w:eastAsia="宋体" w:cs="宋体"/>
          <w:color w:val="auto"/>
          <w:sz w:val="22"/>
          <w:szCs w:val="22"/>
          <w:highlight w:val="none"/>
          <w:u w:val="single"/>
        </w:rPr>
        <w:t>（中型企业、 小型企业、微型企业）</w:t>
      </w:r>
      <w:r>
        <w:rPr>
          <w:rFonts w:hint="eastAsia" w:ascii="宋体" w:hAnsi="宋体" w:eastAsia="宋体" w:cs="宋体"/>
          <w:color w:val="auto"/>
          <w:sz w:val="22"/>
          <w:szCs w:val="22"/>
          <w:highlight w:val="none"/>
        </w:rPr>
        <w:t xml:space="preserve">；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u w:val="single"/>
        </w:rPr>
        <w:t xml:space="preserve"> （标的名称） </w:t>
      </w:r>
      <w:r>
        <w:rPr>
          <w:rFonts w:hint="eastAsia" w:ascii="宋体" w:hAnsi="宋体" w:eastAsia="宋体" w:cs="宋体"/>
          <w:color w:val="auto"/>
          <w:sz w:val="22"/>
          <w:szCs w:val="22"/>
          <w:highlight w:val="none"/>
        </w:rPr>
        <w:t>，属于</w:t>
      </w:r>
      <w:r>
        <w:rPr>
          <w:rFonts w:hint="eastAsia" w:ascii="宋体" w:hAnsi="宋体" w:eastAsia="宋体" w:cs="宋体"/>
          <w:color w:val="auto"/>
          <w:sz w:val="22"/>
          <w:szCs w:val="22"/>
          <w:highlight w:val="none"/>
          <w:u w:val="single"/>
          <w:lang w:eastAsia="zh-CN"/>
        </w:rPr>
        <w:t>其他未列明行业</w:t>
      </w:r>
      <w:r>
        <w:rPr>
          <w:rFonts w:hint="eastAsia" w:ascii="宋体" w:hAnsi="宋体" w:eastAsia="宋体" w:cs="宋体"/>
          <w:color w:val="auto"/>
          <w:sz w:val="22"/>
          <w:szCs w:val="22"/>
          <w:highlight w:val="none"/>
        </w:rPr>
        <w:t>；承建（承接）企业为</w:t>
      </w:r>
      <w:r>
        <w:rPr>
          <w:rFonts w:hint="eastAsia" w:ascii="宋体" w:hAnsi="宋体" w:eastAsia="宋体" w:cs="宋体"/>
          <w:color w:val="auto"/>
          <w:sz w:val="22"/>
          <w:szCs w:val="22"/>
          <w:highlight w:val="none"/>
          <w:u w:val="single"/>
        </w:rPr>
        <w:t>（企业名称）</w:t>
      </w:r>
      <w:r>
        <w:rPr>
          <w:rFonts w:hint="eastAsia" w:ascii="宋体" w:hAnsi="宋体" w:eastAsia="宋体" w:cs="宋体"/>
          <w:color w:val="auto"/>
          <w:sz w:val="22"/>
          <w:szCs w:val="22"/>
          <w:highlight w:val="none"/>
        </w:rPr>
        <w:t>，从业人员</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人，营业收入为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万元，资产总额为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万元，属于</w:t>
      </w:r>
      <w:r>
        <w:rPr>
          <w:rFonts w:hint="eastAsia" w:ascii="宋体" w:hAnsi="宋体" w:eastAsia="宋体" w:cs="宋体"/>
          <w:color w:val="auto"/>
          <w:sz w:val="22"/>
          <w:szCs w:val="22"/>
          <w:highlight w:val="none"/>
          <w:u w:val="single"/>
        </w:rPr>
        <w:t>（中型企业、 小型企业、微型企业）</w:t>
      </w:r>
      <w:r>
        <w:rPr>
          <w:rFonts w:hint="eastAsia" w:ascii="宋体" w:hAnsi="宋体" w:eastAsia="宋体" w:cs="宋体"/>
          <w:color w:val="auto"/>
          <w:sz w:val="22"/>
          <w:szCs w:val="22"/>
          <w:highlight w:val="none"/>
        </w:rPr>
        <w:t xml:space="preserve">；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以上企业，不属于大企业的分支机构，不存在控股股东为大企业的情形，也不存在与大企业的负责人为同一人的情形。 </w:t>
      </w:r>
    </w:p>
    <w:p>
      <w:pPr>
        <w:shd w:val="clear" w:color="auto"/>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本企业对上述声明内容的真实性负责。如有虚假，将依法承担相应责任。</w:t>
      </w:r>
    </w:p>
    <w:p>
      <w:pPr>
        <w:widowControl/>
        <w:shd w:val="clear" w:color="auto"/>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widowControl/>
        <w:shd w:val="clear" w:color="auto"/>
        <w:snapToGrid w:val="0"/>
        <w:spacing w:line="360" w:lineRule="auto"/>
        <w:ind w:firstLine="440" w:firstLineChars="200"/>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企业名称（盖章）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w:t>
      </w:r>
    </w:p>
    <w:p>
      <w:pPr>
        <w:shd w:val="clear" w:color="auto"/>
        <w:wordWrap w:val="0"/>
        <w:snapToGrid w:val="0"/>
        <w:spacing w:line="360" w:lineRule="auto"/>
        <w:ind w:firstLine="3740" w:firstLineChars="1700"/>
        <w:jc w:val="righ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日期</w:t>
      </w:r>
      <w:r>
        <w:rPr>
          <w:rFonts w:hint="eastAsia" w:ascii="宋体" w:hAnsi="宋体" w:eastAsia="宋体" w:cs="宋体"/>
          <w:color w:val="auto"/>
          <w:sz w:val="22"/>
          <w:szCs w:val="22"/>
          <w:highlight w:val="none"/>
          <w:lang w:eastAsia="zh-CN"/>
        </w:rPr>
        <w:t>：</w:t>
      </w:r>
    </w:p>
    <w:p>
      <w:pPr>
        <w:pBdr>
          <w:bottom w:val="single" w:color="auto" w:sz="6" w:space="1"/>
        </w:pBdr>
        <w:shd w:val="clear" w:color="auto"/>
        <w:wordWrap w:val="0"/>
        <w:snapToGrid w:val="0"/>
        <w:spacing w:line="360" w:lineRule="auto"/>
        <w:ind w:firstLine="464" w:firstLineChars="200"/>
        <w:rPr>
          <w:rFonts w:hint="eastAsia" w:ascii="宋体" w:hAnsi="宋体" w:eastAsia="宋体" w:cs="宋体"/>
          <w:color w:val="auto"/>
          <w:sz w:val="22"/>
          <w:szCs w:val="22"/>
          <w:highlight w:val="none"/>
        </w:rPr>
      </w:pPr>
      <w:r>
        <w:rPr>
          <w:rFonts w:hint="eastAsia" w:ascii="宋体" w:hAnsi="宋体" w:eastAsia="宋体" w:cs="宋体"/>
          <w:color w:val="auto"/>
          <w:spacing w:val="6"/>
          <w:sz w:val="22"/>
          <w:szCs w:val="22"/>
          <w:highlight w:val="none"/>
        </w:rPr>
        <w:t>（注1）从业人员、营业收入、资产总额填报上一年度数据，无上一年度数据的新成立企业可不填</w:t>
      </w:r>
      <w:r>
        <w:rPr>
          <w:rFonts w:hint="eastAsia" w:ascii="宋体" w:hAnsi="宋体" w:eastAsia="宋体" w:cs="宋体"/>
          <w:color w:val="auto"/>
          <w:sz w:val="22"/>
          <w:szCs w:val="22"/>
          <w:highlight w:val="none"/>
        </w:rPr>
        <w:t>报。 </w:t>
      </w:r>
    </w:p>
    <w:p>
      <w:pPr>
        <w:shd w:val="clear" w:color="auto"/>
        <w:wordWrap w:val="0"/>
        <w:snapToGrid w:val="0"/>
        <w:spacing w:line="360" w:lineRule="auto"/>
        <w:ind w:firstLine="400" w:firstLineChars="200"/>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填写说明</w:t>
      </w:r>
      <w:r>
        <w:rPr>
          <w:rFonts w:hint="eastAsia" w:ascii="宋体" w:hAnsi="宋体" w:eastAsia="宋体" w:cs="宋体"/>
          <w:color w:val="auto"/>
          <w:sz w:val="20"/>
          <w:szCs w:val="20"/>
          <w:highlight w:val="none"/>
          <w:lang w:eastAsia="zh-CN"/>
        </w:rPr>
        <w:t>：</w:t>
      </w:r>
    </w:p>
    <w:p>
      <w:pPr>
        <w:shd w:val="clear" w:color="auto"/>
        <w:wordWrap w:val="0"/>
        <w:snapToGrid w:val="0"/>
        <w:spacing w:line="360" w:lineRule="auto"/>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1）投标供应商为中型、小型、微型企业的提供此函；</w:t>
      </w:r>
    </w:p>
    <w:p>
      <w:pPr>
        <w:shd w:val="clear" w:color="auto"/>
        <w:wordWrap w:val="0"/>
        <w:snapToGrid w:val="0"/>
        <w:spacing w:line="360" w:lineRule="auto"/>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2）中型企业不享受价格扣除，小型、微型企业的行业类别由评审专家结合投标供应商出具的证明材料认定；经认定不符合小型、微型企业标准的，不享受价格扣除；</w:t>
      </w:r>
    </w:p>
    <w:p>
      <w:pPr>
        <w:shd w:val="clear" w:color="auto"/>
        <w:wordWrap w:val="0"/>
        <w:snapToGrid w:val="0"/>
        <w:spacing w:line="360" w:lineRule="auto"/>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3）所投标项内的产品如由多个企业制造的，在填写企业类型时，按产品生产企业中规模最大的企业类型填写；</w:t>
      </w:r>
    </w:p>
    <w:p>
      <w:pPr>
        <w:shd w:val="clear" w:color="auto"/>
        <w:wordWrap w:val="0"/>
        <w:snapToGrid w:val="0"/>
        <w:spacing w:line="360" w:lineRule="auto"/>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4）投标产品制造商投标，提供投标供应商出具的《中小企业声明函》及其相关的充分的证明材料；代理商投标，提供投标供应商及产品制造商出具的《中小企业声明函》及其相关的充分的证明材料； </w:t>
      </w:r>
    </w:p>
    <w:p>
      <w:pPr>
        <w:shd w:val="clear" w:color="auto"/>
        <w:wordWrap w:val="0"/>
        <w:snapToGrid w:val="0"/>
        <w:spacing w:line="360" w:lineRule="auto"/>
        <w:ind w:firstLine="400" w:firstLineChars="200"/>
        <w:rPr>
          <w:rFonts w:hint="eastAsia" w:ascii="宋体" w:hAnsi="宋体" w:eastAsia="宋体" w:cs="宋体"/>
          <w:b/>
          <w:color w:val="auto"/>
          <w:sz w:val="20"/>
          <w:szCs w:val="20"/>
          <w:highlight w:val="none"/>
        </w:rPr>
      </w:pPr>
      <w:r>
        <w:rPr>
          <w:rFonts w:hint="eastAsia" w:ascii="宋体" w:hAnsi="宋体" w:eastAsia="宋体" w:cs="宋体"/>
          <w:color w:val="auto"/>
          <w:sz w:val="20"/>
          <w:szCs w:val="20"/>
          <w:highlight w:val="none"/>
        </w:rPr>
        <w:t>5）注</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rPr>
        <w:t>小型、微型企业参加采购活动时，应提供</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rPr>
        <w:t>a）《中小企业声明函》；上述证明材料提供不齐全的，不能享受价格扣除。</w:t>
      </w:r>
    </w:p>
    <w:p>
      <w:pPr>
        <w:shd w:val="clear" w:color="auto"/>
        <w:wordWrap w:val="0"/>
        <w:snapToGrid w:val="0"/>
        <w:spacing w:line="360" w:lineRule="auto"/>
        <w:ind w:firstLine="402" w:firstLineChars="200"/>
        <w:rPr>
          <w:rFonts w:hint="eastAsia" w:ascii="宋体" w:hAnsi="宋体" w:eastAsia="宋体" w:cs="宋体"/>
          <w:b/>
          <w:bCs/>
          <w:color w:val="auto"/>
          <w:highlight w:val="none"/>
        </w:rPr>
      </w:pPr>
      <w:r>
        <w:rPr>
          <w:rFonts w:hint="eastAsia" w:ascii="宋体" w:hAnsi="宋体" w:eastAsia="宋体" w:cs="宋体"/>
          <w:b/>
          <w:bCs/>
          <w:color w:val="auto"/>
          <w:sz w:val="20"/>
          <w:szCs w:val="22"/>
          <w:highlight w:val="none"/>
        </w:rPr>
        <w:t>▲投标供应商提供的中小企业声明函与实际情况不符的，视为投标供应商提供虚假材料投标的，投标无效。</w:t>
      </w:r>
    </w:p>
    <w:p>
      <w:pPr>
        <w:shd w:val="clear" w:color="auto"/>
        <w:wordWrap w:val="0"/>
        <w:snapToGrid w:val="0"/>
        <w:spacing w:line="360" w:lineRule="auto"/>
        <w:jc w:val="center"/>
        <w:rPr>
          <w:rFonts w:hint="eastAsia" w:ascii="宋体" w:hAnsi="宋体" w:eastAsia="宋体" w:cs="宋体"/>
          <w:b/>
          <w:color w:val="auto"/>
          <w:sz w:val="28"/>
          <w:szCs w:val="36"/>
          <w:highlight w:val="none"/>
        </w:rPr>
      </w:pPr>
      <w:r>
        <w:rPr>
          <w:rFonts w:hint="eastAsia" w:ascii="宋体" w:hAnsi="宋体" w:eastAsia="宋体" w:cs="宋体"/>
          <w:b/>
          <w:color w:val="auto"/>
          <w:sz w:val="28"/>
          <w:szCs w:val="36"/>
          <w:highlight w:val="none"/>
        </w:rPr>
        <w:t>监狱企业声明函</w:t>
      </w:r>
    </w:p>
    <w:p>
      <w:pPr>
        <w:shd w:val="clear" w:color="auto"/>
        <w:wordWrap w:val="0"/>
        <w:snapToGrid w:val="0"/>
        <w:spacing w:line="360" w:lineRule="auto"/>
        <w:ind w:firstLine="420" w:firstLineChars="200"/>
        <w:jc w:val="center"/>
        <w:rPr>
          <w:rFonts w:hint="eastAsia" w:ascii="宋体" w:hAnsi="宋体" w:eastAsia="宋体" w:cs="宋体"/>
          <w:color w:val="auto"/>
          <w:highlight w:val="none"/>
        </w:rPr>
      </w:pPr>
      <w:r>
        <w:rPr>
          <w:rFonts w:hint="eastAsia" w:ascii="宋体" w:hAnsi="宋体" w:eastAsia="宋体" w:cs="宋体"/>
          <w:color w:val="auto"/>
          <w:highlight w:val="none"/>
        </w:rPr>
        <w:t>【不属于监狱企业的无需填写、递交】</w:t>
      </w:r>
    </w:p>
    <w:p>
      <w:pPr>
        <w:shd w:val="clear" w:color="auto"/>
        <w:wordWrap w:val="0"/>
        <w:snapToGrid w:val="0"/>
        <w:spacing w:line="360" w:lineRule="auto"/>
        <w:ind w:firstLine="420" w:firstLineChars="200"/>
        <w:rPr>
          <w:rFonts w:hint="eastAsia" w:ascii="宋体" w:hAnsi="宋体" w:eastAsia="宋体" w:cs="宋体"/>
          <w:color w:val="auto"/>
          <w:highlight w:val="none"/>
        </w:rPr>
      </w:pPr>
    </w:p>
    <w:p>
      <w:pPr>
        <w:shd w:val="clear" w:color="auto"/>
        <w:wordWrap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本公司郑重声明，根据《关于政府采购支持监狱企业发展有关问题的通知》 （财库</w:t>
      </w:r>
      <w:r>
        <w:rPr>
          <w:rFonts w:hint="eastAsia" w:ascii="宋体" w:hAnsi="宋体" w:cs="宋体"/>
          <w:color w:val="auto"/>
          <w:highlight w:val="none"/>
          <w:lang w:eastAsia="zh-CN"/>
        </w:rPr>
        <w:t>〔</w:t>
      </w:r>
      <w:r>
        <w:rPr>
          <w:rFonts w:hint="eastAsia" w:ascii="宋体" w:hAnsi="宋体" w:eastAsia="宋体" w:cs="宋体"/>
          <w:color w:val="auto"/>
          <w:highlight w:val="none"/>
        </w:rPr>
        <w:t>2014</w:t>
      </w:r>
      <w:r>
        <w:rPr>
          <w:rFonts w:hint="eastAsia" w:ascii="宋体" w:hAnsi="宋体" w:cs="宋体"/>
          <w:color w:val="auto"/>
          <w:highlight w:val="none"/>
          <w:lang w:eastAsia="zh-CN"/>
        </w:rPr>
        <w:t>〕</w:t>
      </w:r>
      <w:r>
        <w:rPr>
          <w:rFonts w:hint="eastAsia" w:ascii="宋体" w:hAnsi="宋体" w:eastAsia="宋体" w:cs="宋体"/>
          <w:color w:val="auto"/>
          <w:highlight w:val="none"/>
        </w:rPr>
        <w:t>68 号）的规定，本公司为</w:t>
      </w:r>
      <w:r>
        <w:rPr>
          <w:rFonts w:hint="eastAsia" w:ascii="宋体" w:hAnsi="宋体" w:eastAsia="宋体" w:cs="宋体"/>
          <w:color w:val="auto"/>
          <w:highlight w:val="none"/>
          <w:u w:val="single"/>
        </w:rPr>
        <w:t>监狱企业</w:t>
      </w:r>
      <w:r>
        <w:rPr>
          <w:rFonts w:hint="eastAsia" w:ascii="宋体" w:hAnsi="宋体" w:eastAsia="宋体" w:cs="宋体"/>
          <w:color w:val="auto"/>
          <w:highlight w:val="none"/>
        </w:rPr>
        <w:t>。</w:t>
      </w:r>
    </w:p>
    <w:p>
      <w:pPr>
        <w:shd w:val="clear" w:color="auto"/>
        <w:wordWrap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根据上述标准，我公司属于监狱企业的理由为</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pPr>
        <w:shd w:val="clear" w:color="auto"/>
        <w:wordWrap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本公司为参加（</w:t>
      </w:r>
      <w:r>
        <w:rPr>
          <w:rFonts w:hint="eastAsia" w:ascii="宋体" w:hAnsi="宋体" w:eastAsia="宋体" w:cs="宋体"/>
          <w:color w:val="auto"/>
          <w:highlight w:val="none"/>
          <w:u w:val="single"/>
        </w:rPr>
        <w:t xml:space="preserve">    项目名称    </w:t>
      </w:r>
      <w:r>
        <w:rPr>
          <w:rFonts w:hint="eastAsia" w:ascii="宋体" w:hAnsi="宋体" w:eastAsia="宋体" w:cs="宋体"/>
          <w:color w:val="auto"/>
          <w:highlight w:val="none"/>
        </w:rPr>
        <w:t>） （项目编号</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）采购活动提供本企业提供服务。</w:t>
      </w:r>
    </w:p>
    <w:p>
      <w:pPr>
        <w:shd w:val="clear" w:color="auto"/>
        <w:wordWrap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本公司对上述声明的真实性负责。如有虚假，将依法承担相应责任。</w:t>
      </w:r>
    </w:p>
    <w:p>
      <w:pPr>
        <w:shd w:val="clear" w:color="auto"/>
        <w:wordWrap w:val="0"/>
        <w:snapToGrid w:val="0"/>
        <w:spacing w:line="360" w:lineRule="auto"/>
        <w:ind w:firstLine="420" w:firstLineChars="200"/>
        <w:rPr>
          <w:rFonts w:hint="eastAsia" w:ascii="宋体" w:hAnsi="宋体" w:eastAsia="宋体" w:cs="宋体"/>
          <w:color w:val="auto"/>
          <w:highlight w:val="none"/>
        </w:rPr>
      </w:pPr>
    </w:p>
    <w:p>
      <w:pPr>
        <w:shd w:val="clear" w:color="auto"/>
        <w:wordWrap w:val="0"/>
        <w:snapToGrid w:val="0"/>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投标供应商名称（盖章）</w:t>
      </w:r>
      <w:r>
        <w:rPr>
          <w:rFonts w:hint="eastAsia" w:ascii="宋体" w:hAnsi="宋体" w:eastAsia="宋体" w:cs="宋体"/>
          <w:color w:val="auto"/>
          <w:highlight w:val="none"/>
          <w:lang w:eastAsia="zh-CN"/>
        </w:rPr>
        <w:t>：</w:t>
      </w:r>
    </w:p>
    <w:p>
      <w:pPr>
        <w:shd w:val="clear" w:color="auto"/>
        <w:wordWrap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年  月  日</w:t>
      </w:r>
    </w:p>
    <w:p>
      <w:pPr>
        <w:shd w:val="clear" w:color="auto"/>
        <w:wordWrap w:val="0"/>
        <w:snapToGrid w:val="0"/>
        <w:spacing w:line="360" w:lineRule="auto"/>
        <w:ind w:firstLine="420" w:firstLineChars="200"/>
        <w:rPr>
          <w:rFonts w:hint="eastAsia" w:ascii="宋体" w:hAnsi="宋体" w:eastAsia="宋体" w:cs="宋体"/>
          <w:color w:val="auto"/>
          <w:highlight w:val="none"/>
        </w:rPr>
      </w:pPr>
    </w:p>
    <w:p>
      <w:pPr>
        <w:shd w:val="clear" w:color="auto"/>
        <w:wordWrap w:val="0"/>
        <w:snapToGrid w:val="0"/>
        <w:spacing w:line="360" w:lineRule="auto"/>
        <w:ind w:firstLine="420" w:firstLineChars="200"/>
        <w:rPr>
          <w:rFonts w:hint="eastAsia" w:ascii="宋体" w:hAnsi="宋体" w:eastAsia="宋体" w:cs="宋体"/>
          <w:color w:val="auto"/>
          <w:highlight w:val="none"/>
        </w:rPr>
      </w:pPr>
    </w:p>
    <w:p>
      <w:pPr>
        <w:shd w:val="clear" w:color="auto"/>
        <w:wordWrap w:val="0"/>
        <w:snapToGrid w:val="0"/>
        <w:spacing w:line="360" w:lineRule="auto"/>
        <w:ind w:firstLine="420" w:firstLineChars="200"/>
        <w:rPr>
          <w:rFonts w:hint="eastAsia" w:ascii="宋体" w:hAnsi="宋体" w:eastAsia="宋体" w:cs="宋体"/>
          <w:color w:val="auto"/>
          <w:highlight w:val="none"/>
        </w:rPr>
      </w:pPr>
    </w:p>
    <w:p>
      <w:pPr>
        <w:shd w:val="clear" w:color="auto"/>
        <w:wordWrap w:val="0"/>
        <w:snapToGrid w:val="0"/>
        <w:spacing w:line="360" w:lineRule="auto"/>
        <w:ind w:firstLine="420" w:firstLineChars="200"/>
        <w:rPr>
          <w:rFonts w:hint="eastAsia" w:ascii="宋体" w:hAnsi="宋体" w:eastAsia="宋体" w:cs="宋体"/>
          <w:color w:val="auto"/>
          <w:highlight w:val="none"/>
        </w:rPr>
      </w:pPr>
    </w:p>
    <w:p>
      <w:pPr>
        <w:shd w:val="clear" w:color="auto"/>
        <w:wordWrap w:val="0"/>
        <w:snapToGrid w:val="0"/>
        <w:spacing w:line="360" w:lineRule="auto"/>
        <w:ind w:firstLine="420" w:firstLineChars="200"/>
        <w:rPr>
          <w:rFonts w:hint="eastAsia" w:ascii="宋体" w:hAnsi="宋体" w:eastAsia="宋体" w:cs="宋体"/>
          <w:color w:val="auto"/>
          <w:highlight w:val="none"/>
        </w:rPr>
      </w:pPr>
    </w:p>
    <w:p>
      <w:pPr>
        <w:shd w:val="clear" w:color="auto"/>
        <w:wordWrap w:val="0"/>
        <w:snapToGrid w:val="0"/>
        <w:spacing w:line="360" w:lineRule="auto"/>
        <w:ind w:firstLine="420" w:firstLineChars="200"/>
        <w:rPr>
          <w:rFonts w:hint="eastAsia" w:ascii="宋体" w:hAnsi="宋体" w:eastAsia="宋体" w:cs="宋体"/>
          <w:color w:val="auto"/>
          <w:highlight w:val="none"/>
        </w:rPr>
      </w:pPr>
    </w:p>
    <w:p>
      <w:pPr>
        <w:shd w:val="clear" w:color="auto"/>
        <w:wordWrap w:val="0"/>
        <w:snapToGrid w:val="0"/>
        <w:spacing w:line="360" w:lineRule="auto"/>
        <w:rPr>
          <w:rFonts w:hint="eastAsia" w:ascii="宋体" w:hAnsi="宋体" w:eastAsia="宋体" w:cs="宋体"/>
          <w:b/>
          <w:color w:val="auto"/>
          <w:spacing w:val="6"/>
          <w:highlight w:val="none"/>
        </w:rPr>
      </w:pPr>
    </w:p>
    <w:p>
      <w:pPr>
        <w:shd w:val="clear" w:color="auto"/>
        <w:wordWrap w:val="0"/>
        <w:snapToGrid w:val="0"/>
        <w:spacing w:line="360" w:lineRule="auto"/>
        <w:rPr>
          <w:rFonts w:hint="eastAsia" w:ascii="宋体" w:hAnsi="宋体" w:eastAsia="宋体" w:cs="宋体"/>
          <w:b/>
          <w:color w:val="auto"/>
          <w:spacing w:val="6"/>
          <w:highlight w:val="none"/>
        </w:rPr>
      </w:pPr>
    </w:p>
    <w:p>
      <w:pPr>
        <w:shd w:val="clear" w:color="auto"/>
        <w:wordWrap w:val="0"/>
        <w:snapToGrid w:val="0"/>
        <w:spacing w:line="360" w:lineRule="auto"/>
        <w:jc w:val="center"/>
        <w:rPr>
          <w:rFonts w:hint="eastAsia" w:ascii="宋体" w:hAnsi="宋体" w:eastAsia="宋体" w:cs="宋体"/>
          <w:b/>
          <w:color w:val="auto"/>
          <w:spacing w:val="6"/>
          <w:highlight w:val="none"/>
        </w:rPr>
      </w:pPr>
    </w:p>
    <w:p>
      <w:pPr>
        <w:shd w:val="clear" w:color="auto"/>
        <w:wordWrap w:val="0"/>
        <w:snapToGrid w:val="0"/>
        <w:spacing w:line="360" w:lineRule="auto"/>
        <w:jc w:val="center"/>
        <w:rPr>
          <w:rFonts w:hint="eastAsia" w:ascii="宋体" w:hAnsi="宋体" w:eastAsia="宋体" w:cs="宋体"/>
          <w:b/>
          <w:color w:val="auto"/>
          <w:spacing w:val="6"/>
          <w:highlight w:val="none"/>
        </w:rPr>
      </w:pPr>
    </w:p>
    <w:p>
      <w:pPr>
        <w:pageBreakBefore/>
        <w:shd w:val="clear" w:color="auto"/>
        <w:wordWrap w:val="0"/>
        <w:snapToGrid w:val="0"/>
        <w:spacing w:line="360" w:lineRule="auto"/>
        <w:jc w:val="center"/>
        <w:rPr>
          <w:rFonts w:hint="eastAsia" w:ascii="宋体" w:hAnsi="宋体" w:eastAsia="宋体" w:cs="宋体"/>
          <w:b/>
          <w:color w:val="auto"/>
          <w:spacing w:val="6"/>
          <w:sz w:val="28"/>
          <w:szCs w:val="36"/>
          <w:highlight w:val="none"/>
        </w:rPr>
      </w:pPr>
      <w:r>
        <w:rPr>
          <w:rFonts w:hint="eastAsia" w:ascii="宋体" w:hAnsi="宋体" w:eastAsia="宋体" w:cs="宋体"/>
          <w:b/>
          <w:color w:val="auto"/>
          <w:spacing w:val="6"/>
          <w:sz w:val="28"/>
          <w:szCs w:val="36"/>
          <w:highlight w:val="none"/>
        </w:rPr>
        <w:t>残疾人福利性单位声明函</w:t>
      </w:r>
    </w:p>
    <w:p>
      <w:pPr>
        <w:shd w:val="clear" w:color="auto"/>
        <w:wordWrap w:val="0"/>
        <w:snapToGrid w:val="0"/>
        <w:spacing w:line="360" w:lineRule="auto"/>
        <w:ind w:firstLine="420" w:firstLineChars="200"/>
        <w:rPr>
          <w:rFonts w:hint="eastAsia" w:ascii="宋体" w:hAnsi="宋体" w:eastAsia="宋体" w:cs="宋体"/>
          <w:color w:val="auto"/>
          <w:highlight w:val="none"/>
        </w:rPr>
      </w:pPr>
    </w:p>
    <w:p>
      <w:p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单位的</w:t>
      </w:r>
      <w:r>
        <w:rPr>
          <w:rFonts w:hint="eastAsia" w:ascii="宋体" w:hAnsi="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项目采购活动提供本单位制造的货物（由本单位承担工程/提供服务），或者提供其他残疾人福利性单位制造的货物（不包括使用非残疾人福利性单位注册商标的货物）。</w:t>
      </w:r>
    </w:p>
    <w:p>
      <w:p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本单位对上述声明的真实性负责。如有虚假，将依法承担相应责任。</w:t>
      </w:r>
    </w:p>
    <w:p>
      <w:p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napToGrid w:val="0"/>
        <w:spacing w:line="360" w:lineRule="auto"/>
        <w:ind w:firstLine="440" w:firstLineChars="200"/>
        <w:rPr>
          <w:rFonts w:hint="eastAsia" w:ascii="宋体" w:hAnsi="宋体" w:eastAsia="宋体" w:cs="宋体"/>
          <w:color w:val="auto"/>
          <w:sz w:val="22"/>
          <w:szCs w:val="22"/>
          <w:highlight w:val="none"/>
        </w:rPr>
      </w:pPr>
    </w:p>
    <w:p>
      <w:pPr>
        <w:shd w:val="clear" w:color="auto"/>
        <w:tabs>
          <w:tab w:val="left" w:pos="4860"/>
        </w:tabs>
        <w:wordWrap w:val="0"/>
        <w:snapToGrid w:val="0"/>
        <w:spacing w:line="360" w:lineRule="auto"/>
        <w:ind w:right="156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xml:space="preserve">       单位名称（盖章）</w:t>
      </w:r>
      <w:r>
        <w:rPr>
          <w:rFonts w:hint="eastAsia" w:ascii="宋体" w:hAnsi="宋体" w:eastAsia="宋体" w:cs="宋体"/>
          <w:color w:val="auto"/>
          <w:sz w:val="22"/>
          <w:szCs w:val="22"/>
          <w:highlight w:val="none"/>
          <w:lang w:eastAsia="zh-CN"/>
        </w:rPr>
        <w:t>：</w:t>
      </w:r>
    </w:p>
    <w:p>
      <w:pPr>
        <w:shd w:val="clear" w:color="auto"/>
        <w:tabs>
          <w:tab w:val="left" w:pos="4860"/>
        </w:tabs>
        <w:wordWrap w:val="0"/>
        <w:snapToGrid w:val="0"/>
        <w:spacing w:line="360" w:lineRule="auto"/>
        <w:ind w:right="156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xml:space="preserve">       日  期</w:t>
      </w:r>
      <w:r>
        <w:rPr>
          <w:rFonts w:hint="eastAsia" w:ascii="宋体" w:hAnsi="宋体" w:eastAsia="宋体" w:cs="宋体"/>
          <w:color w:val="auto"/>
          <w:sz w:val="22"/>
          <w:szCs w:val="22"/>
          <w:highlight w:val="none"/>
          <w:lang w:eastAsia="zh-CN"/>
        </w:rPr>
        <w:t>：</w:t>
      </w:r>
    </w:p>
    <w:p>
      <w:pPr>
        <w:pStyle w:val="61"/>
        <w:shd w:val="clear" w:color="auto"/>
        <w:wordWrap w:val="0"/>
        <w:snapToGrid w:val="0"/>
        <w:spacing w:line="360" w:lineRule="auto"/>
        <w:ind w:left="360" w:firstLine="0" w:firstLineChars="0"/>
        <w:rPr>
          <w:rFonts w:hint="eastAsia" w:ascii="宋体" w:hAnsi="宋体" w:eastAsia="宋体" w:cs="宋体"/>
          <w:color w:val="auto"/>
          <w:sz w:val="22"/>
          <w:szCs w:val="22"/>
          <w:highlight w:val="none"/>
        </w:rPr>
      </w:pPr>
    </w:p>
    <w:p>
      <w:pPr>
        <w:pStyle w:val="61"/>
        <w:shd w:val="clear" w:color="auto"/>
        <w:wordWrap w:val="0"/>
        <w:snapToGrid w:val="0"/>
        <w:spacing w:line="360" w:lineRule="auto"/>
        <w:ind w:left="360" w:firstLine="0" w:firstLineChars="0"/>
        <w:rPr>
          <w:rFonts w:hint="eastAsia" w:ascii="宋体" w:hAnsi="宋体" w:eastAsia="宋体" w:cs="宋体"/>
          <w:color w:val="auto"/>
          <w:sz w:val="22"/>
          <w:szCs w:val="22"/>
          <w:highlight w:val="none"/>
        </w:rPr>
      </w:pPr>
    </w:p>
    <w:p>
      <w:pPr>
        <w:pStyle w:val="61"/>
        <w:shd w:val="clear" w:color="auto"/>
        <w:wordWrap w:val="0"/>
        <w:snapToGrid w:val="0"/>
        <w:spacing w:line="360" w:lineRule="auto"/>
        <w:ind w:firstLine="0" w:firstLine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扶持政策说明</w:t>
      </w:r>
      <w:r>
        <w:rPr>
          <w:rFonts w:hint="eastAsia" w:ascii="宋体" w:hAnsi="宋体" w:eastAsia="宋体" w:cs="宋体"/>
          <w:b/>
          <w:bCs/>
          <w:color w:val="auto"/>
          <w:sz w:val="22"/>
          <w:szCs w:val="22"/>
          <w:highlight w:val="none"/>
          <w:lang w:eastAsia="zh-CN"/>
        </w:rPr>
        <w:t>：</w:t>
      </w:r>
    </w:p>
    <w:p>
      <w:pPr>
        <w:pStyle w:val="61"/>
        <w:shd w:val="clear" w:color="auto"/>
        <w:wordWrap w:val="0"/>
        <w:snapToGrid w:val="0"/>
        <w:spacing w:line="360" w:lineRule="auto"/>
        <w:ind w:firstLine="422"/>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1、根据财政部、工业和信息化部制定的《政府采购促进中小企业发展暂行办法》和转发财政部工业和信息化部关于印发《政府采购促进中小企业发展暂行办法》的通知（浙财采监</w:t>
      </w:r>
      <w:r>
        <w:rPr>
          <w:rFonts w:hint="eastAsia" w:ascii="宋体" w:hAnsi="宋体" w:cs="宋体"/>
          <w:b/>
          <w:bCs/>
          <w:color w:val="auto"/>
          <w:sz w:val="22"/>
          <w:szCs w:val="22"/>
          <w:highlight w:val="none"/>
          <w:lang w:eastAsia="zh-CN"/>
        </w:rPr>
        <w:t>〔</w:t>
      </w:r>
      <w:r>
        <w:rPr>
          <w:rFonts w:hint="eastAsia" w:ascii="宋体" w:hAnsi="宋体" w:eastAsia="宋体" w:cs="宋体"/>
          <w:b/>
          <w:bCs/>
          <w:color w:val="auto"/>
          <w:sz w:val="22"/>
          <w:szCs w:val="22"/>
          <w:highlight w:val="none"/>
        </w:rPr>
        <w:t>2012</w:t>
      </w:r>
      <w:r>
        <w:rPr>
          <w:rFonts w:hint="eastAsia" w:ascii="宋体" w:hAnsi="宋体" w:cs="宋体"/>
          <w:b/>
          <w:bCs/>
          <w:color w:val="auto"/>
          <w:sz w:val="22"/>
          <w:szCs w:val="22"/>
          <w:highlight w:val="none"/>
          <w:lang w:eastAsia="zh-CN"/>
        </w:rPr>
        <w:t>〕</w:t>
      </w:r>
      <w:r>
        <w:rPr>
          <w:rFonts w:hint="eastAsia" w:ascii="宋体" w:hAnsi="宋体" w:eastAsia="宋体" w:cs="宋体"/>
          <w:b/>
          <w:bCs/>
          <w:color w:val="auto"/>
          <w:sz w:val="22"/>
          <w:szCs w:val="22"/>
          <w:highlight w:val="none"/>
        </w:rPr>
        <w:t>11号），对小型或微型企业的投标报价给予</w:t>
      </w:r>
      <w:r>
        <w:rPr>
          <w:rFonts w:hint="eastAsia" w:ascii="宋体" w:hAnsi="宋体" w:eastAsia="宋体" w:cs="宋体"/>
          <w:b/>
          <w:bCs/>
          <w:color w:val="auto"/>
          <w:sz w:val="22"/>
          <w:szCs w:val="22"/>
          <w:highlight w:val="none"/>
          <w:u w:val="single"/>
        </w:rPr>
        <w:t>6%</w:t>
      </w:r>
      <w:r>
        <w:rPr>
          <w:rFonts w:hint="eastAsia" w:ascii="宋体" w:hAnsi="宋体" w:eastAsia="宋体" w:cs="宋体"/>
          <w:b/>
          <w:bCs/>
          <w:color w:val="auto"/>
          <w:sz w:val="22"/>
          <w:szCs w:val="22"/>
          <w:highlight w:val="none"/>
        </w:rPr>
        <w:t>的扣除，并用扣除后的价格计算价格评分。</w:t>
      </w:r>
    </w:p>
    <w:p>
      <w:pPr>
        <w:shd w:val="clear" w:color="auto"/>
        <w:wordWrap w:val="0"/>
        <w:snapToGrid w:val="0"/>
        <w:spacing w:line="360" w:lineRule="auto"/>
        <w:ind w:firstLine="221" w:firstLineChars="1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2、监狱企业视同小微企业，参加本项目投标的，享受小微企业同等的价格扣除。【注</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提供《监狱企业声明函》及其相关的充分的证明材料】。</w:t>
      </w:r>
    </w:p>
    <w:p>
      <w:pPr>
        <w:pStyle w:val="61"/>
        <w:shd w:val="clear" w:color="auto"/>
        <w:wordWrap w:val="0"/>
        <w:snapToGrid w:val="0"/>
        <w:spacing w:line="360" w:lineRule="auto"/>
        <w:ind w:firstLine="221" w:firstLineChars="1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3、残疾人福利性单位参加投标【提供《残疾人福利性单位声明函》】，视为小型、微型企业，享受小微企业政策扶持。</w:t>
      </w:r>
    </w:p>
    <w:p>
      <w:pPr>
        <w:pStyle w:val="61"/>
        <w:shd w:val="clear" w:color="auto"/>
        <w:wordWrap w:val="0"/>
        <w:snapToGrid w:val="0"/>
        <w:spacing w:line="360" w:lineRule="auto"/>
        <w:ind w:firstLine="221" w:firstLineChars="100"/>
        <w:rPr>
          <w:rFonts w:hint="eastAsia" w:ascii="宋体" w:hAnsi="宋体" w:eastAsia="宋体" w:cs="宋体"/>
          <w:b/>
          <w:bCs/>
          <w:color w:val="auto"/>
          <w:sz w:val="22"/>
          <w:szCs w:val="22"/>
          <w:highlight w:val="none"/>
        </w:rPr>
      </w:pPr>
    </w:p>
    <w:p>
      <w:pPr>
        <w:pStyle w:val="12"/>
        <w:shd w:val="clear" w:color="auto"/>
        <w:wordWrap w:val="0"/>
        <w:adjustRightInd w:val="0"/>
        <w:snapToGrid w:val="0"/>
        <w:spacing w:line="360" w:lineRule="auto"/>
        <w:rPr>
          <w:rFonts w:hint="eastAsia" w:ascii="宋体" w:hAnsi="宋体" w:eastAsia="宋体" w:cs="宋体"/>
          <w:color w:val="auto"/>
          <w:sz w:val="22"/>
          <w:szCs w:val="22"/>
          <w:highlight w:val="none"/>
        </w:rPr>
      </w:pPr>
    </w:p>
    <w:p>
      <w:pPr>
        <w:pStyle w:val="12"/>
        <w:shd w:val="clear" w:color="auto"/>
        <w:wordWrap w:val="0"/>
        <w:adjustRightInd w:val="0"/>
        <w:snapToGrid w:val="0"/>
        <w:spacing w:line="360" w:lineRule="auto"/>
        <w:rPr>
          <w:rFonts w:hint="eastAsia" w:ascii="宋体" w:hAnsi="宋体" w:eastAsia="宋体" w:cs="宋体"/>
          <w:color w:val="auto"/>
          <w:sz w:val="30"/>
          <w:highlight w:val="none"/>
        </w:rPr>
      </w:pPr>
    </w:p>
    <w:p>
      <w:pPr>
        <w:pStyle w:val="12"/>
        <w:shd w:val="clear" w:color="auto"/>
        <w:wordWrap w:val="0"/>
        <w:adjustRightInd w:val="0"/>
        <w:snapToGrid w:val="0"/>
        <w:spacing w:line="360" w:lineRule="auto"/>
        <w:rPr>
          <w:rFonts w:hint="eastAsia" w:ascii="宋体" w:hAnsi="宋体" w:eastAsia="宋体" w:cs="宋体"/>
          <w:color w:val="auto"/>
          <w:sz w:val="30"/>
          <w:highlight w:val="none"/>
        </w:rPr>
      </w:pPr>
    </w:p>
    <w:p>
      <w:pPr>
        <w:pStyle w:val="12"/>
        <w:shd w:val="clear" w:color="auto"/>
        <w:wordWrap w:val="0"/>
        <w:adjustRightInd w:val="0"/>
        <w:snapToGrid w:val="0"/>
        <w:spacing w:line="360" w:lineRule="auto"/>
        <w:rPr>
          <w:rFonts w:hint="eastAsia" w:ascii="宋体" w:hAnsi="宋体" w:eastAsia="宋体" w:cs="宋体"/>
          <w:color w:val="auto"/>
          <w:sz w:val="30"/>
          <w:highlight w:val="none"/>
        </w:rPr>
      </w:pPr>
    </w:p>
    <w:p>
      <w:pPr>
        <w:pStyle w:val="12"/>
        <w:shd w:val="clear" w:color="auto"/>
        <w:wordWrap w:val="0"/>
        <w:adjustRightInd w:val="0"/>
        <w:snapToGrid w:val="0"/>
        <w:spacing w:line="360" w:lineRule="auto"/>
        <w:rPr>
          <w:rFonts w:hint="eastAsia" w:ascii="宋体" w:hAnsi="宋体" w:eastAsia="宋体" w:cs="宋体"/>
          <w:color w:val="auto"/>
          <w:sz w:val="30"/>
          <w:highlight w:val="none"/>
        </w:rPr>
      </w:pPr>
    </w:p>
    <w:p>
      <w:pPr>
        <w:pStyle w:val="12"/>
        <w:shd w:val="clear" w:color="auto"/>
        <w:wordWrap w:val="0"/>
        <w:adjustRightInd w:val="0"/>
        <w:snapToGrid w:val="0"/>
        <w:spacing w:line="360" w:lineRule="auto"/>
        <w:rPr>
          <w:rFonts w:hint="eastAsia" w:ascii="宋体" w:hAnsi="宋体" w:eastAsia="宋体" w:cs="宋体"/>
          <w:color w:val="auto"/>
          <w:sz w:val="30"/>
          <w:highlight w:val="none"/>
        </w:rPr>
      </w:pPr>
    </w:p>
    <w:p>
      <w:pPr>
        <w:pStyle w:val="3"/>
        <w:shd w:val="clear" w:color="auto"/>
        <w:wordWrap w:val="0"/>
        <w:spacing w:before="0" w:after="0" w:line="360" w:lineRule="auto"/>
        <w:rPr>
          <w:rFonts w:hint="eastAsia" w:ascii="宋体" w:hAnsi="宋体" w:eastAsia="宋体" w:cs="宋体"/>
          <w:color w:val="auto"/>
          <w:highlight w:val="none"/>
        </w:rPr>
      </w:pPr>
      <w:bookmarkStart w:id="51" w:name="_Toc20870"/>
      <w:bookmarkStart w:id="52" w:name="_Toc30408915"/>
      <w:bookmarkStart w:id="53" w:name="_Toc7988414"/>
      <w:bookmarkStart w:id="54" w:name="_Toc7988468"/>
      <w:bookmarkStart w:id="55" w:name="_Toc24550050"/>
      <w:bookmarkStart w:id="56" w:name="_Toc424164168"/>
      <w:bookmarkStart w:id="57" w:name="_Toc440162800"/>
      <w:bookmarkStart w:id="58" w:name="_Toc8008423"/>
      <w:bookmarkStart w:id="59" w:name="_Toc11423"/>
      <w:bookmarkStart w:id="60" w:name="_Toc13216"/>
      <w:r>
        <w:rPr>
          <w:rFonts w:hint="eastAsia" w:ascii="宋体" w:hAnsi="宋体" w:eastAsia="宋体" w:cs="宋体"/>
          <w:color w:val="auto"/>
          <w:highlight w:val="none"/>
        </w:rPr>
        <w:t>三、“商务技术文件”格式</w:t>
      </w:r>
      <w:bookmarkEnd w:id="51"/>
      <w:bookmarkEnd w:id="52"/>
      <w:bookmarkEnd w:id="53"/>
      <w:bookmarkEnd w:id="54"/>
      <w:bookmarkEnd w:id="55"/>
      <w:bookmarkEnd w:id="56"/>
      <w:bookmarkEnd w:id="57"/>
      <w:bookmarkEnd w:id="58"/>
      <w:bookmarkEnd w:id="59"/>
      <w:bookmarkEnd w:id="60"/>
    </w:p>
    <w:p>
      <w:pPr>
        <w:pStyle w:val="5"/>
        <w:shd w:val="clear" w:color="auto"/>
        <w:wordWrap w:val="0"/>
        <w:spacing w:before="0"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t>3.1 “商务技术文件”封面</w:t>
      </w:r>
    </w:p>
    <w:p>
      <w:pPr>
        <w:shd w:val="clear" w:color="auto"/>
        <w:wordWrap w:val="0"/>
        <w:spacing w:line="360" w:lineRule="auto"/>
        <w:jc w:val="right"/>
        <w:rPr>
          <w:rFonts w:hint="eastAsia" w:ascii="宋体" w:hAnsi="宋体" w:eastAsia="宋体" w:cs="宋体"/>
          <w:b/>
          <w:color w:val="auto"/>
          <w:sz w:val="32"/>
          <w:szCs w:val="22"/>
          <w:highlight w:val="none"/>
        </w:rPr>
      </w:pPr>
    </w:p>
    <w:p>
      <w:pPr>
        <w:shd w:val="clear" w:color="auto"/>
        <w:wordWrap w:val="0"/>
        <w:spacing w:line="360" w:lineRule="auto"/>
        <w:jc w:val="center"/>
        <w:rPr>
          <w:rFonts w:hint="default" w:ascii="宋体" w:hAnsi="宋体" w:eastAsia="宋体" w:cs="宋体"/>
          <w:b/>
          <w:color w:val="auto"/>
          <w:sz w:val="52"/>
          <w:szCs w:val="22"/>
          <w:highlight w:val="none"/>
        </w:rPr>
      </w:pPr>
      <w:r>
        <w:rPr>
          <w:rFonts w:hint="default" w:ascii="宋体" w:hAnsi="宋体" w:cs="宋体"/>
          <w:b/>
          <w:color w:val="auto"/>
          <w:w w:val="90"/>
          <w:sz w:val="44"/>
          <w:szCs w:val="22"/>
          <w:highlight w:val="none"/>
          <w:lang w:eastAsia="zh-CN"/>
        </w:rPr>
        <w:t>浙南现代智慧物流园项目（平阳中部综合物流园项目）初步设计采购</w:t>
      </w:r>
    </w:p>
    <w:p>
      <w:pPr>
        <w:shd w:val="clear" w:color="auto"/>
        <w:wordWrap w:val="0"/>
        <w:spacing w:line="360" w:lineRule="auto"/>
        <w:jc w:val="center"/>
        <w:rPr>
          <w:rFonts w:hint="eastAsia" w:ascii="宋体" w:hAnsi="宋体" w:eastAsia="宋体" w:cs="宋体"/>
          <w:color w:val="auto"/>
          <w:sz w:val="96"/>
          <w:szCs w:val="22"/>
          <w:highlight w:val="none"/>
        </w:rPr>
      </w:pPr>
      <w:r>
        <w:rPr>
          <w:rFonts w:hint="eastAsia" w:ascii="宋体" w:hAnsi="宋体" w:eastAsia="宋体" w:cs="宋体"/>
          <w:color w:val="auto"/>
          <w:sz w:val="96"/>
          <w:szCs w:val="22"/>
          <w:highlight w:val="none"/>
        </w:rPr>
        <w:t>投 标 文 件</w:t>
      </w:r>
    </w:p>
    <w:p>
      <w:pPr>
        <w:shd w:val="clear" w:color="auto"/>
        <w:wordWrap w:val="0"/>
        <w:spacing w:line="360" w:lineRule="auto"/>
        <w:jc w:val="center"/>
        <w:rPr>
          <w:rFonts w:hint="eastAsia" w:ascii="宋体" w:hAnsi="宋体" w:eastAsia="宋体" w:cs="宋体"/>
          <w:b/>
          <w:color w:val="auto"/>
          <w:sz w:val="52"/>
          <w:szCs w:val="22"/>
          <w:highlight w:val="none"/>
        </w:rPr>
      </w:pPr>
      <w:r>
        <w:rPr>
          <w:rFonts w:hint="eastAsia" w:ascii="宋体" w:hAnsi="宋体" w:eastAsia="宋体" w:cs="宋体"/>
          <w:b/>
          <w:color w:val="auto"/>
          <w:sz w:val="52"/>
          <w:szCs w:val="22"/>
          <w:highlight w:val="none"/>
        </w:rPr>
        <w:t>（商务技术文件）</w:t>
      </w:r>
    </w:p>
    <w:p>
      <w:pPr>
        <w:shd w:val="clear" w:color="auto"/>
        <w:wordWrap w:val="0"/>
        <w:spacing w:line="360" w:lineRule="auto"/>
        <w:jc w:val="center"/>
        <w:rPr>
          <w:rFonts w:hint="eastAsia" w:ascii="宋体" w:hAnsi="宋体" w:eastAsia="宋体" w:cs="宋体"/>
          <w:b/>
          <w:color w:val="auto"/>
          <w:sz w:val="52"/>
          <w:szCs w:val="22"/>
          <w:highlight w:val="none"/>
        </w:rPr>
      </w:pPr>
    </w:p>
    <w:tbl>
      <w:tblPr>
        <w:tblStyle w:val="26"/>
        <w:tblW w:w="0" w:type="auto"/>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项目编号</w:t>
            </w:r>
            <w:r>
              <w:rPr>
                <w:rFonts w:hint="eastAsia" w:ascii="宋体" w:hAnsi="宋体" w:eastAsia="宋体" w:cs="宋体"/>
                <w:b/>
                <w:color w:val="auto"/>
                <w:sz w:val="28"/>
                <w:szCs w:val="28"/>
                <w:highlight w:val="none"/>
                <w:lang w:eastAsia="zh-CN"/>
              </w:rPr>
              <w:t>：</w:t>
            </w:r>
            <w:r>
              <w:rPr>
                <w:rFonts w:hint="eastAsia" w:ascii="宋体" w:hAnsi="宋体" w:cs="宋体"/>
                <w:b/>
                <w:color w:val="auto"/>
                <w:sz w:val="28"/>
                <w:szCs w:val="28"/>
                <w:highlight w:val="none"/>
                <w:lang w:eastAsia="zh-CN"/>
              </w:rPr>
              <w:t>PYCG250411038</w:t>
            </w:r>
            <w:r>
              <w:rPr>
                <w:rFonts w:hint="eastAsia" w:ascii="宋体" w:hAnsi="宋体" w:eastAsia="宋体" w:cs="宋体"/>
                <w:b/>
                <w:color w:val="auto"/>
                <w:sz w:val="28"/>
                <w:szCs w:val="28"/>
                <w:highlight w:val="none"/>
              </w:rPr>
              <w:t xml:space="preserve">   </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供应商名称（盖章）</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供应商地址</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法定代表人或其授权代表（签字或盖章）</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w:t>
            </w:r>
          </w:p>
        </w:tc>
      </w:tr>
      <w:tr>
        <w:tblPrEx>
          <w:tblCellMar>
            <w:top w:w="0" w:type="dxa"/>
            <w:left w:w="108" w:type="dxa"/>
            <w:bottom w:w="0" w:type="dxa"/>
            <w:right w:w="108" w:type="dxa"/>
          </w:tblCellMar>
        </w:tblPrEx>
        <w:trPr>
          <w:trHeight w:val="680"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日期</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w w:val="90"/>
                <w:sz w:val="28"/>
                <w:szCs w:val="28"/>
                <w:highlight w:val="none"/>
              </w:rPr>
              <w:t>__________________________________________________________</w:t>
            </w:r>
          </w:p>
        </w:tc>
      </w:tr>
      <w:tr>
        <w:tblPrEx>
          <w:tblCellMar>
            <w:top w:w="0" w:type="dxa"/>
            <w:left w:w="108" w:type="dxa"/>
            <w:bottom w:w="0" w:type="dxa"/>
            <w:right w:w="108" w:type="dxa"/>
          </w:tblCellMar>
        </w:tblPrEx>
        <w:trPr>
          <w:trHeight w:val="335" w:hRule="atLeast"/>
        </w:trPr>
        <w:tc>
          <w:tcPr>
            <w:tcW w:w="8789"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8"/>
                <w:szCs w:val="28"/>
                <w:highlight w:val="none"/>
              </w:rPr>
            </w:pPr>
          </w:p>
        </w:tc>
      </w:tr>
    </w:tbl>
    <w:p>
      <w:pPr>
        <w:shd w:val="clear" w:color="auto"/>
        <w:wordWrap w:val="0"/>
        <w:spacing w:line="360" w:lineRule="auto"/>
        <w:rPr>
          <w:rFonts w:hint="eastAsia" w:ascii="宋体" w:hAnsi="宋体" w:eastAsia="宋体" w:cs="宋体"/>
          <w:color w:val="auto"/>
          <w:highlight w:val="none"/>
        </w:rPr>
      </w:pPr>
    </w:p>
    <w:p>
      <w:pPr>
        <w:pStyle w:val="5"/>
        <w:shd w:val="clear" w:color="auto"/>
        <w:wordWrap w:val="0"/>
        <w:spacing w:before="0" w:after="0" w:line="360" w:lineRule="auto"/>
        <w:rPr>
          <w:rFonts w:hint="eastAsia" w:ascii="宋体" w:hAnsi="宋体" w:eastAsia="宋体" w:cs="宋体"/>
          <w:color w:val="auto"/>
          <w:highlight w:val="none"/>
        </w:rPr>
      </w:pPr>
    </w:p>
    <w:p>
      <w:pPr>
        <w:pStyle w:val="5"/>
        <w:shd w:val="clear" w:color="auto"/>
        <w:wordWrap w:val="0"/>
        <w:spacing w:before="0" w:after="0" w:line="360" w:lineRule="auto"/>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5"/>
        <w:shd w:val="clear" w:color="auto"/>
        <w:wordWrap w:val="0"/>
        <w:spacing w:before="0" w:after="0" w:line="360" w:lineRule="auto"/>
        <w:rPr>
          <w:rFonts w:hint="eastAsia" w:ascii="宋体" w:hAnsi="宋体" w:eastAsia="宋体" w:cs="宋体"/>
          <w:color w:val="auto"/>
          <w:highlight w:val="none"/>
        </w:rPr>
      </w:pPr>
      <w:r>
        <w:rPr>
          <w:rFonts w:hint="eastAsia" w:ascii="宋体" w:hAnsi="宋体" w:eastAsia="宋体" w:cs="宋体"/>
          <w:color w:val="auto"/>
          <w:highlight w:val="none"/>
        </w:rPr>
        <w:t>3.2供应商自评分指引表</w:t>
      </w:r>
    </w:p>
    <w:tbl>
      <w:tblPr>
        <w:tblStyle w:val="26"/>
        <w:tblW w:w="0" w:type="auto"/>
        <w:tblInd w:w="0" w:type="dxa"/>
        <w:tblLayout w:type="fixed"/>
        <w:tblCellMar>
          <w:top w:w="0" w:type="dxa"/>
          <w:left w:w="0" w:type="dxa"/>
          <w:bottom w:w="0" w:type="dxa"/>
          <w:right w:w="0" w:type="dxa"/>
        </w:tblCellMar>
      </w:tblPr>
      <w:tblGrid>
        <w:gridCol w:w="1095"/>
        <w:gridCol w:w="7470"/>
        <w:gridCol w:w="1340"/>
      </w:tblGrid>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评分项目</w:t>
            </w: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投标文件索引（页码）</w:t>
            </w: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2</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3</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4</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5</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6</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7</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8</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9</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10</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11</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rPr>
                <w:rFonts w:hint="eastAsia" w:ascii="宋体" w:hAnsi="宋体" w:eastAsia="宋体" w:cs="宋体"/>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0" w:right="0"/>
              <w:jc w:val="center"/>
              <w:rPr>
                <w:rFonts w:hint="eastAsia" w:ascii="宋体" w:hAnsi="宋体" w:eastAsia="宋体" w:cs="宋体"/>
                <w:color w:val="auto"/>
                <w:sz w:val="22"/>
                <w:highlight w:val="none"/>
              </w:rPr>
            </w:pPr>
          </w:p>
        </w:tc>
      </w:tr>
    </w:tbl>
    <w:p>
      <w:pPr>
        <w:shd w:val="clear" w:color="auto"/>
        <w:wordWrap w:val="0"/>
        <w:spacing w:line="360" w:lineRule="auto"/>
        <w:rPr>
          <w:rFonts w:hint="eastAsia" w:ascii="宋体" w:hAnsi="宋体" w:eastAsia="宋体" w:cs="宋体"/>
          <w:color w:val="auto"/>
          <w:highlight w:val="none"/>
        </w:rPr>
      </w:pPr>
    </w:p>
    <w:p>
      <w:pPr>
        <w:shd w:val="clear" w:color="auto"/>
        <w:wordWrap w:val="0"/>
        <w:spacing w:line="360" w:lineRule="auto"/>
        <w:rPr>
          <w:rFonts w:hint="eastAsia" w:ascii="宋体" w:hAnsi="宋体" w:eastAsia="宋体" w:cs="宋体"/>
          <w:color w:val="auto"/>
          <w:sz w:val="32"/>
          <w:highlight w:val="none"/>
        </w:rPr>
      </w:pPr>
    </w:p>
    <w:p>
      <w:pPr>
        <w:shd w:val="clear" w:color="auto"/>
        <w:wordWrap w:val="0"/>
        <w:spacing w:line="360" w:lineRule="auto"/>
        <w:rPr>
          <w:rFonts w:hint="eastAsia" w:ascii="宋体" w:hAnsi="宋体" w:eastAsia="宋体" w:cs="宋体"/>
          <w:color w:val="auto"/>
          <w:sz w:val="32"/>
          <w:highlight w:val="none"/>
        </w:rPr>
      </w:pPr>
    </w:p>
    <w:p>
      <w:pPr>
        <w:pStyle w:val="4"/>
        <w:shd w:val="clear"/>
        <w:rPr>
          <w:rFonts w:hint="eastAsia" w:ascii="宋体" w:hAnsi="宋体" w:eastAsia="宋体" w:cs="宋体"/>
          <w:color w:val="auto"/>
          <w:sz w:val="32"/>
          <w:highlight w:val="none"/>
        </w:rPr>
      </w:pPr>
    </w:p>
    <w:p>
      <w:pPr>
        <w:shd w:val="clear"/>
        <w:rPr>
          <w:rFonts w:hint="eastAsia" w:ascii="宋体" w:hAnsi="宋体" w:eastAsia="宋体" w:cs="宋体"/>
          <w:color w:val="auto"/>
          <w:sz w:val="32"/>
          <w:highlight w:val="none"/>
        </w:rPr>
      </w:pPr>
    </w:p>
    <w:p>
      <w:pPr>
        <w:pStyle w:val="4"/>
        <w:shd w:val="clear"/>
        <w:rPr>
          <w:rFonts w:hint="eastAsia" w:ascii="宋体" w:hAnsi="宋体" w:eastAsia="宋体" w:cs="宋体"/>
          <w:color w:val="auto"/>
          <w:sz w:val="32"/>
          <w:highlight w:val="none"/>
        </w:rPr>
      </w:pPr>
    </w:p>
    <w:p>
      <w:pPr>
        <w:shd w:val="clear"/>
        <w:rPr>
          <w:rFonts w:hint="eastAsia"/>
          <w:color w:val="auto"/>
          <w:highlight w:val="none"/>
        </w:rPr>
      </w:pPr>
    </w:p>
    <w:p>
      <w:pPr>
        <w:rPr>
          <w:rFonts w:hint="eastAsia" w:ascii="宋体" w:hAnsi="宋体" w:eastAsia="宋体" w:cs="宋体"/>
          <w:color w:val="auto"/>
          <w:sz w:val="32"/>
          <w:highlight w:val="none"/>
        </w:rPr>
      </w:pPr>
      <w:r>
        <w:rPr>
          <w:rFonts w:hint="eastAsia" w:ascii="宋体" w:hAnsi="宋体" w:eastAsia="宋体" w:cs="宋体"/>
          <w:color w:val="auto"/>
          <w:sz w:val="32"/>
          <w:highlight w:val="none"/>
        </w:rPr>
        <w:br w:type="page"/>
      </w:r>
    </w:p>
    <w:p>
      <w:pPr>
        <w:shd w:val="clear" w:color="auto"/>
        <w:wordWrap w:val="0"/>
        <w:spacing w:line="360" w:lineRule="auto"/>
        <w:rPr>
          <w:rFonts w:hint="eastAsia" w:ascii="宋体" w:hAnsi="宋体" w:eastAsia="宋体" w:cs="宋体"/>
          <w:color w:val="auto"/>
          <w:sz w:val="32"/>
          <w:highlight w:val="none"/>
        </w:rPr>
      </w:pPr>
      <w:r>
        <w:rPr>
          <w:rFonts w:hint="eastAsia" w:ascii="宋体" w:hAnsi="宋体" w:eastAsia="宋体" w:cs="宋体"/>
          <w:color w:val="auto"/>
          <w:sz w:val="32"/>
          <w:highlight w:val="none"/>
        </w:rPr>
        <w:t>3.3供应商参与政府采购活动投标资格声明函</w:t>
      </w:r>
    </w:p>
    <w:p>
      <w:pPr>
        <w:shd w:val="clear" w:color="auto"/>
        <w:wordWrap w:val="0"/>
        <w:snapToGrid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供应商参与政府采购活动投标资格声明函</w:t>
      </w:r>
    </w:p>
    <w:tbl>
      <w:tblPr>
        <w:tblStyle w:val="26"/>
        <w:tblW w:w="0" w:type="auto"/>
        <w:tblInd w:w="108" w:type="dxa"/>
        <w:tblLayout w:type="fixed"/>
        <w:tblCellMar>
          <w:top w:w="0" w:type="dxa"/>
          <w:left w:w="0" w:type="dxa"/>
          <w:bottom w:w="0" w:type="dxa"/>
          <w:right w:w="0" w:type="dxa"/>
        </w:tblCellMar>
      </w:tblPr>
      <w:tblGrid>
        <w:gridCol w:w="1620"/>
        <w:gridCol w:w="7992"/>
      </w:tblGrid>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keepNext w:val="0"/>
              <w:keepLines w:val="0"/>
              <w:suppressLineNumbers w:val="0"/>
              <w:shd w:val="clear" w:color="auto"/>
              <w:wordWrap w:val="0"/>
              <w:snapToGrid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keepNext w:val="0"/>
              <w:keepLines w:val="0"/>
              <w:suppressLineNumbers w:val="0"/>
              <w:shd w:val="clear" w:color="auto"/>
              <w:wordWrap w:val="0"/>
              <w:snapToGrid w:val="0"/>
              <w:spacing w:before="0" w:beforeAutospacing="0" w:after="0" w:afterAutospacing="0" w:line="360" w:lineRule="auto"/>
              <w:ind w:left="422" w:right="0" w:firstLine="331"/>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keepNext w:val="0"/>
              <w:keepLines w:val="0"/>
              <w:suppressLineNumbers w:val="0"/>
              <w:shd w:val="clear" w:color="auto"/>
              <w:wordWrap w:val="0"/>
              <w:snapToGrid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项目采购编号</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keepNext w:val="0"/>
              <w:keepLines w:val="0"/>
              <w:suppressLineNumbers w:val="0"/>
              <w:shd w:val="clear" w:color="auto"/>
              <w:wordWrap w:val="0"/>
              <w:snapToGrid w:val="0"/>
              <w:spacing w:before="0" w:beforeAutospacing="0" w:after="0" w:afterAutospacing="0" w:line="360" w:lineRule="auto"/>
              <w:ind w:left="422" w:right="0" w:firstLine="361"/>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keepNext w:val="0"/>
              <w:keepLines w:val="0"/>
              <w:suppressLineNumbers w:val="0"/>
              <w:shd w:val="clear" w:color="auto"/>
              <w:wordWrap w:val="0"/>
              <w:snapToGrid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时间</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keepNext w:val="0"/>
              <w:keepLines w:val="0"/>
              <w:suppressLineNumbers w:val="0"/>
              <w:shd w:val="clear" w:color="auto"/>
              <w:wordWrap w:val="0"/>
              <w:snapToGrid w:val="0"/>
              <w:spacing w:before="0" w:beforeAutospacing="0" w:after="0" w:afterAutospacing="0" w:line="360" w:lineRule="auto"/>
              <w:ind w:left="0" w:right="0"/>
              <w:rPr>
                <w:rFonts w:hint="eastAsia" w:ascii="宋体" w:hAnsi="宋体" w:eastAsia="宋体" w:cs="宋体"/>
                <w:color w:val="auto"/>
                <w:sz w:val="22"/>
                <w:szCs w:val="22"/>
                <w:highlight w:val="none"/>
                <w:lang w:eastAsia="zh-CN"/>
              </w:rPr>
            </w:pPr>
          </w:p>
        </w:tc>
      </w:tr>
      <w:tr>
        <w:tblPrEx>
          <w:tblCellMar>
            <w:top w:w="0" w:type="dxa"/>
            <w:left w:w="0" w:type="dxa"/>
            <w:bottom w:w="0" w:type="dxa"/>
            <w:right w:w="0" w:type="dxa"/>
          </w:tblCellMar>
        </w:tblPrEx>
        <w:trPr>
          <w:trHeight w:val="5376"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keepNext w:val="0"/>
              <w:keepLines w:val="0"/>
              <w:suppressLineNumbers w:val="0"/>
              <w:shd w:val="clear" w:color="auto"/>
              <w:wordWrap w:val="0"/>
              <w:snapToGrid w:val="0"/>
              <w:spacing w:before="0" w:beforeAutospacing="0" w:after="0" w:afterAutospacing="0" w:line="360" w:lineRule="auto"/>
              <w:ind w:left="0" w:right="0" w:firstLine="45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1、根据平阳县县属国有企业采购管理办法（试行）第十四条规定，我单位满足以下条件</w:t>
            </w:r>
            <w:r>
              <w:rPr>
                <w:rFonts w:hint="eastAsia" w:ascii="宋体" w:hAnsi="宋体" w:eastAsia="宋体" w:cs="宋体"/>
                <w:color w:val="auto"/>
                <w:sz w:val="22"/>
                <w:szCs w:val="22"/>
                <w:highlight w:val="none"/>
                <w:lang w:eastAsia="zh-CN"/>
              </w:rPr>
              <w:t>：</w:t>
            </w:r>
          </w:p>
          <w:p>
            <w:pPr>
              <w:keepNext w:val="0"/>
              <w:keepLines w:val="0"/>
              <w:suppressLineNumbers w:val="0"/>
              <w:shd w:val="clear" w:color="auto"/>
              <w:wordWrap w:val="0"/>
              <w:snapToGrid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（一）具有独立承担民事责任的能力； </w:t>
            </w:r>
          </w:p>
          <w:p>
            <w:pPr>
              <w:keepNext w:val="0"/>
              <w:keepLines w:val="0"/>
              <w:suppressLineNumbers w:val="0"/>
              <w:shd w:val="clear" w:color="auto"/>
              <w:wordWrap w:val="0"/>
              <w:snapToGrid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（二）具有良好的商业信誉和健全的财务会计制度； </w:t>
            </w:r>
          </w:p>
          <w:p>
            <w:pPr>
              <w:keepNext w:val="0"/>
              <w:keepLines w:val="0"/>
              <w:suppressLineNumbers w:val="0"/>
              <w:shd w:val="clear" w:color="auto"/>
              <w:wordWrap w:val="0"/>
              <w:snapToGrid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（三）具有履行合同所必需的设备和专业技术能力； </w:t>
            </w:r>
          </w:p>
          <w:p>
            <w:pPr>
              <w:keepNext w:val="0"/>
              <w:keepLines w:val="0"/>
              <w:suppressLineNumbers w:val="0"/>
              <w:shd w:val="clear" w:color="auto"/>
              <w:wordWrap w:val="0"/>
              <w:snapToGrid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（四）有依法缴纳税收和社会保障资金的良好记录； </w:t>
            </w:r>
          </w:p>
          <w:p>
            <w:pPr>
              <w:keepNext w:val="0"/>
              <w:keepLines w:val="0"/>
              <w:suppressLineNumbers w:val="0"/>
              <w:shd w:val="clear" w:color="auto"/>
              <w:wordWrap w:val="0"/>
              <w:snapToGrid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（五）参加政府采购活动前三年内，在经营活动中没有重大违法记录； </w:t>
            </w:r>
          </w:p>
          <w:p>
            <w:pPr>
              <w:keepNext w:val="0"/>
              <w:keepLines w:val="0"/>
              <w:suppressLineNumbers w:val="0"/>
              <w:shd w:val="clear" w:color="auto"/>
              <w:wordWrap w:val="0"/>
              <w:snapToGrid w:val="0"/>
              <w:spacing w:before="0" w:beforeAutospacing="0" w:after="0" w:afterAutospacing="0" w:line="360" w:lineRule="auto"/>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（六）法律、行政法规规定的其他条件。 </w:t>
            </w:r>
          </w:p>
          <w:p>
            <w:pPr>
              <w:keepNext w:val="0"/>
              <w:keepLines w:val="0"/>
              <w:suppressLineNumbers w:val="0"/>
              <w:shd w:val="clear" w:color="auto"/>
              <w:wordWrap w:val="0"/>
              <w:snapToGrid w:val="0"/>
              <w:spacing w:before="0" w:beforeAutospacing="0" w:after="0" w:afterAutospacing="0" w:line="360" w:lineRule="auto"/>
              <w:ind w:left="0" w:right="0" w:firstLine="45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2、根据财政部与有关部门联合签署了《关于对重大税收违法案件当事人实施联合惩戒措施的合作备忘录》</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发改财金〔2014〕3062号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、《失信企业协同监管和联合惩戒合作备忘录》</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发改财金〔2015〕2045号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、《关于对违法失信上市公司相关责任主体实施联合惩戒的合作备忘录》</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发改财金〔2015〕3062号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、《关于对失信被执行人实施联合惩戒的合作备忘录》</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发改财金〔2016〕141号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、《关于对安全生产领域失信生产经营单位及其有关人员开展联合惩戒的合作备忘录》</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发改财金〔2016〕1001号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，依法限制相关失信主体参与政府采购活动。</w:t>
            </w:r>
            <w:r>
              <w:rPr>
                <w:rFonts w:hint="eastAsia" w:ascii="宋体" w:hAnsi="宋体" w:eastAsia="宋体" w:cs="宋体"/>
                <w:b/>
                <w:color w:val="auto"/>
                <w:sz w:val="22"/>
                <w:szCs w:val="22"/>
                <w:highlight w:val="none"/>
              </w:rPr>
              <w:t>我单位承诺不存在上述文件规定依法限制参与政府采购的情况。</w:t>
            </w:r>
          </w:p>
          <w:p>
            <w:pPr>
              <w:keepNext w:val="0"/>
              <w:keepLines w:val="0"/>
              <w:suppressLineNumbers w:val="0"/>
              <w:shd w:val="clear" w:color="auto"/>
              <w:wordWrap w:val="0"/>
              <w:snapToGrid w:val="0"/>
              <w:spacing w:before="0" w:beforeAutospacing="0" w:after="0" w:afterAutospacing="0" w:line="360" w:lineRule="auto"/>
              <w:ind w:left="0" w:right="0" w:firstLine="4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3、我单位承诺没有被各地、各级财政部门限制参加政府采购活动。</w:t>
            </w:r>
          </w:p>
          <w:p>
            <w:pPr>
              <w:keepNext w:val="0"/>
              <w:keepLines w:val="0"/>
              <w:suppressLineNumbers w:val="0"/>
              <w:shd w:val="clear" w:color="auto"/>
              <w:tabs>
                <w:tab w:val="center" w:pos="4483"/>
              </w:tabs>
              <w:wordWrap w:val="0"/>
              <w:snapToGrid w:val="0"/>
              <w:spacing w:before="0" w:beforeAutospacing="0" w:after="0" w:afterAutospacing="0" w:line="360" w:lineRule="auto"/>
              <w:ind w:left="0" w:right="0" w:firstLine="4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4、我单位承诺参与本项目政府采购活动3年内没有其它重大违法记录（重大违法记录，是指供应商因违法经营受到刑事处罚或者责令停产停业、吊销许可证或者执照、较大数额罚款等行政处罚）。</w:t>
            </w:r>
          </w:p>
          <w:p>
            <w:pPr>
              <w:keepNext w:val="0"/>
              <w:keepLines w:val="0"/>
              <w:suppressLineNumbers w:val="0"/>
              <w:shd w:val="clear" w:color="auto"/>
              <w:tabs>
                <w:tab w:val="center" w:pos="4483"/>
              </w:tabs>
              <w:wordWrap w:val="0"/>
              <w:snapToGrid w:val="0"/>
              <w:spacing w:before="0" w:beforeAutospacing="0" w:after="0" w:afterAutospacing="0" w:line="360" w:lineRule="auto"/>
              <w:ind w:left="0" w:right="0" w:firstLine="44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tblPrEx>
          <w:tblCellMar>
            <w:top w:w="0" w:type="dxa"/>
            <w:left w:w="0" w:type="dxa"/>
            <w:bottom w:w="0" w:type="dxa"/>
            <w:right w:w="0" w:type="dxa"/>
          </w:tblCellMar>
        </w:tblPrEx>
        <w:trPr>
          <w:trHeight w:val="341"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422" w:right="0" w:firstLine="331"/>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供应商名称（加盖盖章）</w:t>
            </w:r>
            <w:r>
              <w:rPr>
                <w:rFonts w:hint="eastAsia" w:ascii="宋体" w:hAnsi="宋体" w:eastAsia="宋体" w:cs="宋体"/>
                <w:color w:val="auto"/>
                <w:sz w:val="22"/>
                <w:szCs w:val="22"/>
                <w:highlight w:val="none"/>
                <w:lang w:eastAsia="zh-CN"/>
              </w:rPr>
              <w:t>：</w:t>
            </w:r>
          </w:p>
        </w:tc>
      </w:tr>
      <w:tr>
        <w:tblPrEx>
          <w:tblCellMar>
            <w:top w:w="0" w:type="dxa"/>
            <w:left w:w="0" w:type="dxa"/>
            <w:bottom w:w="0" w:type="dxa"/>
            <w:right w:w="0" w:type="dxa"/>
          </w:tblCellMar>
        </w:tblPrEx>
        <w:trPr>
          <w:trHeight w:val="219"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422" w:right="0" w:firstLine="316"/>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法定代表人或授权代表（签字或盖章）</w:t>
            </w:r>
            <w:r>
              <w:rPr>
                <w:rFonts w:hint="eastAsia" w:ascii="宋体" w:hAnsi="宋体" w:eastAsia="宋体" w:cs="宋体"/>
                <w:color w:val="auto"/>
                <w:sz w:val="22"/>
                <w:szCs w:val="22"/>
                <w:highlight w:val="none"/>
                <w:lang w:eastAsia="zh-CN"/>
              </w:rPr>
              <w:t>：</w:t>
            </w:r>
          </w:p>
        </w:tc>
      </w:tr>
      <w:tr>
        <w:tblPrEx>
          <w:tblCellMar>
            <w:top w:w="0" w:type="dxa"/>
            <w:left w:w="0" w:type="dxa"/>
            <w:bottom w:w="0" w:type="dxa"/>
            <w:right w:w="0" w:type="dxa"/>
          </w:tblCellMar>
        </w:tblPrEx>
        <w:trPr>
          <w:trHeight w:val="97"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suppressLineNumbers w:val="0"/>
              <w:shd w:val="clear" w:color="auto"/>
              <w:wordWrap w:val="0"/>
              <w:snapToGrid w:val="0"/>
              <w:spacing w:before="0" w:beforeAutospacing="0" w:after="0" w:afterAutospacing="0" w:line="360" w:lineRule="auto"/>
              <w:ind w:left="422" w:right="0" w:firstLine="331"/>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签署日期</w:t>
            </w:r>
            <w:r>
              <w:rPr>
                <w:rFonts w:hint="eastAsia" w:ascii="宋体" w:hAnsi="宋体" w:eastAsia="宋体" w:cs="宋体"/>
                <w:color w:val="auto"/>
                <w:sz w:val="22"/>
                <w:szCs w:val="22"/>
                <w:highlight w:val="none"/>
                <w:lang w:eastAsia="zh-CN"/>
              </w:rPr>
              <w:t>：</w:t>
            </w:r>
          </w:p>
        </w:tc>
      </w:tr>
    </w:tbl>
    <w:p>
      <w:pPr>
        <w:shd w:val="clear" w:color="auto"/>
        <w:wordWrap w:val="0"/>
        <w:spacing w:line="360" w:lineRule="auto"/>
        <w:rPr>
          <w:rFonts w:hint="eastAsia" w:ascii="宋体" w:hAnsi="宋体" w:eastAsia="宋体" w:cs="宋体"/>
          <w:color w:val="auto"/>
          <w:sz w:val="36"/>
          <w:highlight w:val="none"/>
        </w:rPr>
      </w:pPr>
    </w:p>
    <w:p>
      <w:pPr>
        <w:pStyle w:val="12"/>
        <w:shd w:val="clear" w:color="auto"/>
        <w:wordWrap w:val="0"/>
        <w:adjustRightInd w:val="0"/>
        <w:snapToGrid w:val="0"/>
        <w:spacing w:line="360" w:lineRule="auto"/>
        <w:rPr>
          <w:rFonts w:hint="eastAsia" w:ascii="宋体" w:hAnsi="宋体" w:eastAsia="宋体" w:cs="宋体"/>
          <w:color w:val="auto"/>
          <w:sz w:val="36"/>
          <w:highlight w:val="none"/>
        </w:rPr>
      </w:pPr>
      <w:r>
        <w:rPr>
          <w:rFonts w:hint="eastAsia" w:ascii="宋体" w:hAnsi="宋体" w:eastAsia="宋体" w:cs="宋体"/>
          <w:color w:val="auto"/>
          <w:kern w:val="0"/>
          <w:sz w:val="32"/>
          <w:szCs w:val="24"/>
          <w:highlight w:val="none"/>
        </w:rPr>
        <w:t>3.4投标函</w:t>
      </w:r>
      <w:r>
        <w:rPr>
          <w:rFonts w:hint="eastAsia" w:ascii="宋体" w:hAnsi="宋体" w:eastAsia="宋体" w:cs="宋体"/>
          <w:color w:val="auto"/>
          <w:kern w:val="0"/>
          <w:sz w:val="32"/>
          <w:szCs w:val="24"/>
          <w:highlight w:val="none"/>
        </w:rPr>
        <w:cr/>
      </w:r>
      <w:r>
        <w:rPr>
          <w:rFonts w:hint="eastAsia" w:ascii="宋体" w:hAnsi="宋体" w:eastAsia="宋体" w:cs="宋体"/>
          <w:color w:val="auto"/>
          <w:sz w:val="32"/>
          <w:highlight w:val="none"/>
        </w:rPr>
        <w:t xml:space="preserve">                      </w:t>
      </w:r>
      <w:r>
        <w:rPr>
          <w:rFonts w:hint="eastAsia" w:ascii="宋体" w:hAnsi="宋体" w:eastAsia="宋体" w:cs="宋体"/>
          <w:b/>
          <w:bCs/>
          <w:color w:val="auto"/>
          <w:sz w:val="32"/>
          <w:highlight w:val="none"/>
        </w:rPr>
        <w:t xml:space="preserve">   </w:t>
      </w:r>
      <w:r>
        <w:rPr>
          <w:rFonts w:hint="eastAsia" w:ascii="宋体" w:hAnsi="宋体" w:eastAsia="宋体" w:cs="宋体"/>
          <w:b/>
          <w:bCs/>
          <w:color w:val="auto"/>
          <w:sz w:val="36"/>
          <w:highlight w:val="none"/>
        </w:rPr>
        <w:t>投  标  函</w:t>
      </w:r>
    </w:p>
    <w:p>
      <w:pPr>
        <w:pStyle w:val="12"/>
        <w:shd w:val="clear" w:color="auto"/>
        <w:wordWrap w:val="0"/>
        <w:adjustRightInd w:val="0"/>
        <w:snapToGrid w:val="0"/>
        <w:spacing w:line="360" w:lineRule="auto"/>
        <w:ind w:firstLine="450"/>
        <w:rPr>
          <w:rFonts w:hint="eastAsia" w:ascii="宋体" w:hAnsi="宋体" w:eastAsia="宋体" w:cs="宋体"/>
          <w:color w:val="auto"/>
          <w:sz w:val="22"/>
          <w:szCs w:val="22"/>
          <w:highlight w:val="none"/>
          <w:u w:val="single"/>
          <w:lang w:eastAsia="zh-CN"/>
        </w:rPr>
      </w:pPr>
      <w:r>
        <w:rPr>
          <w:rFonts w:hint="default" w:hAnsi="宋体" w:cs="宋体"/>
          <w:color w:val="auto"/>
          <w:sz w:val="22"/>
          <w:szCs w:val="22"/>
          <w:highlight w:val="none"/>
          <w:u w:val="single"/>
          <w:lang w:eastAsia="zh-CN"/>
        </w:rPr>
        <w:t>浙南无际智慧物流（平阳）有限公司</w:t>
      </w:r>
      <w:r>
        <w:rPr>
          <w:rFonts w:hint="eastAsia" w:hAnsi="宋体" w:eastAsia="宋体" w:cs="宋体"/>
          <w:color w:val="auto"/>
          <w:sz w:val="22"/>
          <w:szCs w:val="22"/>
          <w:highlight w:val="none"/>
          <w:u w:val="single"/>
          <w:lang w:eastAsia="zh-CN"/>
        </w:rPr>
        <w:t>：</w:t>
      </w:r>
    </w:p>
    <w:p>
      <w:pPr>
        <w:pStyle w:val="12"/>
        <w:shd w:val="clear" w:color="auto"/>
        <w:wordWrap w:val="0"/>
        <w:adjustRightInd w:val="0"/>
        <w:snapToGrid w:val="0"/>
        <w:spacing w:line="360" w:lineRule="auto"/>
        <w:ind w:firstLine="450"/>
        <w:rPr>
          <w:rFonts w:hint="eastAsia" w:ascii="宋体" w:hAnsi="宋体" w:eastAsia="宋体" w:cs="宋体"/>
          <w:color w:val="auto"/>
          <w:sz w:val="22"/>
          <w:szCs w:val="22"/>
          <w:highlight w:val="none"/>
        </w:rPr>
      </w:pPr>
    </w:p>
    <w:p>
      <w:pPr>
        <w:shd w:val="clear" w:color="auto"/>
        <w:wordWrap w:val="0"/>
        <w:autoSpaceDE w:val="0"/>
        <w:autoSpaceDN w:val="0"/>
        <w:adjustRightInd w:val="0"/>
        <w:snapToGrid w:val="0"/>
        <w:spacing w:line="36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zh-CN"/>
        </w:rPr>
        <w:t xml:space="preserve"> </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（供应商全称）授权</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 xml:space="preserve"> （授权代表名称）</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（职务、职称）为授权代表，参加贵方组织的</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（招标项目名称）（括号内填投标编号）招标的有关活动，为此：并对</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 xml:space="preserve">项目（采购项目名称）进行投标。   </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1、提供供应商须知规定的全部投标文件。</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2、保证遵守采购文件中的有关规定和收费标准。</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3、保证忠实地执行采购人、中标供应商双方所签的合同， 并承担合同规定的责任义务。</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4、我方承诺在合同生效后</w:t>
      </w:r>
      <w:r>
        <w:rPr>
          <w:rFonts w:hint="eastAsia" w:ascii="宋体" w:hAnsi="宋体" w:eastAsia="宋体" w:cs="宋体"/>
          <w:b/>
          <w:color w:val="auto"/>
          <w:sz w:val="22"/>
          <w:szCs w:val="22"/>
          <w:highlight w:val="none"/>
          <w:u w:val="single"/>
          <w:lang w:val="zh-CN"/>
        </w:rPr>
        <w:t>按采购文件要求完成本项目</w:t>
      </w:r>
      <w:r>
        <w:rPr>
          <w:rFonts w:hint="eastAsia" w:ascii="宋体" w:hAnsi="宋体" w:eastAsia="宋体" w:cs="宋体"/>
          <w:color w:val="auto"/>
          <w:sz w:val="22"/>
          <w:szCs w:val="22"/>
          <w:highlight w:val="none"/>
          <w:lang w:val="zh-CN"/>
        </w:rPr>
        <w:t>。</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5、供应商已详细审查全部采购文件，包括采购文件补充文件（如果有的话）。我方完全理解并同意放弃对这方面有不明及误解的权力。如果采购文件有相互矛盾之处，我方同意按采购人的理解处理。</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6、利益冲突：近三年内直至目前，我公司与本项目的采购人、采购机构没有任何的利害关系。</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7、我公司近三年内没有行贿受贿记录；我公司符合</w:t>
      </w:r>
      <w:r>
        <w:rPr>
          <w:rFonts w:hint="eastAsia" w:ascii="宋体" w:hAnsi="宋体" w:eastAsia="宋体" w:cs="宋体"/>
          <w:color w:val="auto"/>
          <w:sz w:val="22"/>
          <w:szCs w:val="22"/>
          <w:highlight w:val="none"/>
        </w:rPr>
        <w:t>《平阳县县属国有企业采购管理办法（试行）》第十四条对供应商的资格要求；</w:t>
      </w:r>
      <w:r>
        <w:rPr>
          <w:rFonts w:hint="eastAsia" w:ascii="宋体" w:hAnsi="宋体" w:eastAsia="宋体" w:cs="宋体"/>
          <w:color w:val="auto"/>
          <w:sz w:val="22"/>
          <w:szCs w:val="22"/>
          <w:highlight w:val="none"/>
          <w:lang w:val="zh-CN"/>
        </w:rPr>
        <w:t>我公司没有被政府采购管理部门限制参加投标。</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8、愿意向贵方提供任何与该项投标有关的数据、情况和技术资料，完全理解贵方不一定接受最低价的投标或收到的任何投标。</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9、本投标自开标之日起90天内有效。</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10、与本投标有关的一切往来通讯请寄：</w:t>
      </w:r>
    </w:p>
    <w:p>
      <w:pPr>
        <w:shd w:val="clear" w:color="auto"/>
        <w:wordWrap w:val="0"/>
        <w:autoSpaceDE w:val="0"/>
        <w:autoSpaceDN w:val="0"/>
        <w:adjustRightInd w:val="0"/>
        <w:snapToGrid w:val="0"/>
        <w:spacing w:line="360" w:lineRule="auto"/>
        <w:ind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地址：</w:t>
      </w:r>
      <w:r>
        <w:rPr>
          <w:rFonts w:hint="eastAsia" w:ascii="宋体" w:hAnsi="宋体" w:eastAsia="宋体" w:cs="宋体"/>
          <w:color w:val="auto"/>
          <w:sz w:val="22"/>
          <w:szCs w:val="22"/>
          <w:highlight w:val="none"/>
          <w:u w:val="single"/>
          <w:lang w:val="zh-CN"/>
        </w:rPr>
        <w:t xml:space="preserve">                                 </w:t>
      </w:r>
    </w:p>
    <w:p>
      <w:pPr>
        <w:shd w:val="clear" w:color="auto"/>
        <w:wordWrap w:val="0"/>
        <w:autoSpaceDE w:val="0"/>
        <w:autoSpaceDN w:val="0"/>
        <w:adjustRightInd w:val="0"/>
        <w:snapToGrid w:val="0"/>
        <w:spacing w:line="360" w:lineRule="auto"/>
        <w:ind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邮编：</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电话：</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传真：</w:t>
      </w:r>
      <w:r>
        <w:rPr>
          <w:rFonts w:hint="eastAsia" w:ascii="宋体" w:hAnsi="宋体" w:eastAsia="宋体" w:cs="宋体"/>
          <w:color w:val="auto"/>
          <w:sz w:val="22"/>
          <w:szCs w:val="22"/>
          <w:highlight w:val="none"/>
          <w:u w:val="single"/>
          <w:lang w:val="zh-CN"/>
        </w:rPr>
        <w:t xml:space="preserve">                 </w:t>
      </w:r>
    </w:p>
    <w:p>
      <w:pPr>
        <w:shd w:val="clear" w:color="auto"/>
        <w:wordWrap w:val="0"/>
        <w:autoSpaceDE w:val="0"/>
        <w:autoSpaceDN w:val="0"/>
        <w:adjustRightInd w:val="0"/>
        <w:snapToGrid w:val="0"/>
        <w:spacing w:line="360" w:lineRule="auto"/>
        <w:ind w:firstLine="26" w:firstLineChars="12"/>
        <w:rPr>
          <w:rFonts w:hint="eastAsia" w:ascii="宋体" w:hAnsi="宋体" w:eastAsia="宋体" w:cs="宋体"/>
          <w:color w:val="auto"/>
          <w:sz w:val="22"/>
          <w:szCs w:val="22"/>
          <w:highlight w:val="none"/>
          <w:lang w:val="zh-CN"/>
        </w:rPr>
      </w:pP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供应商全称（盖章）：</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法定代表人（负责人）或授权代表（签字或签章）：</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日期：</w:t>
      </w:r>
    </w:p>
    <w:p>
      <w:pPr>
        <w:shd w:val="clear" w:color="auto"/>
        <w:wordWrap w:val="0"/>
        <w:autoSpaceDE w:val="0"/>
        <w:autoSpaceDN w:val="0"/>
        <w:adjustRightInd w:val="0"/>
        <w:snapToGrid w:val="0"/>
        <w:spacing w:line="360" w:lineRule="auto"/>
        <w:ind w:left="1" w:firstLine="585" w:firstLineChars="266"/>
        <w:rPr>
          <w:rFonts w:hint="eastAsia" w:ascii="宋体" w:hAnsi="宋体" w:eastAsia="宋体" w:cs="宋体"/>
          <w:color w:val="auto"/>
          <w:sz w:val="22"/>
          <w:szCs w:val="22"/>
          <w:highlight w:val="none"/>
          <w:lang w:val="zh-CN"/>
        </w:rPr>
      </w:pPr>
    </w:p>
    <w:p>
      <w:pPr>
        <w:shd w:val="clear" w:color="auto"/>
        <w:wordWrap w:val="0"/>
        <w:autoSpaceDE w:val="0"/>
        <w:autoSpaceDN w:val="0"/>
        <w:adjustRightInd w:val="0"/>
        <w:snapToGrid w:val="0"/>
        <w:spacing w:line="360" w:lineRule="auto"/>
        <w:ind w:firstLine="629" w:firstLineChars="285"/>
        <w:rPr>
          <w:rFonts w:hint="eastAsia" w:ascii="宋体" w:hAnsi="宋体" w:eastAsia="宋体" w:cs="宋体"/>
          <w:b/>
          <w:color w:val="auto"/>
          <w:sz w:val="22"/>
          <w:szCs w:val="22"/>
          <w:highlight w:val="none"/>
          <w:u w:val="single"/>
          <w:lang w:val="zh-CN"/>
        </w:rPr>
      </w:pPr>
      <w:r>
        <w:rPr>
          <w:rFonts w:hint="eastAsia" w:ascii="宋体" w:hAnsi="宋体" w:eastAsia="宋体" w:cs="宋体"/>
          <w:b/>
          <w:color w:val="auto"/>
          <w:sz w:val="22"/>
          <w:szCs w:val="22"/>
          <w:highlight w:val="none"/>
          <w:u w:val="single"/>
        </w:rPr>
        <w:t>不提供本函做无效投标处理。</w:t>
      </w:r>
    </w:p>
    <w:p>
      <w:pPr>
        <w:pStyle w:val="12"/>
        <w:shd w:val="clear" w:color="auto"/>
        <w:wordWrap w:val="0"/>
        <w:spacing w:line="360" w:lineRule="auto"/>
        <w:rPr>
          <w:rFonts w:hint="eastAsia" w:ascii="宋体" w:hAnsi="宋体" w:eastAsia="宋体" w:cs="宋体"/>
          <w:b/>
          <w:color w:val="auto"/>
          <w:sz w:val="32"/>
          <w:szCs w:val="32"/>
          <w:highlight w:val="none"/>
        </w:rPr>
      </w:pPr>
    </w:p>
    <w:p>
      <w:pPr>
        <w:pStyle w:val="12"/>
        <w:shd w:val="clear" w:color="auto"/>
        <w:wordWrap w:val="0"/>
        <w:adjustRightInd w:val="0"/>
        <w:snapToGrid w:val="0"/>
        <w:spacing w:line="360" w:lineRule="auto"/>
        <w:outlineLvl w:val="0"/>
        <w:rPr>
          <w:rFonts w:hint="eastAsia" w:ascii="宋体" w:hAnsi="宋体" w:eastAsia="宋体" w:cs="宋体"/>
          <w:color w:val="auto"/>
          <w:sz w:val="32"/>
          <w:highlight w:val="none"/>
        </w:rPr>
      </w:pPr>
      <w:r>
        <w:rPr>
          <w:rFonts w:hint="eastAsia" w:ascii="宋体" w:hAnsi="宋体" w:eastAsia="宋体" w:cs="宋体"/>
          <w:color w:val="auto"/>
          <w:kern w:val="0"/>
          <w:sz w:val="32"/>
          <w:szCs w:val="24"/>
          <w:highlight w:val="none"/>
        </w:rPr>
        <w:br w:type="page"/>
      </w:r>
      <w:bookmarkStart w:id="61" w:name="_Toc16564"/>
      <w:bookmarkStart w:id="62" w:name="_Toc29299"/>
      <w:bookmarkStart w:id="63" w:name="_Toc3313"/>
      <w:r>
        <w:rPr>
          <w:rFonts w:hint="eastAsia" w:ascii="宋体" w:hAnsi="宋体" w:eastAsia="宋体" w:cs="宋体"/>
          <w:color w:val="auto"/>
          <w:kern w:val="0"/>
          <w:sz w:val="32"/>
          <w:szCs w:val="24"/>
          <w:highlight w:val="none"/>
        </w:rPr>
        <w:t>3.</w:t>
      </w:r>
      <w:r>
        <w:rPr>
          <w:rFonts w:hint="eastAsia" w:ascii="宋体" w:hAnsi="宋体" w:eastAsia="宋体" w:cs="宋体"/>
          <w:color w:val="auto"/>
          <w:sz w:val="32"/>
          <w:highlight w:val="none"/>
        </w:rPr>
        <w:t>5投标供应商情况声明</w:t>
      </w:r>
      <w:bookmarkEnd w:id="61"/>
      <w:bookmarkEnd w:id="62"/>
      <w:bookmarkEnd w:id="63"/>
    </w:p>
    <w:p>
      <w:pPr>
        <w:pStyle w:val="12"/>
        <w:shd w:val="clear" w:color="auto"/>
        <w:wordWrap w:val="0"/>
        <w:adjustRightInd w:val="0"/>
        <w:snapToGrid w:val="0"/>
        <w:spacing w:line="360" w:lineRule="auto"/>
        <w:jc w:val="center"/>
        <w:outlineLvl w:val="0"/>
        <w:rPr>
          <w:rFonts w:hint="eastAsia" w:ascii="宋体" w:hAnsi="宋体" w:eastAsia="宋体" w:cs="宋体"/>
          <w:b/>
          <w:color w:val="auto"/>
          <w:sz w:val="36"/>
          <w:highlight w:val="none"/>
        </w:rPr>
      </w:pPr>
      <w:bookmarkStart w:id="64" w:name="_Toc31506"/>
      <w:bookmarkStart w:id="65" w:name="_Toc28012"/>
      <w:bookmarkStart w:id="66" w:name="_Toc9797"/>
      <w:r>
        <w:rPr>
          <w:rFonts w:hint="eastAsia" w:ascii="宋体" w:hAnsi="宋体" w:eastAsia="宋体" w:cs="宋体"/>
          <w:b/>
          <w:color w:val="auto"/>
          <w:sz w:val="36"/>
          <w:highlight w:val="none"/>
        </w:rPr>
        <w:t>投标供应商情况声明</w:t>
      </w:r>
      <w:bookmarkEnd w:id="64"/>
      <w:bookmarkEnd w:id="65"/>
      <w:bookmarkEnd w:id="66"/>
    </w:p>
    <w:p>
      <w:pPr>
        <w:shd w:val="clear" w:color="auto"/>
        <w:wordWrap w:val="0"/>
        <w:spacing w:line="360" w:lineRule="auto"/>
        <w:outlineLvl w:val="0"/>
        <w:rPr>
          <w:rFonts w:hint="eastAsia" w:ascii="宋体" w:hAnsi="宋体" w:eastAsia="宋体" w:cs="宋体"/>
          <w:color w:val="auto"/>
          <w:sz w:val="22"/>
          <w:szCs w:val="22"/>
          <w:highlight w:val="none"/>
          <w:lang w:eastAsia="zh-CN"/>
        </w:rPr>
      </w:pPr>
      <w:bookmarkStart w:id="67" w:name="_Toc10096"/>
      <w:bookmarkStart w:id="68" w:name="_Toc16036"/>
      <w:bookmarkStart w:id="69" w:name="_Toc17869"/>
      <w:r>
        <w:rPr>
          <w:rFonts w:hint="eastAsia" w:ascii="宋体" w:hAnsi="宋体" w:eastAsia="宋体" w:cs="宋体"/>
          <w:color w:val="auto"/>
          <w:sz w:val="22"/>
          <w:szCs w:val="22"/>
          <w:highlight w:val="none"/>
        </w:rPr>
        <w:t>1. 名称及概况</w:t>
      </w:r>
      <w:bookmarkEnd w:id="67"/>
      <w:bookmarkEnd w:id="68"/>
      <w:bookmarkEnd w:id="69"/>
      <w:r>
        <w:rPr>
          <w:rFonts w:hint="eastAsia" w:ascii="宋体" w:hAnsi="宋体" w:eastAsia="宋体" w:cs="宋体"/>
          <w:color w:val="auto"/>
          <w:sz w:val="22"/>
          <w:szCs w:val="22"/>
          <w:highlight w:val="none"/>
          <w:lang w:eastAsia="zh-CN"/>
        </w:rPr>
        <w:t>：</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（1）供应商名称</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（2）总部地址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ind w:firstLine="6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传真/电话号码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（3）温州设立长期驻点办公地址（如有）</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电话号码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（4）成立或注册日期</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（5）实收资本</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（6）近期资产负债表（到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日止）</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1）固定资产</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2）流动资产</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3）长期负债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4）流动负债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5）净值</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（6）主要负责人姓名</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ind w:left="660" w:hanging="660" w:hangingChars="3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2．企业生产设备及规模</w:t>
      </w:r>
      <w:r>
        <w:rPr>
          <w:rFonts w:hint="eastAsia" w:ascii="宋体" w:hAnsi="宋体" w:eastAsia="宋体" w:cs="宋体"/>
          <w:color w:val="auto"/>
          <w:sz w:val="22"/>
          <w:szCs w:val="22"/>
          <w:highlight w:val="none"/>
          <w:lang w:eastAsia="zh-CN"/>
        </w:rPr>
        <w:t>：</w:t>
      </w:r>
    </w:p>
    <w:p>
      <w:pPr>
        <w:shd w:val="clear" w:color="auto"/>
        <w:wordWrap w:val="0"/>
        <w:spacing w:line="360" w:lineRule="auto"/>
        <w:ind w:left="660" w:hanging="660" w:hangingChars="300"/>
        <w:outlineLvl w:val="0"/>
        <w:rPr>
          <w:rFonts w:hint="eastAsia" w:ascii="宋体" w:hAnsi="宋体" w:eastAsia="宋体" w:cs="宋体"/>
          <w:color w:val="auto"/>
          <w:sz w:val="22"/>
          <w:szCs w:val="22"/>
          <w:highlight w:val="none"/>
          <w:lang w:eastAsia="zh-CN"/>
        </w:rPr>
      </w:pPr>
      <w:bookmarkStart w:id="70" w:name="_Toc5309"/>
      <w:bookmarkStart w:id="71" w:name="_Toc30295"/>
      <w:bookmarkStart w:id="72" w:name="_Toc3048"/>
      <w:r>
        <w:rPr>
          <w:rFonts w:hint="eastAsia" w:ascii="宋体" w:hAnsi="宋体" w:eastAsia="宋体" w:cs="宋体"/>
          <w:color w:val="auto"/>
          <w:sz w:val="22"/>
          <w:szCs w:val="22"/>
          <w:highlight w:val="none"/>
        </w:rPr>
        <w:t>3. 企业人员情况</w:t>
      </w:r>
      <w:bookmarkEnd w:id="70"/>
      <w:bookmarkEnd w:id="71"/>
      <w:bookmarkEnd w:id="72"/>
      <w:r>
        <w:rPr>
          <w:rFonts w:hint="eastAsia" w:ascii="宋体" w:hAnsi="宋体" w:eastAsia="宋体" w:cs="宋体"/>
          <w:color w:val="auto"/>
          <w:sz w:val="22"/>
          <w:szCs w:val="22"/>
          <w:highlight w:val="none"/>
          <w:lang w:eastAsia="zh-CN"/>
        </w:rPr>
        <w:t>：</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职工（在职）人数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人，其中技术人员</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w:t>
      </w:r>
    </w:p>
    <w:p>
      <w:pPr>
        <w:shd w:val="clear" w:color="auto"/>
        <w:wordWrap w:val="0"/>
        <w:spacing w:line="360" w:lineRule="auto"/>
        <w:ind w:left="660" w:hanging="660" w:hangingChars="300"/>
        <w:outlineLvl w:val="0"/>
        <w:rPr>
          <w:rFonts w:hint="eastAsia" w:ascii="宋体" w:hAnsi="宋体" w:eastAsia="宋体" w:cs="宋体"/>
          <w:color w:val="auto"/>
          <w:sz w:val="22"/>
          <w:szCs w:val="22"/>
          <w:highlight w:val="none"/>
        </w:rPr>
      </w:pPr>
      <w:bookmarkStart w:id="73" w:name="_Toc1185"/>
      <w:bookmarkStart w:id="74" w:name="_Toc22922"/>
      <w:bookmarkStart w:id="75" w:name="_Toc22181"/>
      <w:r>
        <w:rPr>
          <w:rFonts w:hint="eastAsia" w:ascii="宋体" w:hAnsi="宋体" w:eastAsia="宋体" w:cs="宋体"/>
          <w:color w:val="auto"/>
          <w:sz w:val="22"/>
          <w:szCs w:val="22"/>
          <w:highlight w:val="none"/>
        </w:rPr>
        <w:t>4. 近三年的年营业总额</w:t>
      </w:r>
      <w:bookmarkEnd w:id="73"/>
      <w:bookmarkEnd w:id="74"/>
      <w:bookmarkEnd w:id="75"/>
      <w:r>
        <w:rPr>
          <w:rFonts w:hint="eastAsia" w:ascii="宋体" w:hAnsi="宋体" w:eastAsia="宋体" w:cs="宋体"/>
          <w:color w:val="auto"/>
          <w:sz w:val="22"/>
          <w:szCs w:val="22"/>
          <w:highlight w:val="none"/>
          <w:u w:val="single"/>
        </w:rPr>
        <w:t xml:space="preserve">                       </w:t>
      </w:r>
    </w:p>
    <w:p>
      <w:pPr>
        <w:shd w:val="clear" w:color="auto"/>
        <w:wordWrap w:val="0"/>
        <w:spacing w:line="360" w:lineRule="auto"/>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兹证明上述声明是真实、正确的、并提供了全部能提供的资料和数据，我们同意遵照贵方要求出示有关证明文件。</w:t>
      </w:r>
    </w:p>
    <w:p>
      <w:pPr>
        <w:shd w:val="clear" w:color="auto"/>
        <w:wordWrap w:val="0"/>
        <w:spacing w:line="360" w:lineRule="auto"/>
        <w:rPr>
          <w:rFonts w:hint="eastAsia" w:ascii="宋体" w:hAnsi="宋体" w:eastAsia="宋体" w:cs="宋体"/>
          <w:color w:val="auto"/>
          <w:sz w:val="22"/>
          <w:szCs w:val="22"/>
          <w:highlight w:val="none"/>
        </w:rPr>
      </w:pP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r>
        <w:rPr>
          <w:rFonts w:hint="eastAsia" w:ascii="宋体" w:hAnsi="宋体" w:eastAsia="宋体" w:cs="宋体"/>
          <w:color w:val="auto"/>
          <w:sz w:val="22"/>
          <w:szCs w:val="22"/>
          <w:highlight w:val="none"/>
          <w:u w:val="single"/>
        </w:rPr>
        <w:t xml:space="preserve">                               （盖章）</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法定代表人姓名和职务</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w:t>
      </w:r>
      <w:r>
        <w:rPr>
          <w:rFonts w:hint="eastAsia" w:ascii="宋体" w:hAnsi="宋体" w:eastAsia="宋体" w:cs="宋体"/>
          <w:color w:val="auto"/>
          <w:sz w:val="22"/>
          <w:szCs w:val="22"/>
          <w:highlight w:val="none"/>
          <w:lang w:val="zh-CN"/>
        </w:rPr>
        <w:t>授权代表（签字或签章）</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签字日期</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电子邮件</w:t>
      </w:r>
      <w:r>
        <w:rPr>
          <w:rFonts w:hint="eastAsia" w:ascii="宋体" w:hAnsi="宋体" w:eastAsia="宋体" w:cs="宋体"/>
          <w:color w:val="auto"/>
          <w:sz w:val="22"/>
          <w:szCs w:val="22"/>
          <w:highlight w:val="none"/>
          <w:u w:val="single"/>
        </w:rPr>
        <w:t xml:space="preserve">                                 </w:t>
      </w:r>
    </w:p>
    <w:p>
      <w:pPr>
        <w:pStyle w:val="12"/>
        <w:shd w:val="clear" w:color="auto"/>
        <w:wordWrap w:val="0"/>
        <w:spacing w:line="360" w:lineRule="auto"/>
        <w:rPr>
          <w:rFonts w:hint="eastAsia" w:ascii="宋体" w:hAnsi="宋体" w:eastAsia="宋体" w:cs="宋体"/>
          <w:b/>
          <w:color w:val="auto"/>
          <w:sz w:val="22"/>
          <w:szCs w:val="22"/>
          <w:highlight w:val="none"/>
        </w:rPr>
      </w:pPr>
    </w:p>
    <w:p>
      <w:pPr>
        <w:pStyle w:val="12"/>
        <w:shd w:val="clear" w:color="auto"/>
        <w:wordWrap w:val="0"/>
        <w:spacing w:line="360" w:lineRule="auto"/>
        <w:rPr>
          <w:rFonts w:hint="eastAsia" w:ascii="宋体" w:hAnsi="宋体" w:eastAsia="宋体" w:cs="宋体"/>
          <w:b/>
          <w:color w:val="auto"/>
          <w:sz w:val="32"/>
          <w:szCs w:val="32"/>
          <w:highlight w:val="none"/>
        </w:rPr>
      </w:pPr>
    </w:p>
    <w:p>
      <w:pPr>
        <w:pStyle w:val="12"/>
        <w:shd w:val="clear" w:color="auto"/>
        <w:wordWrap w:val="0"/>
        <w:spacing w:line="360" w:lineRule="auto"/>
        <w:rPr>
          <w:rFonts w:hint="eastAsia" w:ascii="宋体" w:hAnsi="宋体" w:eastAsia="宋体" w:cs="宋体"/>
          <w:b/>
          <w:color w:val="auto"/>
          <w:sz w:val="32"/>
          <w:szCs w:val="32"/>
          <w:highlight w:val="none"/>
        </w:rPr>
      </w:pPr>
    </w:p>
    <w:p>
      <w:pPr>
        <w:shd w:val="clear" w:color="auto"/>
        <w:wordWrap w:val="0"/>
        <w:autoSpaceDE w:val="0"/>
        <w:autoSpaceDN w:val="0"/>
        <w:adjustRightInd w:val="0"/>
        <w:spacing w:line="360" w:lineRule="auto"/>
        <w:outlineLvl w:val="0"/>
        <w:rPr>
          <w:rFonts w:hint="eastAsia" w:ascii="宋体" w:hAnsi="宋体" w:eastAsia="宋体" w:cs="宋体"/>
          <w:b/>
          <w:color w:val="auto"/>
          <w:sz w:val="32"/>
          <w:highlight w:val="none"/>
          <w:lang w:val="zh-CN"/>
        </w:rPr>
      </w:pPr>
      <w:bookmarkStart w:id="76" w:name="_Toc7270"/>
      <w:bookmarkStart w:id="77" w:name="_Toc12302"/>
      <w:bookmarkStart w:id="78" w:name="_Toc15806"/>
      <w:r>
        <w:rPr>
          <w:rFonts w:hint="eastAsia" w:ascii="宋体" w:hAnsi="宋体" w:eastAsia="宋体" w:cs="宋体"/>
          <w:b/>
          <w:color w:val="auto"/>
          <w:sz w:val="32"/>
          <w:highlight w:val="none"/>
          <w:lang w:val="zh-CN"/>
        </w:rPr>
        <w:t>3.</w:t>
      </w:r>
      <w:r>
        <w:rPr>
          <w:rFonts w:hint="eastAsia" w:ascii="宋体" w:hAnsi="宋体" w:eastAsia="宋体" w:cs="宋体"/>
          <w:b/>
          <w:color w:val="auto"/>
          <w:sz w:val="32"/>
          <w:highlight w:val="none"/>
        </w:rPr>
        <w:t>6</w:t>
      </w:r>
      <w:r>
        <w:rPr>
          <w:rFonts w:hint="eastAsia" w:ascii="宋体" w:hAnsi="宋体" w:eastAsia="宋体" w:cs="宋体"/>
          <w:b/>
          <w:color w:val="auto"/>
          <w:sz w:val="32"/>
          <w:highlight w:val="none"/>
          <w:lang w:val="zh-CN"/>
        </w:rPr>
        <w:t>商务偏离表、技术偏离表</w:t>
      </w:r>
      <w:bookmarkEnd w:id="76"/>
      <w:bookmarkEnd w:id="77"/>
      <w:bookmarkEnd w:id="78"/>
    </w:p>
    <w:p>
      <w:pPr>
        <w:shd w:val="clear" w:color="auto"/>
        <w:wordWrap w:val="0"/>
        <w:autoSpaceDE w:val="0"/>
        <w:autoSpaceDN w:val="0"/>
        <w:adjustRightInd w:val="0"/>
        <w:spacing w:line="360" w:lineRule="auto"/>
        <w:ind w:firstLine="3413"/>
        <w:outlineLvl w:val="0"/>
        <w:rPr>
          <w:rFonts w:hint="eastAsia" w:ascii="宋体" w:hAnsi="宋体" w:eastAsia="宋体" w:cs="宋体"/>
          <w:b/>
          <w:color w:val="auto"/>
          <w:sz w:val="36"/>
          <w:highlight w:val="none"/>
          <w:lang w:val="zh-CN"/>
        </w:rPr>
      </w:pPr>
      <w:bookmarkStart w:id="79" w:name="_Toc18670"/>
      <w:bookmarkStart w:id="80" w:name="_Toc21941"/>
      <w:bookmarkStart w:id="81" w:name="_Toc14824"/>
      <w:r>
        <w:rPr>
          <w:rFonts w:hint="eastAsia" w:ascii="宋体" w:hAnsi="宋体" w:eastAsia="宋体" w:cs="宋体"/>
          <w:b/>
          <w:color w:val="auto"/>
          <w:sz w:val="36"/>
          <w:highlight w:val="none"/>
          <w:lang w:val="zh-CN"/>
        </w:rPr>
        <w:t>商 务 偏 离 表</w:t>
      </w:r>
      <w:bookmarkEnd w:id="79"/>
      <w:bookmarkEnd w:id="80"/>
      <w:bookmarkEnd w:id="81"/>
    </w:p>
    <w:p>
      <w:pPr>
        <w:shd w:val="clear" w:color="auto"/>
        <w:wordWrap w:val="0"/>
        <w:autoSpaceDE w:val="0"/>
        <w:autoSpaceDN w:val="0"/>
        <w:adjustRightInd w:val="0"/>
        <w:spacing w:line="360" w:lineRule="auto"/>
        <w:ind w:firstLine="3413"/>
        <w:rPr>
          <w:rFonts w:hint="eastAsia" w:ascii="宋体" w:hAnsi="宋体" w:eastAsia="宋体" w:cs="宋体"/>
          <w:b/>
          <w:color w:val="auto"/>
          <w:sz w:val="36"/>
          <w:highlight w:val="none"/>
          <w:lang w:val="zh-CN"/>
        </w:rPr>
      </w:pPr>
    </w:p>
    <w:tbl>
      <w:tblPr>
        <w:tblStyle w:val="26"/>
        <w:tblW w:w="0" w:type="auto"/>
        <w:tblInd w:w="0" w:type="dxa"/>
        <w:tblLayout w:type="fixed"/>
        <w:tblCellMar>
          <w:top w:w="0" w:type="dxa"/>
          <w:left w:w="108" w:type="dxa"/>
          <w:bottom w:w="0" w:type="dxa"/>
          <w:right w:w="108" w:type="dxa"/>
        </w:tblCellMar>
      </w:tblPr>
      <w:tblGrid>
        <w:gridCol w:w="900"/>
        <w:gridCol w:w="1800"/>
        <w:gridCol w:w="2664"/>
        <w:gridCol w:w="2110"/>
        <w:gridCol w:w="2126"/>
      </w:tblGrid>
      <w:tr>
        <w:tblPrEx>
          <w:tblCellMar>
            <w:top w:w="0" w:type="dxa"/>
            <w:left w:w="108" w:type="dxa"/>
            <w:bottom w:w="0" w:type="dxa"/>
            <w:right w:w="108" w:type="dxa"/>
          </w:tblCellMar>
        </w:tblPrEx>
        <w:trPr>
          <w:trHeight w:val="936"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序 号</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内容</w:t>
            </w:r>
          </w:p>
        </w:tc>
        <w:tc>
          <w:tcPr>
            <w:tcW w:w="266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采购文件规范要求</w:t>
            </w:r>
          </w:p>
        </w:tc>
        <w:tc>
          <w:tcPr>
            <w:tcW w:w="21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投标文件</w:t>
            </w:r>
          </w:p>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对应规范</w:t>
            </w:r>
          </w:p>
        </w:tc>
        <w:tc>
          <w:tcPr>
            <w:tcW w:w="212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备 注</w:t>
            </w: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rPr>
          <w:trHeight w:val="436"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bl>
    <w:p>
      <w:pPr>
        <w:shd w:val="clear" w:color="auto"/>
        <w:wordWrap w:val="0"/>
        <w:autoSpaceDE w:val="0"/>
        <w:autoSpaceDN w:val="0"/>
        <w:adjustRightInd w:val="0"/>
        <w:spacing w:line="360" w:lineRule="auto"/>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供应商盖章：</w:t>
      </w:r>
    </w:p>
    <w:p>
      <w:pPr>
        <w:shd w:val="clear" w:color="auto"/>
        <w:wordWrap w:val="0"/>
        <w:autoSpaceDE w:val="0"/>
        <w:autoSpaceDN w:val="0"/>
        <w:adjustRightInd w:val="0"/>
        <w:spacing w:line="360" w:lineRule="auto"/>
        <w:rPr>
          <w:rFonts w:hint="eastAsia" w:ascii="宋体" w:hAnsi="宋体" w:eastAsia="宋体" w:cs="宋体"/>
          <w:b/>
          <w:color w:val="auto"/>
          <w:sz w:val="22"/>
          <w:szCs w:val="22"/>
          <w:highlight w:val="none"/>
          <w:lang w:val="zh-CN"/>
        </w:rPr>
      </w:pPr>
    </w:p>
    <w:p>
      <w:pPr>
        <w:shd w:val="clear" w:color="auto"/>
        <w:wordWrap w:val="0"/>
        <w:autoSpaceDE w:val="0"/>
        <w:autoSpaceDN w:val="0"/>
        <w:adjustRightInd w:val="0"/>
        <w:spacing w:line="360" w:lineRule="auto"/>
        <w:rPr>
          <w:rFonts w:hint="eastAsia" w:ascii="宋体" w:hAnsi="宋体" w:eastAsia="宋体" w:cs="宋体"/>
          <w:b/>
          <w:color w:val="auto"/>
          <w:sz w:val="32"/>
          <w:highlight w:val="none"/>
          <w:lang w:val="zh-CN"/>
        </w:rPr>
      </w:pPr>
    </w:p>
    <w:p>
      <w:pPr>
        <w:shd w:val="clear" w:color="auto"/>
        <w:wordWrap w:val="0"/>
        <w:autoSpaceDE w:val="0"/>
        <w:autoSpaceDN w:val="0"/>
        <w:adjustRightInd w:val="0"/>
        <w:spacing w:line="360" w:lineRule="auto"/>
        <w:rPr>
          <w:rFonts w:hint="eastAsia" w:ascii="宋体" w:hAnsi="宋体" w:eastAsia="宋体" w:cs="宋体"/>
          <w:b/>
          <w:color w:val="auto"/>
          <w:sz w:val="32"/>
          <w:highlight w:val="none"/>
          <w:lang w:val="zh-CN"/>
        </w:rPr>
      </w:pPr>
    </w:p>
    <w:p>
      <w:pPr>
        <w:shd w:val="clear" w:color="auto"/>
        <w:wordWrap w:val="0"/>
        <w:autoSpaceDE w:val="0"/>
        <w:autoSpaceDN w:val="0"/>
        <w:adjustRightInd w:val="0"/>
        <w:spacing w:line="360" w:lineRule="auto"/>
        <w:ind w:firstLine="3614" w:firstLineChars="1000"/>
        <w:outlineLvl w:val="0"/>
        <w:rPr>
          <w:rFonts w:hint="eastAsia" w:ascii="宋体" w:hAnsi="宋体" w:eastAsia="宋体" w:cs="宋体"/>
          <w:b/>
          <w:color w:val="auto"/>
          <w:sz w:val="36"/>
          <w:highlight w:val="none"/>
          <w:lang w:val="zh-CN"/>
        </w:rPr>
      </w:pPr>
      <w:bookmarkStart w:id="82" w:name="_Toc18312"/>
      <w:bookmarkStart w:id="83" w:name="_Toc27863"/>
      <w:bookmarkStart w:id="84" w:name="_Toc31864"/>
      <w:r>
        <w:rPr>
          <w:rFonts w:hint="eastAsia" w:ascii="宋体" w:hAnsi="宋体" w:eastAsia="宋体" w:cs="宋体"/>
          <w:b/>
          <w:color w:val="auto"/>
          <w:sz w:val="36"/>
          <w:highlight w:val="none"/>
          <w:lang w:val="zh-CN"/>
        </w:rPr>
        <w:t>技术偏离表</w:t>
      </w:r>
      <w:bookmarkEnd w:id="82"/>
      <w:bookmarkEnd w:id="83"/>
      <w:bookmarkEnd w:id="84"/>
    </w:p>
    <w:tbl>
      <w:tblPr>
        <w:tblStyle w:val="26"/>
        <w:tblW w:w="0" w:type="auto"/>
        <w:tblInd w:w="-192" w:type="dxa"/>
        <w:tblLayout w:type="fixed"/>
        <w:tblCellMar>
          <w:top w:w="0" w:type="dxa"/>
          <w:left w:w="108" w:type="dxa"/>
          <w:bottom w:w="0" w:type="dxa"/>
          <w:right w:w="108" w:type="dxa"/>
        </w:tblCellMar>
      </w:tblPr>
      <w:tblGrid>
        <w:gridCol w:w="900"/>
        <w:gridCol w:w="1800"/>
        <w:gridCol w:w="2300"/>
        <w:gridCol w:w="2000"/>
        <w:gridCol w:w="2800"/>
      </w:tblGrid>
      <w:tr>
        <w:tblPrEx>
          <w:tblCellMar>
            <w:top w:w="0" w:type="dxa"/>
            <w:left w:w="108" w:type="dxa"/>
            <w:bottom w:w="0" w:type="dxa"/>
            <w:right w:w="108" w:type="dxa"/>
          </w:tblCellMar>
        </w:tblPrEx>
        <w:trPr>
          <w:trHeight w:val="918"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序 号</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内容</w:t>
            </w:r>
          </w:p>
        </w:tc>
        <w:tc>
          <w:tcPr>
            <w:tcW w:w="23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采购文件规范要求</w:t>
            </w:r>
          </w:p>
        </w:tc>
        <w:tc>
          <w:tcPr>
            <w:tcW w:w="20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投标文件</w:t>
            </w:r>
          </w:p>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对应规范</w:t>
            </w:r>
          </w:p>
        </w:tc>
        <w:tc>
          <w:tcPr>
            <w:tcW w:w="280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备 注</w:t>
            </w:r>
          </w:p>
        </w:tc>
      </w:tr>
      <w:tr>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r>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pPr>
              <w:keepNext w:val="0"/>
              <w:keepLines w:val="0"/>
              <w:suppressLineNumbers w:val="0"/>
              <w:shd w:val="clear" w:color="auto"/>
              <w:wordWrap w:val="0"/>
              <w:autoSpaceDE w:val="0"/>
              <w:autoSpaceDN w:val="0"/>
              <w:adjustRightInd w:val="0"/>
              <w:spacing w:before="0" w:beforeAutospacing="0" w:after="0" w:afterAutospacing="0" w:line="360" w:lineRule="auto"/>
              <w:ind w:left="0" w:right="0"/>
              <w:jc w:val="center"/>
              <w:rPr>
                <w:rFonts w:hint="eastAsia" w:ascii="宋体" w:hAnsi="宋体" w:eastAsia="宋体" w:cs="宋体"/>
                <w:b/>
                <w:color w:val="auto"/>
                <w:sz w:val="22"/>
                <w:szCs w:val="22"/>
                <w:highlight w:val="none"/>
                <w:lang w:val="zh-CN"/>
              </w:rPr>
            </w:pPr>
          </w:p>
        </w:tc>
      </w:tr>
    </w:tbl>
    <w:p>
      <w:pPr>
        <w:shd w:val="clear" w:color="auto"/>
        <w:wordWrap w:val="0"/>
        <w:autoSpaceDE w:val="0"/>
        <w:autoSpaceDN w:val="0"/>
        <w:adjustRightInd w:val="0"/>
        <w:spacing w:line="360" w:lineRule="auto"/>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供应商盖章：</w:t>
      </w:r>
    </w:p>
    <w:p>
      <w:pPr>
        <w:shd w:val="clear" w:color="auto"/>
        <w:wordWrap w:val="0"/>
        <w:autoSpaceDE w:val="0"/>
        <w:autoSpaceDN w:val="0"/>
        <w:adjustRightInd w:val="0"/>
        <w:spacing w:line="360" w:lineRule="auto"/>
        <w:rPr>
          <w:rFonts w:hint="eastAsia" w:ascii="宋体" w:hAnsi="宋体" w:eastAsia="宋体" w:cs="宋体"/>
          <w:b/>
          <w:color w:val="auto"/>
          <w:sz w:val="22"/>
          <w:szCs w:val="22"/>
          <w:highlight w:val="none"/>
        </w:rPr>
      </w:pPr>
    </w:p>
    <w:p>
      <w:pPr>
        <w:shd w:val="clear" w:color="auto"/>
        <w:wordWrap w:val="0"/>
        <w:spacing w:line="360" w:lineRule="auto"/>
        <w:rPr>
          <w:rFonts w:hint="eastAsia" w:ascii="宋体" w:hAnsi="宋体" w:eastAsia="宋体" w:cs="宋体"/>
          <w:color w:val="auto"/>
          <w:highlight w:val="none"/>
        </w:rPr>
        <w:sectPr>
          <w:headerReference r:id="rId9" w:type="default"/>
          <w:footerReference r:id="rId10" w:type="default"/>
          <w:pgSz w:w="11906" w:h="16838"/>
          <w:pgMar w:top="1440" w:right="1361" w:bottom="1440" w:left="1361" w:header="851" w:footer="992" w:gutter="0"/>
          <w:cols w:space="720" w:num="1"/>
          <w:docGrid w:linePitch="312" w:charSpace="0"/>
        </w:sectPr>
      </w:pPr>
    </w:p>
    <w:p>
      <w:pPr>
        <w:shd w:val="clear" w:color="auto"/>
        <w:wordWrap w:val="0"/>
        <w:spacing w:line="360" w:lineRule="auto"/>
        <w:rPr>
          <w:rFonts w:hint="eastAsia" w:ascii="宋体" w:hAnsi="宋体" w:eastAsia="宋体" w:cs="宋体"/>
          <w:b/>
          <w:color w:val="auto"/>
          <w:sz w:val="32"/>
          <w:highlight w:val="none"/>
          <w:lang w:val="zh-CN"/>
        </w:rPr>
      </w:pPr>
      <w:r>
        <w:rPr>
          <w:rFonts w:hint="eastAsia" w:ascii="宋体" w:hAnsi="宋体" w:eastAsia="宋体" w:cs="宋体"/>
          <w:b/>
          <w:color w:val="auto"/>
          <w:sz w:val="32"/>
          <w:highlight w:val="none"/>
          <w:lang w:val="zh-CN"/>
        </w:rPr>
        <w:t>3.</w:t>
      </w:r>
      <w:r>
        <w:rPr>
          <w:rFonts w:hint="eastAsia" w:ascii="宋体" w:hAnsi="宋体" w:eastAsia="宋体" w:cs="宋体"/>
          <w:b/>
          <w:color w:val="auto"/>
          <w:sz w:val="32"/>
          <w:highlight w:val="none"/>
          <w:lang w:val="en-US" w:eastAsia="zh-CN"/>
        </w:rPr>
        <w:t>7</w:t>
      </w:r>
      <w:r>
        <w:rPr>
          <w:rFonts w:hint="eastAsia" w:ascii="宋体" w:hAnsi="宋体" w:eastAsia="宋体" w:cs="宋体"/>
          <w:b/>
          <w:color w:val="auto"/>
          <w:sz w:val="32"/>
          <w:highlight w:val="none"/>
          <w:lang w:val="zh-CN"/>
        </w:rPr>
        <w:t>针对本项目拟派人员名单</w:t>
      </w:r>
    </w:p>
    <w:p>
      <w:pPr>
        <w:pStyle w:val="24"/>
        <w:shd w:val="clear" w:color="auto"/>
        <w:wordWrap w:val="0"/>
        <w:spacing w:before="0" w:after="0" w:line="360" w:lineRule="auto"/>
        <w:ind w:firstLine="723"/>
        <w:rPr>
          <w:rFonts w:hint="eastAsia" w:ascii="宋体" w:hAnsi="宋体" w:eastAsia="宋体" w:cs="宋体"/>
          <w:b w:val="0"/>
          <w:color w:val="auto"/>
          <w:sz w:val="36"/>
          <w:highlight w:val="none"/>
        </w:rPr>
      </w:pPr>
      <w:bookmarkStart w:id="85" w:name="_Toc24758"/>
      <w:bookmarkStart w:id="86" w:name="_Toc18995"/>
      <w:bookmarkStart w:id="87" w:name="_Toc28398"/>
      <w:r>
        <w:rPr>
          <w:rFonts w:hint="eastAsia" w:ascii="宋体" w:hAnsi="宋体" w:eastAsia="宋体" w:cs="宋体"/>
          <w:b w:val="0"/>
          <w:color w:val="auto"/>
          <w:sz w:val="36"/>
          <w:szCs w:val="36"/>
          <w:highlight w:val="none"/>
        </w:rPr>
        <w:t>针对本项目拟派人员名单</w:t>
      </w:r>
      <w:bookmarkEnd w:id="85"/>
      <w:bookmarkEnd w:id="86"/>
      <w:bookmarkEnd w:id="87"/>
    </w:p>
    <w:tbl>
      <w:tblPr>
        <w:tblStyle w:val="26"/>
        <w:tblW w:w="0" w:type="auto"/>
        <w:tblInd w:w="9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87"/>
        <w:gridCol w:w="2205"/>
        <w:gridCol w:w="855"/>
        <w:gridCol w:w="840"/>
        <w:gridCol w:w="780"/>
        <w:gridCol w:w="1005"/>
        <w:gridCol w:w="1065"/>
        <w:gridCol w:w="11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rPr>
              <w:t>姓名</w:t>
            </w:r>
          </w:p>
        </w:tc>
        <w:tc>
          <w:tcPr>
            <w:tcW w:w="2205" w:type="dxa"/>
            <w:noWrap w:val="0"/>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rPr>
              <w:t>本项目主要工作</w:t>
            </w:r>
          </w:p>
        </w:tc>
        <w:tc>
          <w:tcPr>
            <w:tcW w:w="855" w:type="dxa"/>
            <w:noWrap w:val="0"/>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rPr>
              <w:t>年龄</w:t>
            </w:r>
          </w:p>
        </w:tc>
        <w:tc>
          <w:tcPr>
            <w:tcW w:w="840" w:type="dxa"/>
            <w:noWrap w:val="0"/>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rPr>
              <w:t>性别</w:t>
            </w:r>
          </w:p>
        </w:tc>
        <w:tc>
          <w:tcPr>
            <w:tcW w:w="780" w:type="dxa"/>
            <w:noWrap w:val="0"/>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rPr>
              <w:t>专业</w:t>
            </w:r>
          </w:p>
        </w:tc>
        <w:tc>
          <w:tcPr>
            <w:tcW w:w="1005" w:type="dxa"/>
            <w:noWrap w:val="0"/>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rPr>
              <w:t>专业年限</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rPr>
              <w:t>职务和职称</w:t>
            </w:r>
          </w:p>
        </w:tc>
        <w:tc>
          <w:tcPr>
            <w:tcW w:w="1188" w:type="dxa"/>
            <w:noWrap w:val="0"/>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rPr>
              <w:t>联系方式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1065" w:type="dxa"/>
            <w:noWrap w:val="0"/>
            <w:vAlign w:val="center"/>
          </w:tcPr>
          <w:p>
            <w:pPr>
              <w:pStyle w:val="13"/>
              <w:keepNext w:val="0"/>
              <w:keepLines w:val="0"/>
              <w:suppressLineNumbers w:val="0"/>
              <w:shd w:val="clear" w:color="auto"/>
              <w:wordWrap w:val="0"/>
              <w:spacing w:before="0" w:beforeAutospacing="0" w:after="0" w:afterAutospacing="0" w:line="360" w:lineRule="auto"/>
              <w:ind w:left="5250" w:right="0"/>
              <w:jc w:val="center"/>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jc w:val="center"/>
              <w:rPr>
                <w:rFonts w:hint="eastAsia" w:ascii="宋体" w:hAnsi="宋体" w:eastAsia="宋体" w:cs="宋体"/>
                <w:color w:val="auto"/>
                <w:sz w:val="22"/>
                <w:szCs w:val="22"/>
                <w:highlight w:val="none"/>
                <w:lang w:eastAsia="zh-CN"/>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287"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22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5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84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780"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0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065"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c>
          <w:tcPr>
            <w:tcW w:w="1188" w:type="dxa"/>
            <w:noWrap w:val="0"/>
            <w:vAlign w:val="center"/>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bl>
    <w:p>
      <w:pPr>
        <w:shd w:val="clear" w:color="auto"/>
        <w:wordWrap w:val="0"/>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1、列入本表人员如要更换，需经采购人同意，擅自更换或不到位属违约行为。</w:t>
      </w:r>
    </w:p>
    <w:p>
      <w:pPr>
        <w:shd w:val="clear" w:color="auto"/>
        <w:wordWrap w:val="0"/>
        <w:adjustRightInd w:val="0"/>
        <w:snapToGrid w:val="0"/>
        <w:spacing w:line="360" w:lineRule="auto"/>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、表格可以延续。</w:t>
      </w:r>
    </w:p>
    <w:p>
      <w:pPr>
        <w:shd w:val="clear" w:color="auto"/>
        <w:wordWrap w:val="0"/>
        <w:spacing w:line="360" w:lineRule="auto"/>
        <w:ind w:firstLine="480"/>
        <w:rPr>
          <w:rFonts w:hint="eastAsia" w:ascii="宋体" w:hAnsi="宋体" w:eastAsia="宋体" w:cs="宋体"/>
          <w:color w:val="auto"/>
          <w:spacing w:val="20"/>
          <w:sz w:val="22"/>
          <w:szCs w:val="22"/>
          <w:highlight w:val="none"/>
        </w:rPr>
      </w:pPr>
    </w:p>
    <w:p>
      <w:pPr>
        <w:shd w:val="clear" w:color="auto"/>
        <w:wordWrap w:val="0"/>
        <w:autoSpaceDE w:val="0"/>
        <w:autoSpaceDN w:val="0"/>
        <w:adjustRightInd w:val="0"/>
        <w:spacing w:line="36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投标供应商盖章：</w:t>
      </w:r>
    </w:p>
    <w:p>
      <w:pPr>
        <w:shd w:val="clear" w:color="auto"/>
        <w:wordWrap w:val="0"/>
        <w:autoSpaceDE w:val="0"/>
        <w:autoSpaceDN w:val="0"/>
        <w:adjustRightInd w:val="0"/>
        <w:spacing w:line="36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法定代表人（负责人）或授权代表（签字或盖章）：            </w:t>
      </w:r>
    </w:p>
    <w:p>
      <w:pPr>
        <w:shd w:val="clear" w:color="auto"/>
        <w:wordWrap w:val="0"/>
        <w:autoSpaceDE w:val="0"/>
        <w:autoSpaceDN w:val="0"/>
        <w:adjustRightInd w:val="0"/>
        <w:spacing w:line="36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日期：</w:t>
      </w:r>
    </w:p>
    <w:p>
      <w:pPr>
        <w:shd w:val="clear" w:color="auto"/>
        <w:wordWrap w:val="0"/>
        <w:spacing w:line="360" w:lineRule="auto"/>
        <w:rPr>
          <w:rFonts w:hint="eastAsia" w:ascii="宋体" w:hAnsi="宋体" w:eastAsia="宋体" w:cs="宋体"/>
          <w:color w:val="auto"/>
          <w:sz w:val="36"/>
          <w:szCs w:val="36"/>
          <w:highlight w:val="none"/>
        </w:rPr>
      </w:pPr>
    </w:p>
    <w:p>
      <w:pPr>
        <w:shd w:val="clear" w:color="auto"/>
        <w:wordWrap w:val="0"/>
        <w:spacing w:line="360" w:lineRule="auto"/>
        <w:rPr>
          <w:rFonts w:hint="eastAsia" w:ascii="宋体" w:hAnsi="宋体" w:eastAsia="宋体" w:cs="宋体"/>
          <w:color w:val="auto"/>
          <w:sz w:val="36"/>
          <w:szCs w:val="36"/>
          <w:highlight w:val="none"/>
        </w:rPr>
      </w:pPr>
    </w:p>
    <w:p>
      <w:pPr>
        <w:shd w:val="clear" w:color="auto"/>
        <w:wordWrap w:val="0"/>
        <w:spacing w:line="360" w:lineRule="auto"/>
        <w:rPr>
          <w:rFonts w:hint="eastAsia" w:ascii="宋体" w:hAnsi="宋体" w:eastAsia="宋体" w:cs="宋体"/>
          <w:b/>
          <w:color w:val="auto"/>
          <w:sz w:val="32"/>
          <w:highlight w:val="none"/>
          <w:lang w:val="zh-CN"/>
        </w:rPr>
      </w:pPr>
      <w:r>
        <w:rPr>
          <w:rFonts w:hint="eastAsia" w:ascii="宋体" w:hAnsi="宋体" w:eastAsia="宋体" w:cs="宋体"/>
          <w:b/>
          <w:color w:val="auto"/>
          <w:sz w:val="32"/>
          <w:highlight w:val="none"/>
          <w:lang w:val="zh-CN"/>
        </w:rPr>
        <w:br w:type="page"/>
      </w:r>
      <w:r>
        <w:rPr>
          <w:rFonts w:hint="eastAsia" w:ascii="宋体" w:hAnsi="宋体" w:eastAsia="宋体" w:cs="宋体"/>
          <w:b/>
          <w:color w:val="auto"/>
          <w:sz w:val="32"/>
          <w:highlight w:val="none"/>
        </w:rPr>
        <w:t>3.</w:t>
      </w:r>
      <w:r>
        <w:rPr>
          <w:rFonts w:hint="eastAsia" w:ascii="宋体" w:hAnsi="宋体" w:eastAsia="宋体" w:cs="宋体"/>
          <w:b/>
          <w:color w:val="auto"/>
          <w:sz w:val="32"/>
          <w:highlight w:val="none"/>
          <w:lang w:val="en-US" w:eastAsia="zh-CN"/>
        </w:rPr>
        <w:t>8</w:t>
      </w:r>
      <w:r>
        <w:rPr>
          <w:rFonts w:hint="eastAsia" w:ascii="宋体" w:hAnsi="宋体" w:eastAsia="宋体" w:cs="宋体"/>
          <w:b/>
          <w:color w:val="auto"/>
          <w:sz w:val="32"/>
          <w:highlight w:val="none"/>
        </w:rPr>
        <w:t>项目组织实施方案（供应商根据评分细则自行自拟）</w:t>
      </w:r>
      <w:r>
        <w:rPr>
          <w:rFonts w:hint="eastAsia" w:ascii="宋体" w:hAnsi="宋体" w:eastAsia="宋体" w:cs="宋体"/>
          <w:b/>
          <w:color w:val="auto"/>
          <w:sz w:val="32"/>
          <w:highlight w:val="none"/>
          <w:lang w:val="zh-CN"/>
        </w:rPr>
        <w:br w:type="page"/>
      </w:r>
      <w:r>
        <w:rPr>
          <w:rFonts w:hint="eastAsia" w:ascii="宋体" w:hAnsi="宋体" w:eastAsia="宋体" w:cs="宋体"/>
          <w:b/>
          <w:color w:val="auto"/>
          <w:sz w:val="32"/>
          <w:highlight w:val="none"/>
          <w:lang w:val="zh-CN"/>
        </w:rPr>
        <w:t>3.</w:t>
      </w:r>
      <w:r>
        <w:rPr>
          <w:rFonts w:hint="eastAsia" w:ascii="宋体" w:hAnsi="宋体" w:eastAsia="宋体" w:cs="宋体"/>
          <w:b/>
          <w:color w:val="auto"/>
          <w:sz w:val="32"/>
          <w:highlight w:val="none"/>
          <w:lang w:val="en-US" w:eastAsia="zh-CN"/>
        </w:rPr>
        <w:t>9</w:t>
      </w:r>
      <w:r>
        <w:rPr>
          <w:rFonts w:hint="eastAsia" w:ascii="宋体" w:hAnsi="宋体" w:eastAsia="宋体" w:cs="宋体"/>
          <w:b/>
          <w:color w:val="auto"/>
          <w:sz w:val="32"/>
          <w:highlight w:val="none"/>
          <w:lang w:val="zh-CN"/>
        </w:rPr>
        <w:t>供应商认为有必要提供的其他材料或说明（如有）</w:t>
      </w:r>
    </w:p>
    <w:p>
      <w:pPr>
        <w:pStyle w:val="6"/>
        <w:shd w:val="clear" w:color="auto"/>
        <w:wordWrap w:val="0"/>
        <w:spacing w:before="0" w:after="0" w:line="360" w:lineRule="auto"/>
        <w:rPr>
          <w:rFonts w:hint="eastAsia" w:ascii="宋体" w:hAnsi="宋体" w:eastAsia="宋体" w:cs="宋体"/>
          <w:color w:val="auto"/>
          <w:highlight w:val="none"/>
        </w:rPr>
      </w:pPr>
    </w:p>
    <w:p>
      <w:pPr>
        <w:shd w:val="clear" w:color="auto"/>
        <w:wordWrap w:val="0"/>
        <w:spacing w:line="360" w:lineRule="auto"/>
        <w:jc w:val="center"/>
        <w:outlineLvl w:val="1"/>
        <w:rPr>
          <w:rFonts w:hint="eastAsia" w:ascii="宋体" w:hAnsi="宋体" w:eastAsia="宋体" w:cs="宋体"/>
          <w:b/>
          <w:color w:val="auto"/>
          <w:sz w:val="40"/>
          <w:highlight w:val="none"/>
        </w:rPr>
      </w:pPr>
      <w:bookmarkStart w:id="88" w:name="_Toc3954"/>
      <w:bookmarkStart w:id="89" w:name="_Toc5823"/>
      <w:bookmarkStart w:id="90" w:name="_Toc15594"/>
      <w:r>
        <w:rPr>
          <w:rFonts w:hint="eastAsia" w:ascii="宋体" w:hAnsi="宋体" w:eastAsia="宋体" w:cs="宋体"/>
          <w:b/>
          <w:color w:val="auto"/>
          <w:sz w:val="40"/>
          <w:highlight w:val="none"/>
        </w:rPr>
        <w:t>供应商认为有必要提供的其他材料或说明</w:t>
      </w:r>
      <w:bookmarkEnd w:id="88"/>
      <w:bookmarkEnd w:id="89"/>
      <w:bookmarkEnd w:id="90"/>
    </w:p>
    <w:p>
      <w:pPr>
        <w:shd w:val="clear" w:color="auto"/>
        <w:wordWrap w:val="0"/>
        <w:spacing w:line="360" w:lineRule="auto"/>
        <w:rPr>
          <w:rFonts w:hint="eastAsia" w:ascii="宋体" w:hAnsi="宋体" w:eastAsia="宋体" w:cs="宋体"/>
          <w:b/>
          <w:color w:val="auto"/>
          <w:sz w:val="22"/>
          <w:szCs w:val="22"/>
          <w:highlight w:val="none"/>
          <w:u w:val="single"/>
          <w:lang w:eastAsia="zh-CN"/>
        </w:rPr>
      </w:pPr>
      <w:r>
        <w:rPr>
          <w:rFonts w:hint="eastAsia" w:ascii="宋体" w:hAnsi="宋体" w:eastAsia="宋体" w:cs="宋体"/>
          <w:b/>
          <w:color w:val="auto"/>
          <w:sz w:val="22"/>
          <w:szCs w:val="22"/>
          <w:highlight w:val="none"/>
        </w:rPr>
        <w:t>项目名称</w:t>
      </w:r>
      <w:r>
        <w:rPr>
          <w:rFonts w:hint="eastAsia" w:ascii="宋体" w:hAnsi="宋体" w:eastAsia="宋体" w:cs="宋体"/>
          <w:b/>
          <w:color w:val="auto"/>
          <w:sz w:val="22"/>
          <w:szCs w:val="22"/>
          <w:highlight w:val="none"/>
          <w:lang w:eastAsia="zh-CN"/>
        </w:rPr>
        <w:t>：</w:t>
      </w:r>
      <w:r>
        <w:rPr>
          <w:rFonts w:hint="default" w:ascii="宋体" w:hAnsi="宋体" w:cs="宋体"/>
          <w:b/>
          <w:color w:val="auto"/>
          <w:sz w:val="22"/>
          <w:szCs w:val="22"/>
          <w:highlight w:val="none"/>
          <w:u w:val="single"/>
          <w:lang w:eastAsia="zh-CN"/>
        </w:rPr>
        <w:t>浙南现代智慧物流园项目（平阳中部综合物流园项目）初步设计采购</w:t>
      </w:r>
      <w:r>
        <w:rPr>
          <w:rFonts w:hint="eastAsia" w:ascii="宋体" w:hAnsi="宋体" w:eastAsia="宋体" w:cs="宋体"/>
          <w:b/>
          <w:color w:val="auto"/>
          <w:sz w:val="22"/>
          <w:szCs w:val="22"/>
          <w:highlight w:val="none"/>
        </w:rPr>
        <w:t>项目编号</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u w:val="single"/>
        </w:rPr>
        <w:t xml:space="preserve"> </w:t>
      </w:r>
      <w:r>
        <w:rPr>
          <w:rFonts w:hint="eastAsia" w:ascii="宋体" w:hAnsi="宋体" w:cs="宋体"/>
          <w:b/>
          <w:color w:val="auto"/>
          <w:sz w:val="22"/>
          <w:szCs w:val="22"/>
          <w:highlight w:val="none"/>
          <w:u w:val="single"/>
          <w:lang w:eastAsia="zh-CN"/>
        </w:rPr>
        <w:t>PYCG250411038</w:t>
      </w:r>
    </w:p>
    <w:tbl>
      <w:tblPr>
        <w:tblStyle w:val="26"/>
        <w:tblW w:w="0" w:type="auto"/>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145"/>
      </w:tblGrid>
      <w:tr>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7655" w:hRule="atLeast"/>
        </w:trPr>
        <w:tc>
          <w:tcPr>
            <w:tcW w:w="9145" w:type="dxa"/>
            <w:noWrap w:val="0"/>
            <w:vAlign w:val="top"/>
          </w:tcPr>
          <w:p>
            <w:pPr>
              <w:keepNext w:val="0"/>
              <w:keepLines w:val="0"/>
              <w:suppressLineNumbers w:val="0"/>
              <w:shd w:val="clear" w:color="auto"/>
              <w:wordWrap w:val="0"/>
              <w:spacing w:before="0" w:beforeAutospacing="0" w:after="0" w:afterAutospacing="0" w:line="360" w:lineRule="auto"/>
              <w:ind w:left="0" w:right="0"/>
              <w:rPr>
                <w:rFonts w:hint="eastAsia" w:ascii="宋体" w:hAnsi="宋体" w:eastAsia="宋体" w:cs="宋体"/>
                <w:color w:val="auto"/>
                <w:sz w:val="22"/>
                <w:szCs w:val="22"/>
                <w:highlight w:val="none"/>
              </w:rPr>
            </w:pPr>
          </w:p>
        </w:tc>
      </w:tr>
    </w:tbl>
    <w:p>
      <w:pPr>
        <w:shd w:val="clear" w:color="auto"/>
        <w:wordWrap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供应商名称（盖章）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____________________________________________</w:t>
      </w:r>
    </w:p>
    <w:p>
      <w:pPr>
        <w:shd w:val="clear" w:color="auto"/>
        <w:wordWrap w:val="0"/>
        <w:snapToGrid w:val="0"/>
        <w:spacing w:line="360" w:lineRule="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法定代表人或其授权代表（签字或盖章）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____________________________</w:t>
      </w:r>
    </w:p>
    <w:p>
      <w:pPr>
        <w:shd w:val="clear" w:color="auto"/>
        <w:wordWrap w:val="0"/>
        <w:spacing w:line="360" w:lineRule="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日期</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________年____月____日</w:t>
      </w:r>
    </w:p>
    <w:p>
      <w:pPr>
        <w:shd w:val="clear" w:color="auto"/>
        <w:tabs>
          <w:tab w:val="left" w:pos="1575"/>
        </w:tabs>
        <w:wordWrap w:val="0"/>
        <w:adjustRightInd w:val="0"/>
        <w:snapToGrid w:val="0"/>
        <w:spacing w:line="360" w:lineRule="auto"/>
        <w:jc w:val="center"/>
        <w:rPr>
          <w:rFonts w:hint="eastAsia" w:ascii="宋体" w:hAnsi="宋体" w:eastAsia="宋体" w:cs="宋体"/>
          <w:b/>
          <w:color w:val="auto"/>
          <w:sz w:val="36"/>
          <w:szCs w:val="36"/>
          <w:highlight w:val="none"/>
        </w:rPr>
      </w:pPr>
    </w:p>
    <w:p>
      <w:pPr>
        <w:pStyle w:val="25"/>
        <w:shd w:val="clear" w:color="auto"/>
        <w:wordWrap w:val="0"/>
        <w:spacing w:after="0" w:line="360" w:lineRule="auto"/>
        <w:ind w:firstLine="361"/>
        <w:rPr>
          <w:rFonts w:hint="eastAsia" w:ascii="宋体" w:hAnsi="宋体" w:eastAsia="宋体" w:cs="宋体"/>
          <w:b/>
          <w:color w:val="auto"/>
          <w:sz w:val="36"/>
          <w:szCs w:val="36"/>
          <w:highlight w:val="none"/>
        </w:rPr>
      </w:pPr>
    </w:p>
    <w:p>
      <w:pPr>
        <w:pStyle w:val="19"/>
        <w:shd w:val="clear" w:color="auto"/>
        <w:wordWrap w:val="0"/>
        <w:spacing w:line="360" w:lineRule="auto"/>
        <w:rPr>
          <w:rFonts w:hint="eastAsia" w:ascii="宋体" w:hAnsi="宋体" w:eastAsia="宋体" w:cs="宋体"/>
          <w:color w:val="auto"/>
          <w:highlight w:val="none"/>
        </w:rPr>
      </w:pPr>
    </w:p>
    <w:p>
      <w:pPr>
        <w:shd w:val="clear" w:color="auto"/>
        <w:tabs>
          <w:tab w:val="left" w:pos="1575"/>
        </w:tabs>
        <w:wordWrap w:val="0"/>
        <w:adjustRightInd w:val="0"/>
        <w:snapToGrid w:val="0"/>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r>
        <w:rPr>
          <w:rFonts w:hint="eastAsia" w:ascii="宋体" w:hAnsi="宋体" w:eastAsia="宋体" w:cs="宋体"/>
          <w:b/>
          <w:color w:val="auto"/>
          <w:sz w:val="36"/>
          <w:szCs w:val="36"/>
          <w:highlight w:val="none"/>
        </w:rPr>
        <w:t>质量服务承诺书</w:t>
      </w:r>
    </w:p>
    <w:p>
      <w:pPr>
        <w:shd w:val="clear" w:color="auto"/>
        <w:wordWrap w:val="0"/>
        <w:spacing w:line="360" w:lineRule="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（采购人）</w:t>
      </w:r>
      <w:r>
        <w:rPr>
          <w:rFonts w:hint="eastAsia" w:ascii="宋体" w:hAnsi="宋体" w:cs="宋体"/>
          <w:color w:val="auto"/>
          <w:sz w:val="22"/>
          <w:szCs w:val="22"/>
          <w:highlight w:val="none"/>
          <w:lang w:eastAsia="zh-CN"/>
        </w:rPr>
        <w:t>：</w:t>
      </w:r>
    </w:p>
    <w:p>
      <w:pPr>
        <w:shd w:val="clear" w:color="auto"/>
        <w:wordWrap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本公司</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（供应商）对</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（项目名称）项目做出如下承诺。</w:t>
      </w:r>
    </w:p>
    <w:p>
      <w:pPr>
        <w:shd w:val="clear" w:color="auto"/>
        <w:wordWrap w:val="0"/>
        <w:spacing w:line="360" w:lineRule="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xml:space="preserve">    如果我公司有幸成为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（项目名称）项目的</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，将作出以下承诺</w:t>
      </w:r>
      <w:r>
        <w:rPr>
          <w:rFonts w:hint="eastAsia" w:ascii="宋体" w:hAnsi="宋体" w:eastAsia="宋体" w:cs="宋体"/>
          <w:color w:val="auto"/>
          <w:sz w:val="22"/>
          <w:szCs w:val="22"/>
          <w:highlight w:val="none"/>
          <w:lang w:eastAsia="zh-CN"/>
        </w:rPr>
        <w:t>：</w:t>
      </w:r>
    </w:p>
    <w:p>
      <w:pPr>
        <w:shd w:val="clear" w:color="auto"/>
        <w:wordWrap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一、本公司所提供的服务均符合法律法规以及行业相关质量标准；</w:t>
      </w:r>
    </w:p>
    <w:p>
      <w:pPr>
        <w:shd w:val="clear" w:color="auto"/>
        <w:wordWrap w:val="0"/>
        <w:spacing w:line="360" w:lineRule="auto"/>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二、在采购文件要求的质保期内，无条件服务直至满足使用方的项目使用需求；</w:t>
      </w:r>
    </w:p>
    <w:p>
      <w:pPr>
        <w:shd w:val="clear" w:color="auto"/>
        <w:wordWrap w:val="0"/>
        <w:spacing w:line="360" w:lineRule="auto"/>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本承诺书自开标日起至招标方与中标方合同结束之日均有效。</w:t>
      </w:r>
    </w:p>
    <w:p>
      <w:pPr>
        <w:shd w:val="clear" w:color="auto"/>
        <w:wordWrap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pacing w:line="360" w:lineRule="auto"/>
        <w:ind w:firstLine="440" w:firstLineChars="200"/>
        <w:rPr>
          <w:rFonts w:hint="eastAsia" w:ascii="宋体" w:hAnsi="宋体" w:eastAsia="宋体" w:cs="宋体"/>
          <w:color w:val="auto"/>
          <w:sz w:val="22"/>
          <w:szCs w:val="22"/>
          <w:highlight w:val="none"/>
        </w:rPr>
      </w:pPr>
    </w:p>
    <w:p>
      <w:pPr>
        <w:shd w:val="clear" w:color="auto"/>
        <w:wordWrap w:val="0"/>
        <w:snapToGrid w:val="0"/>
        <w:spacing w:line="360" w:lineRule="auto"/>
        <w:ind w:right="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w:t>
      </w:r>
      <w:r>
        <w:rPr>
          <w:rFonts w:hint="eastAsia" w:ascii="宋体" w:hAnsi="宋体" w:eastAsia="宋体" w:cs="宋体"/>
          <w:color w:val="auto"/>
          <w:sz w:val="22"/>
          <w:szCs w:val="22"/>
          <w:highlight w:val="none"/>
        </w:rPr>
        <w:t>　　　　　邮编</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w:t>
      </w:r>
    </w:p>
    <w:p>
      <w:pPr>
        <w:shd w:val="clear" w:color="auto"/>
        <w:wordWrap w:val="0"/>
        <w:snapToGrid w:val="0"/>
        <w:spacing w:line="360" w:lineRule="auto"/>
        <w:ind w:right="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电话</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w:t>
      </w:r>
      <w:r>
        <w:rPr>
          <w:rFonts w:hint="eastAsia" w:ascii="宋体" w:hAnsi="宋体" w:eastAsia="宋体" w:cs="宋体"/>
          <w:color w:val="auto"/>
          <w:sz w:val="22"/>
          <w:szCs w:val="22"/>
          <w:highlight w:val="none"/>
        </w:rPr>
        <w:t>　　　传真</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w:t>
      </w:r>
      <w:r>
        <w:rPr>
          <w:rFonts w:hint="eastAsia" w:ascii="宋体" w:hAnsi="宋体" w:eastAsia="宋体" w:cs="宋体"/>
          <w:color w:val="auto"/>
          <w:sz w:val="22"/>
          <w:szCs w:val="22"/>
          <w:highlight w:val="none"/>
        </w:rPr>
        <w:t>　　</w:t>
      </w:r>
    </w:p>
    <w:p>
      <w:pPr>
        <w:shd w:val="clear" w:color="auto"/>
        <w:wordWrap w:val="0"/>
        <w:snapToGrid w:val="0"/>
        <w:spacing w:line="360" w:lineRule="auto"/>
        <w:ind w:right="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供应商授权代表姓名职务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w:t>
      </w:r>
      <w:r>
        <w:rPr>
          <w:rFonts w:hint="eastAsia" w:ascii="宋体" w:hAnsi="宋体" w:eastAsia="宋体" w:cs="宋体"/>
          <w:color w:val="auto"/>
          <w:sz w:val="22"/>
          <w:szCs w:val="22"/>
          <w:highlight w:val="none"/>
        </w:rPr>
        <w:t>　　</w:t>
      </w:r>
    </w:p>
    <w:p>
      <w:pPr>
        <w:shd w:val="clear" w:color="auto"/>
        <w:tabs>
          <w:tab w:val="left" w:pos="1260"/>
        </w:tabs>
        <w:wordWrap w:val="0"/>
        <w:spacing w:line="360" w:lineRule="auto"/>
        <w:ind w:right="48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供应商名称（公章）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w:t>
      </w:r>
    </w:p>
    <w:p>
      <w:pPr>
        <w:shd w:val="clear" w:color="auto"/>
        <w:tabs>
          <w:tab w:val="left" w:pos="1260"/>
        </w:tabs>
        <w:wordWrap w:val="0"/>
        <w:spacing w:line="360" w:lineRule="auto"/>
        <w:ind w:right="48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法定代表人（负责人）或授权代表（签字或盖章）</w:t>
      </w:r>
      <w:r>
        <w:rPr>
          <w:rFonts w:hint="eastAsia" w:ascii="宋体" w:hAnsi="宋体" w:eastAsia="宋体" w:cs="宋体"/>
          <w:color w:val="auto"/>
          <w:sz w:val="22"/>
          <w:szCs w:val="22"/>
          <w:highlight w:val="none"/>
          <w:lang w:eastAsia="zh-CN"/>
        </w:rPr>
        <w:t>：</w:t>
      </w:r>
    </w:p>
    <w:p>
      <w:pPr>
        <w:shd w:val="clear" w:color="auto"/>
        <w:wordWrap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28"/>
          <w:szCs w:val="28"/>
          <w:highlight w:val="none"/>
        </w:rPr>
        <w:t>诚信投标承诺书</w:t>
      </w:r>
    </w:p>
    <w:p>
      <w:pPr>
        <w:shd w:val="clear" w:color="auto"/>
        <w:wordWrap w:val="0"/>
        <w:spacing w:line="360" w:lineRule="auto"/>
        <w:ind w:right="-153" w:rightChars="-73"/>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本企业郑重承诺</w:t>
      </w:r>
      <w:r>
        <w:rPr>
          <w:rFonts w:hint="eastAsia" w:ascii="宋体" w:hAnsi="宋体" w:eastAsia="宋体" w:cs="宋体"/>
          <w:color w:val="auto"/>
          <w:sz w:val="22"/>
          <w:szCs w:val="22"/>
          <w:highlight w:val="none"/>
          <w:lang w:eastAsia="zh-CN"/>
        </w:rPr>
        <w:t>：</w:t>
      </w:r>
    </w:p>
    <w:p>
      <w:pPr>
        <w:shd w:val="clear" w:color="auto"/>
        <w:wordWrap w:val="0"/>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为了积极配合采购人组织的</w:t>
      </w:r>
      <w:r>
        <w:rPr>
          <w:rFonts w:hint="eastAsia" w:ascii="宋体" w:hAnsi="宋体" w:eastAsia="宋体" w:cs="宋体"/>
          <w:color w:val="auto"/>
          <w:sz w:val="22"/>
          <w:szCs w:val="22"/>
          <w:highlight w:val="none"/>
          <w:u w:val="single"/>
        </w:rPr>
        <w:t xml:space="preserve"> （项目名称） </w:t>
      </w:r>
      <w:r>
        <w:rPr>
          <w:rFonts w:hint="eastAsia" w:ascii="宋体" w:hAnsi="宋体" w:eastAsia="宋体" w:cs="宋体"/>
          <w:color w:val="auto"/>
          <w:sz w:val="22"/>
          <w:szCs w:val="22"/>
          <w:highlight w:val="none"/>
        </w:rPr>
        <w:t>招标工作，有效遏制不公平竞争和违规违纪问题的发生，确保招标工作的公平、公正、公开，我们保证认真贯彻《平阳县县属国有企业采购管理办法（试行）》等法律及有关法规相关规定以及有关廉洁要求，特承诺如下事项</w:t>
      </w:r>
      <w:r>
        <w:rPr>
          <w:rFonts w:hint="eastAsia" w:ascii="宋体" w:hAnsi="宋体" w:eastAsia="宋体" w:cs="宋体"/>
          <w:color w:val="auto"/>
          <w:sz w:val="22"/>
          <w:szCs w:val="22"/>
          <w:highlight w:val="none"/>
          <w:lang w:eastAsia="zh-CN"/>
        </w:rPr>
        <w:t>：</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1、自觉遵守国家法律法规及有关廉政建设制度。</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2、主动了解采购人招投标纪律，积极配合采购人执行招投标廉政建设的有关规定。</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3、不使用不正当手段妨碍、排挤其它供应商或串通投标。</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4、按照本采购文件规定的方式进行投标，不隐瞒本单位投标资质的真实情况，投标资质符合规定。</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不以任何方式向采购人员赠送礼品、礼金及有价证券；不宴请或邀请采购人的任何人参加高档娱乐消费、旅游、考察、参观等活动；不以任何形式报销采购人的任何人以及亲友的各种票据及费用；不进行可能影响招投标公平、公正的任何活动。</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6、不向采购人及个人购置或提供通讯工具、交通工具和高档办公用品等。</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7、不向采购人涉及招标的人员的配偶、子女分包此次招标项目。</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8、不向采购人及个人支付好处费、介绍费。</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9、一旦发现相关人员在招标过程中的索要财物等不廉洁行为，坚决予以抵制，并及时向有关纪检监察部门举报。</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10、我们若违反上述承诺，愿接受取消供应商中标资格及其他任何形式的处理。</w:t>
      </w:r>
    </w:p>
    <w:p>
      <w:pPr>
        <w:shd w:val="clear" w:color="auto"/>
        <w:wordWrap w:val="0"/>
        <w:snapToGrid w:val="0"/>
        <w:spacing w:line="360" w:lineRule="auto"/>
        <w:ind w:firstLine="385" w:firstLineChars="175"/>
        <w:rPr>
          <w:rFonts w:hint="eastAsia" w:ascii="宋体" w:hAnsi="宋体" w:eastAsia="宋体" w:cs="宋体"/>
          <w:color w:val="auto"/>
          <w:sz w:val="22"/>
          <w:szCs w:val="22"/>
          <w:highlight w:val="none"/>
        </w:rPr>
      </w:pPr>
    </w:p>
    <w:p>
      <w:pPr>
        <w:shd w:val="clear" w:color="auto"/>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供应商全称</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盖章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法定代表人（负责人）或授权代表（签字或签章）</w:t>
      </w:r>
      <w:r>
        <w:rPr>
          <w:rFonts w:hint="eastAsia" w:ascii="宋体" w:hAnsi="宋体" w:eastAsia="宋体" w:cs="宋体"/>
          <w:color w:val="auto"/>
          <w:sz w:val="22"/>
          <w:szCs w:val="22"/>
          <w:highlight w:val="none"/>
          <w:u w:val="single"/>
        </w:rPr>
        <w:t xml:space="preserve">          </w:t>
      </w:r>
    </w:p>
    <w:p>
      <w:pPr>
        <w:shd w:val="clear" w:color="auto"/>
        <w:wordWrap w:val="0"/>
        <w:spacing w:line="360" w:lineRule="auto"/>
        <w:rPr>
          <w:rFonts w:hint="eastAsia" w:ascii="宋体" w:hAnsi="宋体" w:eastAsia="宋体" w:cs="宋体"/>
          <w:bCs/>
          <w:color w:val="auto"/>
          <w:sz w:val="22"/>
          <w:highlight w:val="none"/>
        </w:rPr>
      </w:pPr>
      <w:r>
        <w:rPr>
          <w:rFonts w:hint="eastAsia" w:ascii="宋体" w:hAnsi="宋体" w:eastAsia="宋体" w:cs="宋体"/>
          <w:color w:val="auto"/>
          <w:sz w:val="22"/>
          <w:szCs w:val="22"/>
          <w:highlight w:val="none"/>
        </w:rPr>
        <w:t>日 期</w:t>
      </w:r>
      <w:r>
        <w:rPr>
          <w:rFonts w:hint="eastAsia" w:ascii="宋体" w:hAnsi="宋体" w:eastAsia="宋体" w:cs="宋体"/>
          <w:color w:val="auto"/>
          <w:sz w:val="22"/>
          <w:szCs w:val="22"/>
          <w:highlight w:val="none"/>
          <w:u w:val="single"/>
        </w:rPr>
        <w:t xml:space="preserve">                               </w:t>
      </w:r>
    </w:p>
    <w:p>
      <w:pPr>
        <w:pStyle w:val="12"/>
        <w:shd w:val="clear" w:color="auto"/>
        <w:wordWrap w:val="0"/>
        <w:adjustRightInd w:val="0"/>
        <w:snapToGrid w:val="0"/>
        <w:spacing w:line="360" w:lineRule="auto"/>
        <w:rPr>
          <w:rFonts w:hint="eastAsia" w:ascii="宋体" w:hAnsi="宋体" w:eastAsia="宋体" w:cs="宋体"/>
          <w:color w:val="auto"/>
          <w:sz w:val="30"/>
          <w:highlight w:val="none"/>
        </w:rPr>
      </w:pPr>
    </w:p>
    <w:p>
      <w:pPr>
        <w:pStyle w:val="12"/>
        <w:shd w:val="clear" w:color="auto"/>
        <w:wordWrap w:val="0"/>
        <w:adjustRightInd w:val="0"/>
        <w:snapToGrid w:val="0"/>
        <w:spacing w:line="360" w:lineRule="auto"/>
        <w:rPr>
          <w:rFonts w:hint="eastAsia" w:ascii="宋体" w:hAnsi="宋体" w:eastAsia="宋体" w:cs="宋体"/>
          <w:color w:val="auto"/>
          <w:sz w:val="30"/>
          <w:highlight w:val="none"/>
        </w:rPr>
      </w:pPr>
    </w:p>
    <w:p>
      <w:pPr>
        <w:shd w:val="clear" w:color="auto"/>
        <w:wordWrap w:val="0"/>
        <w:autoSpaceDE w:val="0"/>
        <w:autoSpaceDN w:val="0"/>
        <w:adjustRightInd w:val="0"/>
        <w:snapToGrid w:val="0"/>
        <w:spacing w:line="360" w:lineRule="auto"/>
        <w:jc w:val="center"/>
        <w:textAlignment w:val="bottom"/>
        <w:rPr>
          <w:rFonts w:hint="eastAsia" w:ascii="宋体" w:hAnsi="宋体" w:eastAsia="宋体" w:cs="宋体"/>
          <w:b/>
          <w:bCs/>
          <w:color w:val="auto"/>
          <w:sz w:val="36"/>
          <w:highlight w:val="none"/>
        </w:rPr>
      </w:pPr>
      <w:r>
        <w:rPr>
          <w:rFonts w:hint="eastAsia" w:ascii="宋体" w:hAnsi="宋体" w:eastAsia="宋体" w:cs="宋体"/>
          <w:color w:val="auto"/>
          <w:sz w:val="36"/>
          <w:highlight w:val="none"/>
        </w:rPr>
        <w:br w:type="page"/>
      </w:r>
      <w:bookmarkStart w:id="91" w:name="_Toc19137"/>
      <w:r>
        <w:rPr>
          <w:rFonts w:hint="eastAsia" w:ascii="宋体" w:hAnsi="宋体" w:eastAsia="宋体" w:cs="宋体"/>
          <w:b/>
          <w:bCs/>
          <w:color w:val="auto"/>
          <w:sz w:val="36"/>
          <w:highlight w:val="none"/>
        </w:rPr>
        <w:t>第七部分 评标办法</w:t>
      </w:r>
      <w:bookmarkEnd w:id="91"/>
    </w:p>
    <w:p>
      <w:pPr>
        <w:pStyle w:val="14"/>
        <w:shd w:val="clear" w:color="auto"/>
        <w:wordWrap w:val="0"/>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根据《平阳县县属国有企业采购管理办法（试行）》等有关政府采购法规，结合本次采购的实际，按照公平、公正、科学、择优的原则选择中标供应商，特制定本评标办法。</w:t>
      </w:r>
    </w:p>
    <w:p>
      <w:pPr>
        <w:pStyle w:val="14"/>
        <w:shd w:val="clear" w:color="auto"/>
        <w:wordWrap w:val="0"/>
        <w:adjustRightInd w:val="0"/>
        <w:snapToGrid w:val="0"/>
        <w:spacing w:line="360" w:lineRule="auto"/>
        <w:ind w:left="0" w:leftChars="0" w:firstLine="0" w:firstLineChars="0"/>
        <w:jc w:val="center"/>
        <w:outlineLvl w:val="1"/>
        <w:rPr>
          <w:rFonts w:hint="eastAsia" w:ascii="宋体" w:hAnsi="宋体" w:eastAsia="宋体" w:cs="宋体"/>
          <w:color w:val="auto"/>
          <w:sz w:val="22"/>
          <w:szCs w:val="22"/>
          <w:highlight w:val="none"/>
        </w:rPr>
      </w:pPr>
      <w:bookmarkStart w:id="92" w:name="_Toc3069"/>
      <w:bookmarkStart w:id="93" w:name="_Toc17848"/>
      <w:bookmarkStart w:id="94" w:name="_Toc22055"/>
      <w:r>
        <w:rPr>
          <w:rFonts w:hint="eastAsia" w:ascii="宋体" w:hAnsi="宋体" w:eastAsia="宋体" w:cs="宋体"/>
          <w:color w:val="auto"/>
          <w:sz w:val="22"/>
          <w:szCs w:val="22"/>
          <w:highlight w:val="none"/>
        </w:rPr>
        <w:t>一、总则</w:t>
      </w:r>
      <w:bookmarkEnd w:id="92"/>
      <w:bookmarkEnd w:id="93"/>
      <w:bookmarkEnd w:id="94"/>
    </w:p>
    <w:p>
      <w:pPr>
        <w:pStyle w:val="14"/>
        <w:shd w:val="clear" w:color="auto"/>
        <w:wordWrap w:val="0"/>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工作遵循公平、公正、民主、科学的原则和诚实、信誉、效率的服务原则，本着科学、严谨的态度，认真进行评标，择优选定供应商，确保服务质量，节约投资，最大限度地保护当事人权益。严格按照采购文件的商务、技术要求，对投标文件进行综合评定，提出优选方案，编写评标报告。评标人员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pPr>
        <w:pStyle w:val="14"/>
        <w:shd w:val="clear" w:color="auto"/>
        <w:wordWrap w:val="0"/>
        <w:adjustRightInd w:val="0"/>
        <w:snapToGrid w:val="0"/>
        <w:spacing w:line="360" w:lineRule="auto"/>
        <w:ind w:left="0" w:leftChars="0" w:firstLine="0" w:firstLineChars="0"/>
        <w:jc w:val="center"/>
        <w:outlineLvl w:val="1"/>
        <w:rPr>
          <w:rFonts w:hint="eastAsia" w:ascii="宋体" w:hAnsi="宋体" w:eastAsia="宋体" w:cs="宋体"/>
          <w:color w:val="auto"/>
          <w:sz w:val="22"/>
          <w:szCs w:val="22"/>
          <w:highlight w:val="none"/>
        </w:rPr>
      </w:pPr>
      <w:bookmarkStart w:id="95" w:name="_Toc24880"/>
      <w:bookmarkStart w:id="96" w:name="_Toc11447"/>
      <w:bookmarkStart w:id="97" w:name="_Toc29171"/>
      <w:r>
        <w:rPr>
          <w:rFonts w:hint="eastAsia" w:ascii="宋体" w:hAnsi="宋体" w:eastAsia="宋体" w:cs="宋体"/>
          <w:color w:val="auto"/>
          <w:sz w:val="22"/>
          <w:szCs w:val="22"/>
          <w:highlight w:val="none"/>
        </w:rPr>
        <w:t>二．评标组织</w:t>
      </w:r>
      <w:bookmarkEnd w:id="95"/>
      <w:bookmarkEnd w:id="96"/>
      <w:bookmarkEnd w:id="97"/>
    </w:p>
    <w:p>
      <w:pPr>
        <w:pStyle w:val="14"/>
        <w:shd w:val="clear" w:color="auto"/>
        <w:wordWrap w:val="0"/>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评标工作由采购机构依法组建的评标委员会负责，评标委员会由采购人依法组建，其中评审专家不得少于成员总数的三分之二；评审专家确定方式</w:t>
      </w:r>
      <w:r>
        <w:rPr>
          <w:rFonts w:hint="eastAsia"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按相关规定从专家库中抽取。评标全过程由</w:t>
      </w:r>
      <w:r>
        <w:rPr>
          <w:rFonts w:hint="eastAsia" w:hAnsi="宋体" w:cs="宋体"/>
          <w:color w:val="auto"/>
          <w:sz w:val="22"/>
          <w:szCs w:val="22"/>
          <w:highlight w:val="none"/>
          <w:lang w:val="en-US" w:eastAsia="zh-CN"/>
        </w:rPr>
        <w:t>监管</w:t>
      </w:r>
      <w:r>
        <w:rPr>
          <w:rFonts w:hint="eastAsia" w:ascii="宋体" w:hAnsi="宋体" w:eastAsia="宋体" w:cs="宋体"/>
          <w:color w:val="auto"/>
          <w:sz w:val="22"/>
          <w:szCs w:val="22"/>
          <w:highlight w:val="none"/>
        </w:rPr>
        <w:t>部门</w:t>
      </w:r>
      <w:r>
        <w:rPr>
          <w:rFonts w:hint="eastAsia" w:hAnsi="宋体" w:cs="宋体"/>
          <w:color w:val="auto"/>
          <w:sz w:val="22"/>
          <w:szCs w:val="22"/>
          <w:highlight w:val="none"/>
          <w:lang w:val="en-US" w:eastAsia="zh-CN"/>
        </w:rPr>
        <w:t>全程</w:t>
      </w:r>
      <w:r>
        <w:rPr>
          <w:rFonts w:hint="eastAsia" w:ascii="宋体" w:hAnsi="宋体" w:eastAsia="宋体" w:cs="宋体"/>
          <w:color w:val="auto"/>
          <w:sz w:val="22"/>
          <w:szCs w:val="22"/>
          <w:highlight w:val="none"/>
        </w:rPr>
        <w:t>监督整个开标、评标和定标过程。</w:t>
      </w:r>
    </w:p>
    <w:p>
      <w:pPr>
        <w:pStyle w:val="53"/>
        <w:widowControl w:val="0"/>
        <w:pBdr>
          <w:left w:val="none" w:color="auto" w:sz="0" w:space="0"/>
          <w:bottom w:val="none" w:color="auto" w:sz="0" w:space="0"/>
          <w:right w:val="none" w:color="auto" w:sz="0" w:space="0"/>
        </w:pBdr>
        <w:shd w:val="clear" w:color="auto"/>
        <w:wordWrap w:val="0"/>
        <w:adjustRightInd w:val="0"/>
        <w:snapToGrid w:val="0"/>
        <w:spacing w:before="0" w:beforeAutospacing="0" w:after="0" w:afterAutospacing="0" w:line="360" w:lineRule="auto"/>
        <w:jc w:val="center"/>
        <w:textAlignment w:val="auto"/>
        <w:outlineLvl w:val="1"/>
        <w:rPr>
          <w:rFonts w:hint="eastAsia" w:ascii="宋体" w:hAnsi="宋体" w:eastAsia="宋体" w:cs="宋体"/>
          <w:b w:val="0"/>
          <w:color w:val="auto"/>
          <w:kern w:val="2"/>
          <w:sz w:val="22"/>
          <w:szCs w:val="22"/>
          <w:highlight w:val="none"/>
        </w:rPr>
      </w:pPr>
      <w:bookmarkStart w:id="98" w:name="_Toc16062"/>
      <w:bookmarkStart w:id="99" w:name="_Toc5227"/>
      <w:bookmarkStart w:id="100" w:name="_Toc5207"/>
      <w:r>
        <w:rPr>
          <w:rFonts w:hint="eastAsia" w:ascii="宋体" w:hAnsi="宋体" w:eastAsia="宋体" w:cs="宋体"/>
          <w:b w:val="0"/>
          <w:color w:val="auto"/>
          <w:kern w:val="2"/>
          <w:sz w:val="22"/>
          <w:szCs w:val="22"/>
          <w:highlight w:val="none"/>
        </w:rPr>
        <w:t>三、评标程序</w:t>
      </w:r>
      <w:bookmarkEnd w:id="98"/>
      <w:bookmarkEnd w:id="99"/>
      <w:bookmarkEnd w:id="100"/>
    </w:p>
    <w:p>
      <w:pPr>
        <w:pStyle w:val="4"/>
        <w:shd w:val="clear" w:color="auto"/>
        <w:wordWrap w:val="0"/>
        <w:adjustRightInd w:val="0"/>
        <w:snapToGrid w:val="0"/>
        <w:spacing w:line="360" w:lineRule="auto"/>
        <w:ind w:firstLine="44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本次开标，资格审核部分、商务技术文件和报价文件分别开启。开标程序如下</w:t>
      </w:r>
      <w:r>
        <w:rPr>
          <w:rFonts w:hint="eastAsia" w:ascii="宋体" w:hAnsi="宋体" w:eastAsia="宋体" w:cs="宋体"/>
          <w:color w:val="auto"/>
          <w:sz w:val="22"/>
          <w:szCs w:val="22"/>
          <w:highlight w:val="none"/>
          <w:lang w:eastAsia="zh-CN"/>
        </w:rPr>
        <w:t>：</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第一步</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首先开启资格审核资料部分及商务技术文件投标文件，</w:t>
      </w:r>
      <w:r>
        <w:rPr>
          <w:rFonts w:hint="eastAsia" w:ascii="宋体" w:hAnsi="宋体" w:eastAsia="宋体" w:cs="宋体"/>
          <w:color w:val="auto"/>
          <w:sz w:val="22"/>
          <w:szCs w:val="22"/>
          <w:highlight w:val="none"/>
        </w:rPr>
        <w:t>采购人或采购代理机构根据投标资格要求对各投标供应商投标资格进行审核，资格审核未通过的供应商做无效标处理，不进入技术资信及商务标评审。评标委员会根据评审原则和评审办法，对资格审核通过的各供应商的资信、技术部分投标进行评审并打分，商务、技术标不合格的供应商做无效标处理，不进入商务标评审。</w:t>
      </w:r>
    </w:p>
    <w:p>
      <w:pPr>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第二步</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公布资格审核情况及商务、技术标得分</w:t>
      </w:r>
      <w:r>
        <w:rPr>
          <w:rFonts w:hint="eastAsia" w:ascii="宋体" w:hAnsi="宋体" w:eastAsia="宋体" w:cs="宋体"/>
          <w:color w:val="auto"/>
          <w:sz w:val="22"/>
          <w:szCs w:val="22"/>
          <w:highlight w:val="none"/>
        </w:rPr>
        <w:t>，开启合格供应商的报价文件。</w:t>
      </w:r>
    </w:p>
    <w:p>
      <w:pPr>
        <w:pStyle w:val="20"/>
        <w:shd w:val="clear" w:color="auto"/>
        <w:wordWrap w:val="0"/>
        <w:snapToGrid w:val="0"/>
        <w:spacing w:line="360" w:lineRule="auto"/>
        <w:ind w:firstLine="44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第三步</w:t>
      </w:r>
      <w:r>
        <w:rPr>
          <w:rFonts w:hint="eastAsia" w:ascii="宋体" w:hAnsi="宋体" w:eastAsia="宋体" w:cs="宋体"/>
          <w:color w:val="auto"/>
          <w:sz w:val="22"/>
          <w:szCs w:val="22"/>
          <w:highlight w:val="none"/>
          <w:lang w:eastAsia="zh-CN"/>
        </w:rPr>
        <w:t>：</w:t>
      </w:r>
      <w:r>
        <w:rPr>
          <w:rFonts w:hint="eastAsia" w:ascii="宋体" w:hAnsi="宋体" w:eastAsia="宋体" w:cs="宋体"/>
          <w:bCs/>
          <w:color w:val="auto"/>
          <w:sz w:val="22"/>
          <w:szCs w:val="22"/>
          <w:highlight w:val="none"/>
        </w:rPr>
        <w:t>评标委员会</w:t>
      </w:r>
      <w:r>
        <w:rPr>
          <w:rFonts w:hint="eastAsia" w:ascii="宋体" w:hAnsi="宋体" w:eastAsia="宋体" w:cs="宋体"/>
          <w:color w:val="auto"/>
          <w:sz w:val="22"/>
          <w:szCs w:val="22"/>
          <w:highlight w:val="none"/>
        </w:rPr>
        <w:t>以商务、技术标和报价标合计分值由高到低的顺序</w:t>
      </w:r>
      <w:r>
        <w:rPr>
          <w:rFonts w:hint="eastAsia" w:ascii="宋体" w:hAnsi="宋体" w:eastAsia="宋体" w:cs="宋体"/>
          <w:bCs/>
          <w:color w:val="auto"/>
          <w:sz w:val="22"/>
          <w:szCs w:val="22"/>
          <w:highlight w:val="none"/>
        </w:rPr>
        <w:t>推荐</w:t>
      </w:r>
      <w:r>
        <w:rPr>
          <w:rFonts w:hint="eastAsia" w:ascii="宋体" w:hAnsi="宋体" w:eastAsia="宋体" w:cs="宋体"/>
          <w:color w:val="auto"/>
          <w:sz w:val="22"/>
          <w:szCs w:val="22"/>
          <w:highlight w:val="none"/>
        </w:rPr>
        <w:t>供应商名单，并提交书面评审报告。</w:t>
      </w:r>
    </w:p>
    <w:p>
      <w:pPr>
        <w:pStyle w:val="20"/>
        <w:shd w:val="clear" w:color="auto"/>
        <w:wordWrap w:val="0"/>
        <w:snapToGrid w:val="0"/>
        <w:spacing w:line="360" w:lineRule="auto"/>
        <w:ind w:firstLine="44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第四步</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采购人授权由评标委员会根据评审报告直接确定综合得分第一名的供应商为中标供应商。如果得分相同的，按投标报价由低到高顺序排列。得分且投标报价相同的并列。投标文件满足采购文件全部实质性要求，且按照评审因素的量化指标评审得分最高的投标供应商为排名第一的中标候选人。</w:t>
      </w:r>
    </w:p>
    <w:p>
      <w:pPr>
        <w:shd w:val="clear" w:color="auto"/>
        <w:wordWrap w:val="0"/>
        <w:adjustRightInd w:val="0"/>
        <w:snapToGrid w:val="0"/>
        <w:spacing w:line="360" w:lineRule="auto"/>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中标供应商放弃中标，或者因不可抗力提出不能履行合同，采购机构可以取消其中标资格。本次采购失败，依法重新组织采购。</w:t>
      </w:r>
    </w:p>
    <w:p>
      <w:pPr>
        <w:shd w:val="clear" w:color="auto"/>
        <w:wordWrap w:val="0"/>
        <w:adjustRightInd w:val="0"/>
        <w:snapToGrid w:val="0"/>
        <w:spacing w:line="360" w:lineRule="auto"/>
        <w:ind w:firstLine="42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其它参见本采购文件第三部分</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“供应商须知” 中的相关内容。</w:t>
      </w:r>
    </w:p>
    <w:p>
      <w:pPr>
        <w:shd w:val="clear" w:color="auto"/>
        <w:wordWrap w:val="0"/>
        <w:adjustRightInd w:val="0"/>
        <w:snapToGrid w:val="0"/>
        <w:spacing w:line="360" w:lineRule="auto"/>
        <w:rPr>
          <w:rFonts w:hint="eastAsia" w:ascii="宋体" w:hAnsi="宋体" w:eastAsia="宋体" w:cs="宋体"/>
          <w:color w:val="auto"/>
          <w:sz w:val="24"/>
          <w:highlight w:val="none"/>
        </w:rPr>
        <w:sectPr>
          <w:headerReference r:id="rId11" w:type="default"/>
          <w:footerReference r:id="rId12" w:type="default"/>
          <w:pgSz w:w="11907" w:h="16840"/>
          <w:pgMar w:top="1440" w:right="1106" w:bottom="1440" w:left="1157" w:header="720" w:footer="720" w:gutter="0"/>
          <w:cols w:space="720" w:num="1"/>
          <w:docGrid w:linePitch="312" w:charSpace="0"/>
        </w:sectPr>
      </w:pPr>
    </w:p>
    <w:p>
      <w:pPr>
        <w:pStyle w:val="12"/>
        <w:shd w:val="clear" w:color="auto"/>
        <w:wordWrap w:val="0"/>
        <w:adjustRightInd w:val="0"/>
        <w:snapToGrid w:val="0"/>
        <w:spacing w:line="360" w:lineRule="auto"/>
        <w:jc w:val="center"/>
        <w:outlineLvl w:val="0"/>
        <w:rPr>
          <w:rFonts w:hint="eastAsia" w:ascii="宋体" w:hAnsi="宋体" w:eastAsia="宋体" w:cs="宋体"/>
          <w:b/>
          <w:color w:val="auto"/>
          <w:sz w:val="36"/>
          <w:szCs w:val="36"/>
          <w:highlight w:val="none"/>
        </w:rPr>
      </w:pPr>
      <w:bookmarkStart w:id="101" w:name="_Toc10562"/>
      <w:bookmarkStart w:id="102" w:name="_Toc23951"/>
      <w:bookmarkStart w:id="103" w:name="_Toc22630"/>
      <w:r>
        <w:rPr>
          <w:rFonts w:hint="eastAsia" w:ascii="宋体" w:hAnsi="宋体" w:eastAsia="宋体" w:cs="宋体"/>
          <w:b/>
          <w:color w:val="auto"/>
          <w:sz w:val="36"/>
          <w:szCs w:val="36"/>
          <w:highlight w:val="none"/>
        </w:rPr>
        <w:t>评标细则</w:t>
      </w:r>
      <w:bookmarkEnd w:id="101"/>
      <w:bookmarkEnd w:id="102"/>
      <w:bookmarkEnd w:id="103"/>
    </w:p>
    <w:p>
      <w:pPr>
        <w:pStyle w:val="12"/>
        <w:shd w:val="clear" w:color="auto"/>
        <w:tabs>
          <w:tab w:val="left" w:pos="5325"/>
        </w:tabs>
        <w:wordWrap w:val="0"/>
        <w:adjustRightInd w:val="0"/>
        <w:snapToGrid w:val="0"/>
        <w:spacing w:line="360" w:lineRule="auto"/>
        <w:outlineLvl w:val="1"/>
        <w:rPr>
          <w:rFonts w:hint="eastAsia" w:ascii="宋体" w:hAnsi="宋体" w:eastAsia="宋体" w:cs="宋体"/>
          <w:b/>
          <w:bCs/>
          <w:color w:val="auto"/>
          <w:sz w:val="22"/>
          <w:szCs w:val="22"/>
          <w:highlight w:val="none"/>
        </w:rPr>
      </w:pPr>
      <w:bookmarkStart w:id="104" w:name="_Toc20537"/>
      <w:bookmarkStart w:id="105" w:name="_Toc16331"/>
      <w:bookmarkStart w:id="106" w:name="_Toc9058"/>
      <w:r>
        <w:rPr>
          <w:rFonts w:hint="eastAsia" w:ascii="宋体" w:hAnsi="宋体" w:eastAsia="宋体" w:cs="宋体"/>
          <w:b/>
          <w:bCs/>
          <w:color w:val="auto"/>
          <w:sz w:val="22"/>
          <w:szCs w:val="22"/>
          <w:highlight w:val="none"/>
        </w:rPr>
        <w:t>一、</w:t>
      </w:r>
      <w:r>
        <w:rPr>
          <w:rFonts w:hint="eastAsia" w:ascii="宋体" w:hAnsi="宋体" w:eastAsia="宋体" w:cs="宋体"/>
          <w:b/>
          <w:bCs/>
          <w:color w:val="auto"/>
          <w:sz w:val="22"/>
          <w:szCs w:val="22"/>
          <w:highlight w:val="none"/>
          <w:u w:val="single"/>
        </w:rPr>
        <w:t>报价评分</w:t>
      </w:r>
      <w:r>
        <w:rPr>
          <w:rFonts w:hint="eastAsia" w:hAnsi="宋体" w:cs="宋体"/>
          <w:b/>
          <w:bCs/>
          <w:color w:val="auto"/>
          <w:sz w:val="22"/>
          <w:szCs w:val="22"/>
          <w:highlight w:val="none"/>
          <w:lang w:val="en-US" w:eastAsia="zh-CN"/>
        </w:rPr>
        <w:t>15</w:t>
      </w:r>
      <w:r>
        <w:rPr>
          <w:rFonts w:hint="eastAsia" w:ascii="宋体" w:hAnsi="宋体" w:eastAsia="宋体" w:cs="宋体"/>
          <w:b/>
          <w:bCs/>
          <w:color w:val="auto"/>
          <w:sz w:val="22"/>
          <w:szCs w:val="22"/>
          <w:highlight w:val="none"/>
        </w:rPr>
        <w:t>分</w:t>
      </w:r>
      <w:bookmarkEnd w:id="104"/>
      <w:bookmarkEnd w:id="105"/>
      <w:bookmarkEnd w:id="106"/>
      <w:r>
        <w:rPr>
          <w:rFonts w:hint="eastAsia" w:ascii="宋体" w:hAnsi="宋体" w:eastAsia="宋体" w:cs="宋体"/>
          <w:b/>
          <w:bCs/>
          <w:color w:val="auto"/>
          <w:sz w:val="22"/>
          <w:szCs w:val="22"/>
          <w:highlight w:val="none"/>
        </w:rPr>
        <w:t xml:space="preserve">  </w:t>
      </w:r>
      <w:r>
        <w:rPr>
          <w:rFonts w:hint="eastAsia" w:ascii="宋体" w:hAnsi="宋体" w:eastAsia="宋体" w:cs="宋体"/>
          <w:b/>
          <w:bCs/>
          <w:color w:val="auto"/>
          <w:sz w:val="22"/>
          <w:szCs w:val="22"/>
          <w:highlight w:val="none"/>
        </w:rPr>
        <w:tab/>
      </w:r>
    </w:p>
    <w:p>
      <w:pPr>
        <w:pStyle w:val="10"/>
        <w:shd w:val="clear" w:color="auto"/>
        <w:wordWrap w:val="0"/>
        <w:spacing w:after="0"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1、以有效投标供应商的有效投标价中的最低价为评标基准价，得满分</w:t>
      </w: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分。报价评分结算公式为</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报价得分=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评标基准价／投标价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%×100；</w:t>
      </w:r>
    </w:p>
    <w:p>
      <w:pPr>
        <w:pStyle w:val="10"/>
        <w:shd w:val="clear" w:color="auto"/>
        <w:wordWrap w:val="0"/>
        <w:spacing w:after="0"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2、如果某些（个）供应商投标报价超出该采购预算，该供应商投标按无效投标处理。</w:t>
      </w:r>
    </w:p>
    <w:p>
      <w:pPr>
        <w:pStyle w:val="10"/>
        <w:shd w:val="clear" w:color="auto"/>
        <w:wordWrap w:val="0"/>
        <w:spacing w:after="0"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3、享受政策优惠的供应商按政策优惠后的参与评审。</w:t>
      </w:r>
    </w:p>
    <w:p>
      <w:pPr>
        <w:pStyle w:val="12"/>
        <w:shd w:val="clear" w:color="auto"/>
        <w:wordWrap w:val="0"/>
        <w:adjustRightInd w:val="0"/>
        <w:snapToGrid w:val="0"/>
        <w:spacing w:line="360" w:lineRule="auto"/>
        <w:outlineLvl w:val="1"/>
        <w:rPr>
          <w:rFonts w:hint="eastAsia" w:ascii="宋体" w:hAnsi="宋体" w:eastAsia="宋体" w:cs="宋体"/>
          <w:b/>
          <w:color w:val="auto"/>
          <w:sz w:val="22"/>
          <w:szCs w:val="22"/>
          <w:highlight w:val="none"/>
        </w:rPr>
      </w:pPr>
      <w:bookmarkStart w:id="107" w:name="_Toc25823"/>
      <w:bookmarkStart w:id="108" w:name="_Toc23612"/>
      <w:bookmarkStart w:id="109" w:name="_Toc11731"/>
      <w:r>
        <w:rPr>
          <w:rFonts w:hint="eastAsia" w:ascii="宋体" w:hAnsi="宋体" w:eastAsia="宋体" w:cs="宋体"/>
          <w:b/>
          <w:color w:val="auto"/>
          <w:sz w:val="22"/>
          <w:szCs w:val="22"/>
          <w:highlight w:val="none"/>
        </w:rPr>
        <w:t>二、</w:t>
      </w:r>
      <w:r>
        <w:rPr>
          <w:rFonts w:hint="eastAsia" w:ascii="宋体" w:hAnsi="宋体" w:eastAsia="宋体" w:cs="宋体"/>
          <w:b/>
          <w:color w:val="auto"/>
          <w:sz w:val="22"/>
          <w:szCs w:val="22"/>
          <w:highlight w:val="none"/>
          <w:u w:val="single"/>
        </w:rPr>
        <w:t>商务、技术评分</w:t>
      </w:r>
      <w:r>
        <w:rPr>
          <w:rFonts w:hint="eastAsia" w:hAnsi="宋体" w:cs="宋体"/>
          <w:b/>
          <w:color w:val="auto"/>
          <w:sz w:val="22"/>
          <w:szCs w:val="22"/>
          <w:highlight w:val="none"/>
          <w:lang w:val="en-US" w:eastAsia="zh-CN"/>
        </w:rPr>
        <w:t>85</w:t>
      </w:r>
      <w:r>
        <w:rPr>
          <w:rFonts w:hint="eastAsia" w:ascii="宋体" w:hAnsi="宋体" w:eastAsia="宋体" w:cs="宋体"/>
          <w:b/>
          <w:color w:val="auto"/>
          <w:sz w:val="22"/>
          <w:szCs w:val="22"/>
          <w:highlight w:val="none"/>
        </w:rPr>
        <w:t>分</w:t>
      </w:r>
      <w:bookmarkEnd w:id="107"/>
      <w:bookmarkEnd w:id="108"/>
      <w:bookmarkEnd w:id="109"/>
    </w:p>
    <w:tbl>
      <w:tblPr>
        <w:tblStyle w:val="26"/>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41"/>
        <w:gridCol w:w="5505"/>
        <w:gridCol w:w="975"/>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序号</w:t>
            </w:r>
          </w:p>
        </w:tc>
        <w:tc>
          <w:tcPr>
            <w:tcW w:w="1141"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评分项目</w:t>
            </w:r>
          </w:p>
        </w:tc>
        <w:tc>
          <w:tcPr>
            <w:tcW w:w="5505"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评分标准</w:t>
            </w:r>
          </w:p>
        </w:tc>
        <w:tc>
          <w:tcPr>
            <w:tcW w:w="975"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分值</w:t>
            </w:r>
          </w:p>
        </w:tc>
        <w:tc>
          <w:tcPr>
            <w:tcW w:w="1200"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top w:val="single" w:color="auto" w:sz="4" w:space="0"/>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r>
              <w:rPr>
                <w:rFonts w:hint="eastAsia" w:asciiTheme="minorEastAsia" w:hAnsiTheme="minorEastAsia" w:eastAsiaTheme="minorEastAsia" w:cstheme="minorEastAsia"/>
                <w:color w:val="auto"/>
                <w:szCs w:val="21"/>
                <w:lang w:bidi="ar"/>
              </w:rPr>
              <w:t>1</w:t>
            </w:r>
          </w:p>
        </w:tc>
        <w:tc>
          <w:tcPr>
            <w:tcW w:w="1141" w:type="dxa"/>
            <w:tcBorders>
              <w:top w:val="single" w:color="auto" w:sz="4" w:space="0"/>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r>
              <w:rPr>
                <w:rFonts w:hint="eastAsia" w:asciiTheme="minorEastAsia" w:hAnsiTheme="minorEastAsia" w:eastAsiaTheme="minorEastAsia" w:cstheme="minorEastAsia"/>
                <w:color w:val="auto"/>
                <w:szCs w:val="21"/>
                <w:lang w:bidi="ar"/>
              </w:rPr>
              <w:t>供应商认证</w:t>
            </w:r>
          </w:p>
          <w:p>
            <w:pPr>
              <w:keepNext w:val="0"/>
              <w:keepLines w:val="0"/>
              <w:suppressLineNumbers w:val="0"/>
              <w:spacing w:before="0" w:beforeAutospacing="0" w:after="0" w:afterAutospacing="0"/>
              <w:ind w:left="0" w:right="0"/>
              <w:jc w:val="center"/>
              <w:rPr>
                <w:rFonts w:hint="default" w:eastAsiaTheme="minorEastAsia"/>
                <w:color w:val="auto"/>
              </w:rPr>
            </w:pPr>
            <w:r>
              <w:rPr>
                <w:rFonts w:hint="eastAsia" w:asciiTheme="minorEastAsia" w:hAnsiTheme="minorEastAsia" w:eastAsiaTheme="minorEastAsia" w:cstheme="minorEastAsia"/>
                <w:color w:val="auto"/>
                <w:szCs w:val="21"/>
                <w:lang w:bidi="ar"/>
              </w:rPr>
              <w:t>（1分）</w:t>
            </w:r>
          </w:p>
        </w:tc>
        <w:tc>
          <w:tcPr>
            <w:tcW w:w="5505" w:type="dxa"/>
            <w:tcBorders>
              <w:top w:val="single" w:color="auto" w:sz="4" w:space="0"/>
              <w:left w:val="single" w:color="auto" w:sz="4" w:space="0"/>
              <w:right w:val="single" w:color="auto" w:sz="4" w:space="0"/>
            </w:tcBorders>
            <w:vAlign w:val="center"/>
          </w:tcPr>
          <w:p>
            <w:pPr>
              <w:pStyle w:val="2"/>
              <w:keepNext w:val="0"/>
              <w:keepLines w:val="0"/>
              <w:suppressLineNumbers w:val="0"/>
              <w:spacing w:before="0" w:beforeAutospacing="0" w:after="0" w:afterAutospacing="0"/>
              <w:ind w:left="0" w:right="0"/>
              <w:rPr>
                <w:rFonts w:hint="default" w:asciiTheme="minorEastAsia" w:hAnsiTheme="minorEastAsia" w:eastAsiaTheme="minorEastAsia" w:cstheme="minorEastAsia"/>
                <w:b w:val="0"/>
                <w:bCs/>
                <w:color w:val="auto"/>
                <w:sz w:val="21"/>
                <w:szCs w:val="21"/>
              </w:rPr>
            </w:pPr>
            <w:bookmarkStart w:id="110" w:name="_Toc15433"/>
            <w:bookmarkStart w:id="111" w:name="_Toc8267"/>
            <w:r>
              <w:rPr>
                <w:rFonts w:hint="eastAsia" w:asciiTheme="minorEastAsia" w:hAnsiTheme="minorEastAsia" w:eastAsiaTheme="minorEastAsia" w:cstheme="minorEastAsia"/>
                <w:b w:val="0"/>
                <w:bCs/>
                <w:color w:val="auto"/>
                <w:sz w:val="21"/>
                <w:szCs w:val="21"/>
              </w:rPr>
              <w:t>供应商同时具有ISO环境管理证书、ISO职业健康证书、ISO质量管理证书，本项最高得1分。</w:t>
            </w:r>
            <w:bookmarkEnd w:id="110"/>
            <w:bookmarkEnd w:id="111"/>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注：提供资质或证书复印件加盖投标人单位公章，证书要求均在有效期内，并提供国家认证认可监督管理委员会</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https</w:t>
            </w:r>
            <w:r>
              <w:rPr>
                <w:rFonts w:hint="eastAsia" w:asciiTheme="minorEastAsia" w:hAnsiTheme="minorEastAsia" w:eastAsiaTheme="minorEastAsia" w:cstheme="minorEastAsia"/>
                <w:b/>
                <w:bCs/>
                <w:color w:val="auto"/>
                <w:szCs w:val="21"/>
                <w:lang w:eastAsia="zh-CN"/>
              </w:rPr>
              <w:t>：</w:t>
            </w:r>
            <w:r>
              <w:rPr>
                <w:rFonts w:hint="eastAsia" w:asciiTheme="minorEastAsia" w:hAnsiTheme="minorEastAsia" w:eastAsiaTheme="minorEastAsia" w:cstheme="minorEastAsia"/>
                <w:b/>
                <w:bCs/>
                <w:color w:val="auto"/>
                <w:szCs w:val="21"/>
              </w:rPr>
              <w:t>//www.cnca.gov.cn查询结果截图，未提供或缺少任意一项证书不得分。</w:t>
            </w:r>
          </w:p>
        </w:tc>
        <w:tc>
          <w:tcPr>
            <w:tcW w:w="975"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0-1分</w:t>
            </w:r>
          </w:p>
        </w:tc>
        <w:tc>
          <w:tcPr>
            <w:tcW w:w="1200"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r>
              <w:rPr>
                <w:rFonts w:hint="eastAsia" w:asciiTheme="minorEastAsia" w:hAnsiTheme="minorEastAsia" w:eastAsiaTheme="minorEastAsia" w:cstheme="minorEastAsia"/>
                <w:color w:val="auto"/>
                <w:szCs w:val="21"/>
                <w:lang w:bidi="ar"/>
              </w:rPr>
              <w:t>2</w:t>
            </w:r>
          </w:p>
        </w:tc>
        <w:tc>
          <w:tcPr>
            <w:tcW w:w="1141" w:type="dxa"/>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r>
              <w:rPr>
                <w:rFonts w:hint="eastAsia" w:asciiTheme="minorEastAsia" w:hAnsiTheme="minorEastAsia" w:eastAsiaTheme="minorEastAsia" w:cstheme="minorEastAsia"/>
                <w:color w:val="auto"/>
                <w:szCs w:val="21"/>
                <w:lang w:bidi="ar"/>
              </w:rPr>
              <w:t>服务技术团队</w:t>
            </w:r>
          </w:p>
          <w:p>
            <w:pPr>
              <w:keepNext w:val="0"/>
              <w:keepLines w:val="0"/>
              <w:suppressLineNumbers w:val="0"/>
              <w:spacing w:before="0" w:beforeAutospacing="0" w:after="0" w:afterAutospacing="0"/>
              <w:ind w:left="0" w:right="0"/>
              <w:jc w:val="center"/>
              <w:rPr>
                <w:rFonts w:hint="default" w:eastAsiaTheme="minorEastAsia"/>
                <w:color w:val="auto"/>
              </w:rPr>
            </w:pPr>
            <w:r>
              <w:rPr>
                <w:rFonts w:hint="eastAsia" w:asciiTheme="minorEastAsia" w:hAnsiTheme="minorEastAsia" w:eastAsiaTheme="minorEastAsia" w:cstheme="minorEastAsia"/>
                <w:color w:val="auto"/>
                <w:szCs w:val="21"/>
                <w:lang w:bidi="ar"/>
              </w:rPr>
              <w:t>（</w:t>
            </w:r>
            <w:r>
              <w:rPr>
                <w:rFonts w:hint="default" w:asciiTheme="minorEastAsia" w:hAnsiTheme="minorEastAsia" w:eastAsiaTheme="minorEastAsia" w:cstheme="minorEastAsia"/>
                <w:color w:val="auto"/>
                <w:szCs w:val="21"/>
                <w:lang w:bidi="ar"/>
              </w:rPr>
              <w:t>19</w:t>
            </w:r>
            <w:r>
              <w:rPr>
                <w:rFonts w:hint="eastAsia" w:asciiTheme="minorEastAsia" w:hAnsiTheme="minorEastAsia" w:eastAsiaTheme="minorEastAsia" w:cstheme="minorEastAsia"/>
                <w:color w:val="auto"/>
                <w:szCs w:val="21"/>
                <w:lang w:bidi="ar"/>
              </w:rPr>
              <w:t>分）</w:t>
            </w:r>
          </w:p>
        </w:tc>
        <w:tc>
          <w:tcPr>
            <w:tcW w:w="5505" w:type="dxa"/>
            <w:tcBorders>
              <w:top w:val="single" w:color="auto" w:sz="4" w:space="0"/>
              <w:left w:val="single" w:color="auto" w:sz="4" w:space="0"/>
              <w:right w:val="single" w:color="auto" w:sz="4" w:space="0"/>
            </w:tcBorders>
            <w:vAlign w:val="center"/>
          </w:tcPr>
          <w:p>
            <w:pPr>
              <w:keepNext w:val="0"/>
              <w:keepLines w:val="0"/>
              <w:numPr>
                <w:ilvl w:val="0"/>
                <w:numId w:val="0"/>
              </w:numPr>
              <w:suppressLineNumbers w:val="0"/>
              <w:snapToGrid w:val="0"/>
              <w:spacing w:before="0" w:beforeAutospacing="0" w:after="0" w:afterAutospacing="0"/>
              <w:ind w:left="0" w:right="0"/>
              <w:jc w:val="left"/>
              <w:rPr>
                <w:rFonts w:hint="default" w:asciiTheme="minorEastAsia" w:hAnsiTheme="minorEastAsia" w:eastAsiaTheme="minorEastAsia" w:cstheme="minorEastAsia"/>
                <w:b/>
                <w:bCs/>
                <w:color w:val="auto"/>
                <w:szCs w:val="21"/>
              </w:rPr>
            </w:pPr>
            <w:r>
              <w:rPr>
                <w:rFonts w:hint="default" w:asciiTheme="minorEastAsia" w:hAnsiTheme="minorEastAsia" w:eastAsiaTheme="minorEastAsia" w:cstheme="minorEastAsia"/>
                <w:b/>
                <w:bCs/>
                <w:color w:val="auto"/>
                <w:kern w:val="2"/>
                <w:sz w:val="21"/>
                <w:szCs w:val="21"/>
                <w:lang w:val="en-US" w:eastAsia="zh-CN" w:bidi="ar-SA"/>
              </w:rPr>
              <w:t>1、</w:t>
            </w:r>
            <w:r>
              <w:rPr>
                <w:rFonts w:hint="eastAsia" w:asciiTheme="minorEastAsia" w:hAnsiTheme="minorEastAsia" w:eastAsiaTheme="minorEastAsia" w:cstheme="minorEastAsia"/>
                <w:b/>
                <w:bCs/>
                <w:color w:val="auto"/>
                <w:szCs w:val="21"/>
              </w:rPr>
              <w:t>项目负责人：（</w:t>
            </w:r>
            <w:r>
              <w:rPr>
                <w:rFonts w:hint="default" w:asciiTheme="minorEastAsia" w:hAnsiTheme="minorEastAsia" w:eastAsiaTheme="minorEastAsia" w:cstheme="minorEastAsia"/>
                <w:b/>
                <w:bCs/>
                <w:color w:val="auto"/>
                <w:szCs w:val="21"/>
              </w:rPr>
              <w:t>9</w:t>
            </w:r>
            <w:r>
              <w:rPr>
                <w:rFonts w:hint="eastAsia" w:asciiTheme="minorEastAsia" w:hAnsiTheme="minorEastAsia" w:eastAsiaTheme="minorEastAsia" w:cstheme="minorEastAsia"/>
                <w:b/>
                <w:bCs/>
                <w:color w:val="auto"/>
                <w:szCs w:val="21"/>
              </w:rPr>
              <w:t>分）</w:t>
            </w:r>
          </w:p>
          <w:p>
            <w:pPr>
              <w:keepNext w:val="0"/>
              <w:keepLines w:val="0"/>
              <w:suppressLineNumbers w:val="0"/>
              <w:snapToGrid w:val="0"/>
              <w:spacing w:before="0" w:beforeAutospacing="0" w:after="0" w:afterAutospacing="0"/>
              <w:ind w:left="0" w:right="0" w:firstLine="420" w:firstLineChars="200"/>
              <w:jc w:val="left"/>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具有202</w:t>
            </w:r>
            <w:r>
              <w:rPr>
                <w:rFonts w:hint="default" w:asciiTheme="minorEastAsia" w:hAnsiTheme="minorEastAsia" w:eastAsiaTheme="minorEastAsia" w:cstheme="minorEastAsia"/>
                <w:color w:val="auto"/>
                <w:szCs w:val="21"/>
              </w:rPr>
              <w:t>2</w:t>
            </w:r>
            <w:r>
              <w:rPr>
                <w:rFonts w:hint="eastAsia" w:asciiTheme="minorEastAsia" w:hAnsiTheme="minorEastAsia" w:eastAsiaTheme="minorEastAsia" w:cstheme="minorEastAsia"/>
                <w:color w:val="auto"/>
                <w:szCs w:val="21"/>
              </w:rPr>
              <w:t>年</w:t>
            </w:r>
            <w:r>
              <w:rPr>
                <w:rFonts w:hint="default" w:asciiTheme="minorEastAsia" w:hAnsiTheme="minorEastAsia" w:eastAsiaTheme="minorEastAsia" w:cstheme="minorEastAsia"/>
                <w:color w:val="auto"/>
                <w:szCs w:val="21"/>
              </w:rPr>
              <w:t>5</w:t>
            </w:r>
            <w:r>
              <w:rPr>
                <w:rFonts w:hint="eastAsia" w:asciiTheme="minorEastAsia" w:hAnsiTheme="minorEastAsia" w:eastAsiaTheme="minorEastAsia" w:cstheme="minorEastAsia"/>
                <w:color w:val="auto"/>
                <w:szCs w:val="21"/>
              </w:rPr>
              <w:t>月1日至今（以合同签订时间为准）承担过总建筑面积20万平方米及其以上工业/物流建筑设计项目业绩且为项目负责人的，每项业绩得</w:t>
            </w:r>
            <w:r>
              <w:rPr>
                <w:rFonts w:hint="default"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rPr>
              <w:t>分，满分</w:t>
            </w:r>
            <w:r>
              <w:rPr>
                <w:rFonts w:hint="default" w:asciiTheme="minorEastAsia" w:hAnsiTheme="minorEastAsia" w:eastAsiaTheme="minorEastAsia" w:cstheme="minorEastAsia"/>
                <w:color w:val="auto"/>
                <w:szCs w:val="21"/>
              </w:rPr>
              <w:t>9</w:t>
            </w:r>
            <w:r>
              <w:rPr>
                <w:rFonts w:hint="eastAsia" w:asciiTheme="minorEastAsia" w:hAnsiTheme="minorEastAsia" w:eastAsiaTheme="minorEastAsia" w:cstheme="minorEastAsia"/>
                <w:color w:val="auto"/>
                <w:szCs w:val="21"/>
              </w:rPr>
              <w:t>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2、供应商拟投入本项目的人员（项目负责人除外）：</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①建筑专业负责人：（2分）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具有建筑设计相关专业中级职称的得1分，高级及以上工程师职称的得2分。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②结构专业负责人：（2分）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具有结构工程或结构设计相关专业中级职称的得1分，高级及以上工程师职称的得2分。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③给排水专业负责人：（2分）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具有给排水工程或给排水设计相关专业中级职称的得1分，高级及以上工程师职称的得2分。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④电气专业负责人：（2分）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具有建筑电气或电气工程相关专业中级职称的得1分，高级及以上工程师职称的得2分。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⑤暖通专业负责人：（2分）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具有暖通专业中级职称的得1分，高级及以上工程师职称的得2分。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注：拟投入人员应为供应商的正式员工，提供人员近六个</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月任意一月份社保证明并加盖投标人公章，未提供不得分,并且同一人只能担任一个专业负责人。</w:t>
            </w:r>
          </w:p>
        </w:tc>
        <w:tc>
          <w:tcPr>
            <w:tcW w:w="975"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w:t>
            </w:r>
            <w:r>
              <w:rPr>
                <w:rFonts w:hint="default" w:asciiTheme="minorEastAsia" w:hAnsiTheme="minorEastAsia" w:eastAsiaTheme="minorEastAsia" w:cstheme="minorEastAsia"/>
                <w:color w:val="auto"/>
                <w:szCs w:val="21"/>
              </w:rPr>
              <w:t>19</w:t>
            </w:r>
            <w:r>
              <w:rPr>
                <w:rFonts w:hint="eastAsia" w:asciiTheme="minorEastAsia" w:hAnsiTheme="minorEastAsia" w:eastAsiaTheme="minorEastAsia" w:cstheme="minorEastAsia"/>
                <w:color w:val="auto"/>
                <w:szCs w:val="21"/>
              </w:rPr>
              <w:t>分</w:t>
            </w:r>
          </w:p>
        </w:tc>
        <w:tc>
          <w:tcPr>
            <w:tcW w:w="1200"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r>
              <w:rPr>
                <w:rFonts w:hint="eastAsia" w:asciiTheme="minorEastAsia" w:hAnsiTheme="minorEastAsia" w:eastAsiaTheme="minorEastAsia" w:cstheme="minorEastAsia"/>
                <w:color w:val="auto"/>
                <w:szCs w:val="21"/>
                <w:lang w:bidi="ar"/>
              </w:rPr>
              <w:t>3</w:t>
            </w:r>
          </w:p>
        </w:tc>
        <w:tc>
          <w:tcPr>
            <w:tcW w:w="1141" w:type="dxa"/>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r>
              <w:rPr>
                <w:rFonts w:hint="eastAsia" w:asciiTheme="minorEastAsia" w:hAnsiTheme="minorEastAsia" w:eastAsiaTheme="minorEastAsia" w:cstheme="minorEastAsia"/>
                <w:color w:val="auto"/>
                <w:szCs w:val="21"/>
                <w:lang w:bidi="ar"/>
              </w:rPr>
              <w:t>企业业绩</w:t>
            </w:r>
          </w:p>
          <w:p>
            <w:pPr>
              <w:keepNext w:val="0"/>
              <w:keepLines w:val="0"/>
              <w:suppressLineNumbers w:val="0"/>
              <w:spacing w:before="0" w:beforeAutospacing="0" w:after="0" w:afterAutospacing="0"/>
              <w:ind w:left="0" w:right="0"/>
              <w:jc w:val="center"/>
              <w:rPr>
                <w:rFonts w:hint="default" w:eastAsiaTheme="minorEastAsia"/>
                <w:color w:val="auto"/>
              </w:rPr>
            </w:pPr>
            <w:r>
              <w:rPr>
                <w:rFonts w:hint="eastAsia" w:asciiTheme="minorEastAsia" w:hAnsiTheme="minorEastAsia" w:eastAsiaTheme="minorEastAsia" w:cstheme="minorEastAsia"/>
                <w:color w:val="auto"/>
                <w:szCs w:val="21"/>
                <w:lang w:bidi="ar"/>
              </w:rPr>
              <w:t>（</w:t>
            </w:r>
            <w:r>
              <w:rPr>
                <w:rFonts w:hint="default" w:asciiTheme="minorEastAsia" w:hAnsiTheme="minorEastAsia" w:eastAsiaTheme="minorEastAsia" w:cstheme="minorEastAsia"/>
                <w:color w:val="auto"/>
                <w:szCs w:val="21"/>
                <w:lang w:bidi="ar"/>
              </w:rPr>
              <w:t>5</w:t>
            </w:r>
            <w:r>
              <w:rPr>
                <w:rFonts w:hint="eastAsia" w:asciiTheme="minorEastAsia" w:hAnsiTheme="minorEastAsia" w:eastAsiaTheme="minorEastAsia" w:cstheme="minorEastAsia"/>
                <w:color w:val="auto"/>
                <w:szCs w:val="21"/>
                <w:lang w:bidi="ar"/>
              </w:rPr>
              <w:t>分）</w:t>
            </w:r>
          </w:p>
        </w:tc>
        <w:tc>
          <w:tcPr>
            <w:tcW w:w="5505"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投标人在</w:t>
            </w:r>
            <w:r>
              <w:rPr>
                <w:rFonts w:hint="eastAsia" w:asciiTheme="minorEastAsia" w:hAnsiTheme="minorEastAsia" w:eastAsiaTheme="minorEastAsia" w:cstheme="minorEastAsia"/>
                <w:color w:val="auto"/>
                <w:szCs w:val="21"/>
              </w:rPr>
              <w:t>202</w:t>
            </w:r>
            <w:r>
              <w:rPr>
                <w:rFonts w:hint="default" w:asciiTheme="minorEastAsia" w:hAnsiTheme="minorEastAsia" w:eastAsiaTheme="minorEastAsia" w:cstheme="minorEastAsia"/>
                <w:color w:val="auto"/>
                <w:szCs w:val="21"/>
              </w:rPr>
              <w:t>2</w:t>
            </w:r>
            <w:r>
              <w:rPr>
                <w:rFonts w:hint="eastAsia" w:asciiTheme="minorEastAsia" w:hAnsiTheme="minorEastAsia" w:eastAsiaTheme="minorEastAsia" w:cstheme="minorEastAsia"/>
                <w:color w:val="auto"/>
                <w:szCs w:val="21"/>
              </w:rPr>
              <w:t>年</w:t>
            </w:r>
            <w:r>
              <w:rPr>
                <w:rFonts w:hint="default" w:asciiTheme="minorEastAsia" w:hAnsiTheme="minorEastAsia" w:eastAsiaTheme="minorEastAsia" w:cstheme="minorEastAsia"/>
                <w:color w:val="auto"/>
                <w:szCs w:val="21"/>
              </w:rPr>
              <w:t>5</w:t>
            </w:r>
            <w:r>
              <w:rPr>
                <w:rFonts w:hint="eastAsia" w:asciiTheme="minorEastAsia" w:hAnsiTheme="minorEastAsia" w:eastAsiaTheme="minorEastAsia" w:cstheme="minorEastAsia"/>
                <w:color w:val="auto"/>
                <w:szCs w:val="21"/>
              </w:rPr>
              <w:t>月1日至今</w:t>
            </w:r>
            <w:r>
              <w:rPr>
                <w:rFonts w:hint="eastAsia" w:asciiTheme="minorEastAsia" w:hAnsiTheme="minorEastAsia" w:eastAsiaTheme="minorEastAsia" w:cstheme="minorEastAsia"/>
                <w:color w:val="auto"/>
              </w:rPr>
              <w:t>（以合同签订时间为准）承担过类似项目且项目总建筑面积</w:t>
            </w:r>
            <w:r>
              <w:rPr>
                <w:rFonts w:hint="default" w:asciiTheme="minorEastAsia" w:hAnsiTheme="minorEastAsia" w:eastAsiaTheme="minorEastAsia" w:cstheme="minorEastAsia"/>
                <w:color w:val="auto"/>
              </w:rPr>
              <w:t>10</w:t>
            </w:r>
            <w:r>
              <w:rPr>
                <w:rFonts w:hint="eastAsia" w:asciiTheme="minorEastAsia" w:hAnsiTheme="minorEastAsia" w:eastAsiaTheme="minorEastAsia" w:cstheme="minorEastAsia"/>
                <w:color w:val="auto"/>
              </w:rPr>
              <w:t>万平方米及其以上厂房/仓库建筑设计项目业绩的得</w:t>
            </w:r>
            <w:r>
              <w:rPr>
                <w:rFonts w:hint="default" w:asciiTheme="minorEastAsia" w:hAnsiTheme="minorEastAsia" w:eastAsiaTheme="minorEastAsia" w:cstheme="minorEastAsia"/>
                <w:color w:val="auto"/>
              </w:rPr>
              <w:t>1</w:t>
            </w:r>
            <w:r>
              <w:rPr>
                <w:rFonts w:hint="eastAsia" w:asciiTheme="minorEastAsia" w:hAnsiTheme="minorEastAsia" w:eastAsiaTheme="minorEastAsia" w:cstheme="minorEastAsia"/>
                <w:color w:val="auto"/>
              </w:rPr>
              <w:t>分，满分</w:t>
            </w:r>
            <w:r>
              <w:rPr>
                <w:rFonts w:hint="default" w:asciiTheme="minorEastAsia" w:hAnsiTheme="minorEastAsia" w:eastAsiaTheme="minorEastAsia" w:cstheme="minorEastAsia"/>
                <w:color w:val="auto"/>
              </w:rPr>
              <w:t>5</w:t>
            </w:r>
            <w:r>
              <w:rPr>
                <w:rFonts w:hint="eastAsia" w:asciiTheme="minorEastAsia" w:hAnsiTheme="minorEastAsia" w:eastAsiaTheme="minorEastAsia" w:cstheme="minorEastAsia"/>
                <w:color w:val="auto"/>
              </w:rPr>
              <w:t>分。</w:t>
            </w:r>
          </w:p>
          <w:p>
            <w:pPr>
              <w:keepNext w:val="0"/>
              <w:keepLines w:val="0"/>
              <w:suppressLineNumbers w:val="0"/>
              <w:snapToGrid w:val="0"/>
              <w:spacing w:before="0" w:beforeAutospacing="0" w:after="0" w:afterAutospacing="0"/>
              <w:ind w:left="0" w:right="0"/>
              <w:jc w:val="left"/>
              <w:rPr>
                <w:rFonts w:hint="default"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zCs w:val="21"/>
              </w:rPr>
              <w:t>注：1、投标文件中须提供业绩证明材料原件扫描件； 2、企业业绩证明材料以（1）或（2）为准：（1）依法必招项目业绩证明材料为①中标公示/公告（当地公共资源交易中心/公共服务平台或中国招标投标公共服务平台等交易（或监管）网站截图）及②中标通知书及③合同协议书及④施工图设计文件审查合格书；（2）非依法必招项目业绩证明材料为①合同协议书及</w:t>
            </w:r>
            <w:bookmarkStart w:id="122" w:name="_GoBack"/>
            <w:bookmarkEnd w:id="122"/>
            <w:r>
              <w:rPr>
                <w:rFonts w:hint="eastAsia" w:asciiTheme="minorEastAsia" w:hAnsiTheme="minorEastAsia" w:eastAsiaTheme="minorEastAsia" w:cstheme="minorEastAsia"/>
                <w:b/>
                <w:bCs/>
                <w:color w:val="auto"/>
                <w:szCs w:val="21"/>
              </w:rPr>
              <w:t>②施工图设计文件审查合格书； 3、业绩证明材料中须能证明业绩的工作内容、规模，否则不予认可；业绩证明材料中总建筑面积数据不一致的，以施工图设计文件审查合格书上的数据为准。</w:t>
            </w:r>
          </w:p>
        </w:tc>
        <w:tc>
          <w:tcPr>
            <w:tcW w:w="975"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w:t>
            </w:r>
            <w:r>
              <w:rPr>
                <w:rFonts w:hint="default" w:asciiTheme="minorEastAsia" w:hAnsiTheme="minorEastAsia" w:eastAsiaTheme="minorEastAsia" w:cstheme="minorEastAsia"/>
                <w:color w:val="auto"/>
                <w:szCs w:val="21"/>
              </w:rPr>
              <w:t>5</w:t>
            </w:r>
            <w:r>
              <w:rPr>
                <w:rFonts w:hint="eastAsia" w:asciiTheme="minorEastAsia" w:hAnsiTheme="minorEastAsia" w:eastAsiaTheme="minorEastAsia" w:cstheme="minorEastAsia"/>
                <w:color w:val="auto"/>
                <w:szCs w:val="21"/>
              </w:rPr>
              <w:t>分</w:t>
            </w:r>
          </w:p>
        </w:tc>
        <w:tc>
          <w:tcPr>
            <w:tcW w:w="1200"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restart"/>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r>
              <w:rPr>
                <w:rFonts w:hint="eastAsia" w:asciiTheme="minorEastAsia" w:hAnsiTheme="minorEastAsia" w:eastAsiaTheme="minorEastAsia" w:cstheme="minorEastAsia"/>
                <w:color w:val="auto"/>
                <w:szCs w:val="21"/>
                <w:lang w:bidi="ar"/>
              </w:rPr>
              <w:t>5</w:t>
            </w:r>
          </w:p>
        </w:tc>
        <w:tc>
          <w:tcPr>
            <w:tcW w:w="1141" w:type="dxa"/>
            <w:vMerge w:val="restart"/>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r>
              <w:rPr>
                <w:rFonts w:hint="eastAsia" w:asciiTheme="minorEastAsia" w:hAnsiTheme="minorEastAsia" w:eastAsiaTheme="minorEastAsia" w:cstheme="minorEastAsia"/>
                <w:color w:val="auto"/>
                <w:szCs w:val="21"/>
                <w:lang w:bidi="ar"/>
              </w:rPr>
              <w:t>方案编制</w:t>
            </w:r>
          </w:p>
          <w:p>
            <w:pPr>
              <w:keepNext w:val="0"/>
              <w:keepLines w:val="0"/>
              <w:suppressLineNumbers w:val="0"/>
              <w:spacing w:before="0" w:beforeAutospacing="0" w:after="0" w:afterAutospacing="0"/>
              <w:ind w:left="0" w:right="0"/>
              <w:jc w:val="center"/>
              <w:rPr>
                <w:rFonts w:hint="default" w:eastAsiaTheme="minorEastAsia"/>
                <w:color w:val="auto"/>
              </w:rPr>
            </w:pPr>
            <w:r>
              <w:rPr>
                <w:rFonts w:hint="eastAsia" w:asciiTheme="minorEastAsia" w:hAnsiTheme="minorEastAsia" w:eastAsiaTheme="minorEastAsia" w:cstheme="minorEastAsia"/>
                <w:color w:val="auto"/>
                <w:szCs w:val="21"/>
                <w:lang w:bidi="ar"/>
              </w:rPr>
              <w:t>（</w:t>
            </w:r>
            <w:r>
              <w:rPr>
                <w:rFonts w:hint="default" w:asciiTheme="minorEastAsia" w:hAnsiTheme="minorEastAsia" w:eastAsiaTheme="minorEastAsia" w:cstheme="minorEastAsia"/>
                <w:color w:val="auto"/>
                <w:szCs w:val="21"/>
                <w:lang w:bidi="ar"/>
              </w:rPr>
              <w:t>60</w:t>
            </w:r>
            <w:r>
              <w:rPr>
                <w:rFonts w:hint="eastAsia" w:asciiTheme="minorEastAsia" w:hAnsiTheme="minorEastAsia" w:eastAsiaTheme="minorEastAsia" w:cstheme="minorEastAsia"/>
                <w:color w:val="auto"/>
                <w:szCs w:val="21"/>
                <w:lang w:bidi="ar"/>
              </w:rPr>
              <w:t>分）</w:t>
            </w:r>
          </w:p>
        </w:tc>
        <w:tc>
          <w:tcPr>
            <w:tcW w:w="5505" w:type="dxa"/>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总体空间布局：</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 w:val="0"/>
                <w:bCs w:val="0"/>
                <w:color w:val="auto"/>
                <w:szCs w:val="21"/>
                <w:lang w:val="en-US" w:eastAsia="zh-CN"/>
              </w:rPr>
            </w:pPr>
            <w:r>
              <w:rPr>
                <w:rFonts w:hint="eastAsia" w:asciiTheme="minorEastAsia" w:hAnsiTheme="minorEastAsia" w:eastAsiaTheme="minorEastAsia" w:cstheme="minorEastAsia"/>
                <w:b w:val="0"/>
                <w:bCs w:val="0"/>
                <w:color w:val="auto"/>
                <w:szCs w:val="21"/>
                <w:lang w:val="en-US" w:eastAsia="zh-CN"/>
              </w:rPr>
              <w:t>1、</w:t>
            </w:r>
            <w:r>
              <w:rPr>
                <w:rFonts w:hint="eastAsia" w:asciiTheme="minorEastAsia" w:hAnsiTheme="minorEastAsia" w:eastAsiaTheme="minorEastAsia" w:cstheme="minorEastAsia"/>
                <w:b w:val="0"/>
                <w:bCs w:val="0"/>
                <w:color w:val="auto"/>
                <w:szCs w:val="21"/>
              </w:rPr>
              <w:t>根据用地红线，充分挖掘地块的使用价值，在功能合理的前提下力求最大的建筑密度、得库率等；</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2、</w:t>
            </w:r>
            <w:r>
              <w:rPr>
                <w:rFonts w:hint="eastAsia" w:asciiTheme="minorEastAsia" w:hAnsiTheme="minorEastAsia" w:eastAsiaTheme="minorEastAsia" w:cstheme="minorEastAsia"/>
                <w:b w:val="0"/>
                <w:bCs w:val="0"/>
                <w:color w:val="auto"/>
                <w:szCs w:val="21"/>
              </w:rPr>
              <w:t>园区内满足最大18 米长及以上货车的装卸、货运、上下盘道宽度、拐弯半径、坡度等技术要求；</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3、</w:t>
            </w:r>
            <w:r>
              <w:rPr>
                <w:rFonts w:hint="eastAsia" w:asciiTheme="minorEastAsia" w:hAnsiTheme="minorEastAsia" w:eastAsiaTheme="minorEastAsia" w:cstheme="minorEastAsia"/>
                <w:b w:val="0"/>
                <w:bCs w:val="0"/>
                <w:color w:val="auto"/>
                <w:szCs w:val="21"/>
              </w:rPr>
              <w:t>充分考虑地形地貌，尽量做到土方平衡；</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0-1分</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打分范围：1、0.5、0；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4、</w:t>
            </w:r>
            <w:r>
              <w:rPr>
                <w:rFonts w:hint="eastAsia" w:asciiTheme="minorEastAsia" w:hAnsiTheme="minorEastAsia" w:eastAsiaTheme="minorEastAsia" w:cstheme="minorEastAsia"/>
                <w:b w:val="0"/>
                <w:bCs w:val="0"/>
                <w:color w:val="auto"/>
                <w:szCs w:val="21"/>
              </w:rPr>
              <w:t>满足消防要求；</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lang w:eastAsia="zh-CN"/>
              </w:rPr>
            </w:pPr>
            <w:r>
              <w:rPr>
                <w:rFonts w:hint="eastAsia" w:asciiTheme="minorEastAsia" w:hAnsiTheme="minorEastAsia" w:eastAsiaTheme="minorEastAsia" w:cstheme="minorEastAsia"/>
                <w:b w:val="0"/>
                <w:bCs w:val="0"/>
                <w:color w:val="auto"/>
                <w:szCs w:val="21"/>
                <w:lang w:val="en-US" w:eastAsia="zh-CN"/>
              </w:rPr>
              <w:t>5、</w:t>
            </w:r>
            <w:r>
              <w:rPr>
                <w:rFonts w:hint="eastAsia" w:asciiTheme="minorEastAsia" w:hAnsiTheme="minorEastAsia" w:eastAsiaTheme="minorEastAsia" w:cstheme="minorEastAsia"/>
                <w:b w:val="0"/>
                <w:bCs w:val="0"/>
                <w:color w:val="auto"/>
                <w:szCs w:val="21"/>
              </w:rPr>
              <w:t>充分利用地块与周边市政道路的关系，交通流线便捷、高效；</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0-1分</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打分范围：1、0.5、0；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6</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rPr>
              <w:t>物流服务配套等功能用房设计是否合理布置。</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tc>
        <w:tc>
          <w:tcPr>
            <w:tcW w:w="975"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0-10分</w:t>
            </w:r>
          </w:p>
        </w:tc>
        <w:tc>
          <w:tcPr>
            <w:tcW w:w="1200"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1141"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5505" w:type="dxa"/>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现状调查与分析：</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根据设计前期调查资料收集整理情况，包括对项目现状进行深度调研，结合对项目设计的理解及定位提出具体存在的问题和解决办法。</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0-5分）打分范围：5、4、3、2、1、0；</w:t>
            </w:r>
          </w:p>
        </w:tc>
        <w:tc>
          <w:tcPr>
            <w:tcW w:w="975"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0-5分</w:t>
            </w:r>
          </w:p>
        </w:tc>
        <w:tc>
          <w:tcPr>
            <w:tcW w:w="1200"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1141"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5505" w:type="dxa"/>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设计创意、造型效果及建筑的空间感受：</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1、</w:t>
            </w:r>
            <w:r>
              <w:rPr>
                <w:rFonts w:hint="eastAsia" w:asciiTheme="minorEastAsia" w:hAnsiTheme="minorEastAsia" w:eastAsiaTheme="minorEastAsia" w:cstheme="minorEastAsia"/>
                <w:b w:val="0"/>
                <w:bCs w:val="0"/>
                <w:color w:val="auto"/>
                <w:szCs w:val="21"/>
              </w:rPr>
              <w:t>立面造型具有创新性，充分体现企业文化特色，具有标志感，物流、人流路线规划合理；</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0-4分）打分范围：4、3、2、1、0；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2、</w:t>
            </w:r>
            <w:r>
              <w:rPr>
                <w:rFonts w:hint="eastAsia" w:asciiTheme="minorEastAsia" w:hAnsiTheme="minorEastAsia" w:eastAsiaTheme="minorEastAsia" w:cstheme="minorEastAsia"/>
                <w:b w:val="0"/>
                <w:bCs w:val="0"/>
                <w:color w:val="auto"/>
                <w:szCs w:val="21"/>
              </w:rPr>
              <w:t>园区主展示面选择合理，能够最大化展示园区的标志性形象；</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0-4分）打分范围：4、3、2、1、0；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3</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rPr>
              <w:t>与周边城市环境、自然生态等具有较强的协调性和空间感。</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tc>
        <w:tc>
          <w:tcPr>
            <w:tcW w:w="975"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w:t>
            </w:r>
            <w:r>
              <w:rPr>
                <w:rFonts w:hint="default" w:asciiTheme="minorEastAsia" w:hAnsiTheme="minorEastAsia" w:eastAsiaTheme="minorEastAsia" w:cstheme="minorEastAsia"/>
                <w:color w:val="auto"/>
                <w:szCs w:val="21"/>
              </w:rPr>
              <w:t>10</w:t>
            </w:r>
            <w:r>
              <w:rPr>
                <w:rFonts w:hint="eastAsia" w:asciiTheme="minorEastAsia" w:hAnsiTheme="minorEastAsia" w:eastAsiaTheme="minorEastAsia" w:cstheme="minorEastAsia"/>
                <w:color w:val="auto"/>
                <w:szCs w:val="21"/>
              </w:rPr>
              <w:t>分</w:t>
            </w:r>
          </w:p>
        </w:tc>
        <w:tc>
          <w:tcPr>
            <w:tcW w:w="1200"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1141"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5505" w:type="dxa"/>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建筑功能布置：</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1、</w:t>
            </w:r>
            <w:r>
              <w:rPr>
                <w:rFonts w:hint="eastAsia" w:asciiTheme="minorEastAsia" w:hAnsiTheme="minorEastAsia" w:eastAsiaTheme="minorEastAsia" w:cstheme="minorEastAsia"/>
                <w:b w:val="0"/>
                <w:bCs w:val="0"/>
                <w:color w:val="auto"/>
                <w:szCs w:val="21"/>
              </w:rPr>
              <w:t>建筑功能符合物流仓库的功能需求；</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2、</w:t>
            </w:r>
            <w:r>
              <w:rPr>
                <w:rFonts w:hint="eastAsia" w:asciiTheme="minorEastAsia" w:hAnsiTheme="minorEastAsia" w:eastAsiaTheme="minorEastAsia" w:cstheme="minorEastAsia"/>
                <w:b w:val="0"/>
                <w:bCs w:val="0"/>
                <w:color w:val="auto"/>
                <w:szCs w:val="21"/>
              </w:rPr>
              <w:t>仓库的柱跨、层高应根据货架的模数合理设计，力求最大的货架率；</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3、</w:t>
            </w:r>
            <w:r>
              <w:rPr>
                <w:rFonts w:hint="eastAsia" w:asciiTheme="minorEastAsia" w:hAnsiTheme="minorEastAsia" w:eastAsiaTheme="minorEastAsia" w:cstheme="minorEastAsia"/>
                <w:b w:val="0"/>
                <w:bCs w:val="0"/>
                <w:color w:val="auto"/>
                <w:szCs w:val="21"/>
              </w:rPr>
              <w:t>装卸货平台、运输通道、货车盘道均能满足18 米及以上货车的使用需求；</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4、</w:t>
            </w:r>
            <w:r>
              <w:rPr>
                <w:rFonts w:hint="eastAsia" w:asciiTheme="minorEastAsia" w:hAnsiTheme="minorEastAsia" w:eastAsiaTheme="minorEastAsia" w:cstheme="minorEastAsia"/>
                <w:b w:val="0"/>
                <w:bCs w:val="0"/>
                <w:color w:val="auto"/>
                <w:szCs w:val="21"/>
              </w:rPr>
              <w:t>设备专业（水、电、通等）设计是否经济合理；</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5</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rPr>
              <w:t>建筑各细节节点设计是否合理，是否满足物流仓储的使用需求等方面进行评定。</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0-2分）打分范围：2、1、0.5、0；</w:t>
            </w:r>
          </w:p>
        </w:tc>
        <w:tc>
          <w:tcPr>
            <w:tcW w:w="975"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w:t>
            </w:r>
            <w:r>
              <w:rPr>
                <w:rFonts w:hint="default" w:asciiTheme="minorEastAsia" w:hAnsiTheme="minorEastAsia" w:eastAsiaTheme="minorEastAsia" w:cstheme="minorEastAsia"/>
                <w:color w:val="auto"/>
                <w:szCs w:val="21"/>
              </w:rPr>
              <w:t>10</w:t>
            </w:r>
            <w:r>
              <w:rPr>
                <w:rFonts w:hint="eastAsia" w:asciiTheme="minorEastAsia" w:hAnsiTheme="minorEastAsia" w:eastAsiaTheme="minorEastAsia" w:cstheme="minorEastAsia"/>
                <w:color w:val="auto"/>
                <w:szCs w:val="21"/>
              </w:rPr>
              <w:t>分</w:t>
            </w:r>
          </w:p>
        </w:tc>
        <w:tc>
          <w:tcPr>
            <w:tcW w:w="1200"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1141"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5505" w:type="dxa"/>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绿色节能：评审内容：设计整体符合绿色、环保、节能等要求。从可持续发展性、技术先进性、环境舒适性等等方面进行评定。</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0-5分）打分范围：5、4、3、2、1、0；</w:t>
            </w:r>
          </w:p>
        </w:tc>
        <w:tc>
          <w:tcPr>
            <w:tcW w:w="975"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0-5分</w:t>
            </w:r>
          </w:p>
        </w:tc>
        <w:tc>
          <w:tcPr>
            <w:tcW w:w="1200" w:type="dxa"/>
            <w:tcBorders>
              <w:top w:val="single" w:color="auto" w:sz="4" w:space="0"/>
              <w:left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1141"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5505"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设计进度安排及质量保证体系：评审内容：对本项目工作计划及进度安排合理可行性，满足各阶段要求情况；进度、质量保证措施合理可行且可操作性。</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0-5分）打分范围：5、4、3、2、1、0；</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0-5分</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1141"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5505"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对本项目设计重点、难点的理解及合理化建议：</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1、</w:t>
            </w:r>
            <w:r>
              <w:rPr>
                <w:rFonts w:hint="eastAsia" w:asciiTheme="minorEastAsia" w:hAnsiTheme="minorEastAsia" w:eastAsiaTheme="minorEastAsia" w:cstheme="minorEastAsia"/>
                <w:b w:val="0"/>
                <w:bCs w:val="0"/>
                <w:color w:val="auto"/>
                <w:szCs w:val="21"/>
              </w:rPr>
              <w:t>对本项目设计的重点和难点的分析全面性，条理清晰性；</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0-5分）打分范围：5、4、3、2、1、0；</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lang w:val="en-US" w:eastAsia="zh-CN"/>
              </w:rPr>
              <w:t>2、</w:t>
            </w:r>
            <w:r>
              <w:rPr>
                <w:rFonts w:hint="eastAsia" w:asciiTheme="minorEastAsia" w:hAnsiTheme="minorEastAsia" w:eastAsiaTheme="minorEastAsia" w:cstheme="minorEastAsia"/>
                <w:b w:val="0"/>
                <w:bCs w:val="0"/>
                <w:color w:val="auto"/>
                <w:szCs w:val="21"/>
              </w:rPr>
              <w:t>对关键问题的建议合理性，解决方案完整、经济、安全且措施得力情况进行评审。</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0-5分）打分范围：5、4、3、2、1、0；</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w:t>
            </w:r>
            <w:r>
              <w:rPr>
                <w:rFonts w:hint="default" w:asciiTheme="minorEastAsia" w:hAnsiTheme="minorEastAsia" w:eastAsiaTheme="minorEastAsia" w:cstheme="minorEastAsia"/>
                <w:color w:val="auto"/>
                <w:szCs w:val="21"/>
              </w:rPr>
              <w:t>10</w:t>
            </w:r>
            <w:r>
              <w:rPr>
                <w:rFonts w:hint="eastAsia" w:asciiTheme="minorEastAsia" w:hAnsiTheme="minorEastAsia" w:eastAsiaTheme="minorEastAsia" w:cstheme="minorEastAsia"/>
                <w:color w:val="auto"/>
                <w:szCs w:val="21"/>
              </w:rPr>
              <w:t>分</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1141" w:type="dxa"/>
            <w:vMerge w:val="continue"/>
            <w:tcBorders>
              <w:left w:val="single" w:color="auto" w:sz="4" w:space="0"/>
              <w:right w:val="single" w:color="auto" w:sz="4" w:space="0"/>
            </w:tcBorders>
            <w:vAlign w:val="center"/>
          </w:tcPr>
          <w:p>
            <w:pPr>
              <w:pStyle w:val="12"/>
              <w:keepNext w:val="0"/>
              <w:keepLines w:val="0"/>
              <w:suppressLineNumbers w:val="0"/>
              <w:snapToGrid w:val="0"/>
              <w:spacing w:before="0" w:beforeAutospacing="0" w:after="0" w:afterAutospacing="0"/>
              <w:ind w:left="0" w:right="0"/>
              <w:jc w:val="center"/>
              <w:rPr>
                <w:rFonts w:hint="default" w:asciiTheme="minorEastAsia" w:hAnsiTheme="minorEastAsia" w:eastAsiaTheme="minorEastAsia" w:cstheme="minorEastAsia"/>
                <w:color w:val="auto"/>
                <w:szCs w:val="21"/>
                <w:lang w:bidi="ar"/>
              </w:rPr>
            </w:pPr>
          </w:p>
        </w:tc>
        <w:tc>
          <w:tcPr>
            <w:tcW w:w="5505"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投资控制：</w:t>
            </w: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投资估算是否内容清晰、完整、合理。</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0-5分）打分范围：5、4、3、2、1、0；</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0-5分</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主观分</w:t>
            </w:r>
          </w:p>
        </w:tc>
      </w:tr>
    </w:tbl>
    <w:p>
      <w:pPr>
        <w:pStyle w:val="12"/>
        <w:shd w:val="clear" w:color="auto"/>
        <w:wordWrap w:val="0"/>
        <w:adjustRightInd w:val="0"/>
        <w:snapToGrid w:val="0"/>
        <w:spacing w:line="360" w:lineRule="auto"/>
        <w:outlineLvl w:val="1"/>
        <w:rPr>
          <w:rFonts w:hint="eastAsia" w:ascii="宋体" w:hAnsi="宋体" w:eastAsia="宋体" w:cs="宋体"/>
          <w:color w:val="auto"/>
          <w:sz w:val="22"/>
          <w:szCs w:val="22"/>
          <w:highlight w:val="none"/>
        </w:rPr>
      </w:pPr>
      <w:bookmarkStart w:id="112" w:name="_Toc31681"/>
      <w:bookmarkStart w:id="113" w:name="_Toc22569"/>
      <w:bookmarkStart w:id="114" w:name="_Toc16891"/>
    </w:p>
    <w:p>
      <w:pPr>
        <w:pStyle w:val="12"/>
        <w:shd w:val="clear" w:color="auto"/>
        <w:wordWrap w:val="0"/>
        <w:adjustRightInd w:val="0"/>
        <w:snapToGrid w:val="0"/>
        <w:spacing w:line="360" w:lineRule="auto"/>
        <w:outlineLvl w:val="1"/>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三、说明</w:t>
      </w:r>
      <w:bookmarkEnd w:id="112"/>
      <w:bookmarkEnd w:id="113"/>
      <w:bookmarkEnd w:id="114"/>
    </w:p>
    <w:p>
      <w:pPr>
        <w:pStyle w:val="14"/>
        <w:widowControl w:val="0"/>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1、每个供应商最终得分=商务、技术部分分值（所有评标委员会成员的算术平均值）＋报价部分分值。</w:t>
      </w:r>
    </w:p>
    <w:p>
      <w:pPr>
        <w:pStyle w:val="14"/>
        <w:widowControl w:val="0"/>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2、所有分值计算保留小数点后两位，小数点</w:t>
      </w:r>
      <w:r>
        <w:rPr>
          <w:rFonts w:hint="eastAsia" w:hAnsi="宋体" w:cs="宋体"/>
          <w:color w:val="auto"/>
          <w:sz w:val="22"/>
          <w:szCs w:val="22"/>
          <w:highlight w:val="none"/>
          <w:lang w:val="en-US" w:eastAsia="zh-CN"/>
        </w:rPr>
        <w:t>第</w:t>
      </w:r>
      <w:r>
        <w:rPr>
          <w:rFonts w:hint="eastAsia" w:ascii="宋体" w:hAnsi="宋体" w:eastAsia="宋体" w:cs="宋体"/>
          <w:color w:val="auto"/>
          <w:sz w:val="22"/>
          <w:szCs w:val="22"/>
          <w:highlight w:val="none"/>
        </w:rPr>
        <w:t>三位四舍五入。</w:t>
      </w:r>
    </w:p>
    <w:p>
      <w:pPr>
        <w:pStyle w:val="14"/>
        <w:widowControl w:val="0"/>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p>
    <w:p>
      <w:pPr>
        <w:pStyle w:val="14"/>
        <w:widowControl w:val="0"/>
        <w:shd w:val="clear" w:color="auto"/>
        <w:wordWrap w:val="0"/>
        <w:adjustRightInd w:val="0"/>
        <w:snapToGrid w:val="0"/>
        <w:spacing w:line="360" w:lineRule="auto"/>
        <w:ind w:firstLine="440" w:firstLineChars="200"/>
        <w:rPr>
          <w:rFonts w:hint="eastAsia" w:ascii="宋体" w:hAnsi="宋体" w:eastAsia="宋体" w:cs="宋体"/>
          <w:color w:val="auto"/>
          <w:sz w:val="22"/>
          <w:szCs w:val="22"/>
          <w:highlight w:val="none"/>
        </w:rPr>
      </w:pPr>
    </w:p>
    <w:p>
      <w:pPr>
        <w:pStyle w:val="55"/>
        <w:widowControl w:val="0"/>
        <w:shd w:val="clear" w:color="auto"/>
        <w:wordWrap w:val="0"/>
        <w:snapToGrid w:val="0"/>
        <w:spacing w:line="360" w:lineRule="auto"/>
        <w:ind w:firstLine="2560" w:firstLineChars="800"/>
        <w:rPr>
          <w:rFonts w:hint="eastAsia" w:ascii="宋体" w:hAnsi="宋体" w:eastAsia="宋体" w:cs="宋体"/>
          <w:color w:val="auto"/>
          <w:sz w:val="32"/>
          <w:szCs w:val="32"/>
          <w:highlight w:val="none"/>
        </w:rPr>
      </w:pPr>
    </w:p>
    <w:p>
      <w:pPr>
        <w:pStyle w:val="55"/>
        <w:widowControl w:val="0"/>
        <w:shd w:val="clear" w:color="auto"/>
        <w:wordWrap w:val="0"/>
        <w:snapToGrid w:val="0"/>
        <w:spacing w:line="360" w:lineRule="auto"/>
        <w:ind w:firstLine="2570" w:firstLineChars="800"/>
        <w:outlineLvl w:val="0"/>
        <w:rPr>
          <w:rFonts w:hint="eastAsia" w:ascii="宋体" w:hAnsi="宋体" w:eastAsia="宋体" w:cs="宋体"/>
          <w:b/>
          <w:bCs/>
          <w:color w:val="auto"/>
          <w:sz w:val="32"/>
          <w:szCs w:val="32"/>
          <w:highlight w:val="none"/>
        </w:rPr>
      </w:pPr>
      <w:bookmarkStart w:id="115" w:name="_Toc23666"/>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国企采购活动现场确认声明书</w:t>
      </w:r>
      <w:bookmarkEnd w:id="115"/>
    </w:p>
    <w:p>
      <w:pPr>
        <w:pStyle w:val="55"/>
        <w:widowControl w:val="0"/>
        <w:shd w:val="clear" w:color="auto"/>
        <w:wordWrap w:val="0"/>
        <w:snapToGrid w:val="0"/>
        <w:spacing w:line="360" w:lineRule="auto"/>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u w:val="single"/>
          <w:lang w:eastAsia="zh-CN"/>
        </w:rPr>
        <w:t>新征程（杭州）招标代理有限公司</w:t>
      </w:r>
      <w:r>
        <w:rPr>
          <w:rFonts w:hint="eastAsia" w:ascii="宋体" w:hAnsi="宋体" w:eastAsia="宋体" w:cs="宋体"/>
          <w:color w:val="auto"/>
          <w:kern w:val="0"/>
          <w:sz w:val="22"/>
          <w:szCs w:val="22"/>
          <w:highlight w:val="none"/>
          <w:u w:val="single"/>
        </w:rPr>
        <w:t>（采购组织机构名称）</w:t>
      </w:r>
      <w:r>
        <w:rPr>
          <w:rFonts w:hint="eastAsia" w:hAnsi="宋体" w:eastAsia="宋体" w:cs="宋体"/>
          <w:color w:val="auto"/>
          <w:kern w:val="0"/>
          <w:sz w:val="22"/>
          <w:szCs w:val="22"/>
          <w:highlight w:val="none"/>
          <w:lang w:eastAsia="zh-CN"/>
        </w:rPr>
        <w:t>：</w:t>
      </w:r>
    </w:p>
    <w:p>
      <w:pPr>
        <w:pStyle w:val="55"/>
        <w:widowControl w:val="0"/>
        <w:shd w:val="clear" w:color="auto"/>
        <w:wordWrap w:val="0"/>
        <w:snapToGrid w:val="0"/>
        <w:spacing w:line="360" w:lineRule="auto"/>
        <w:ind w:firstLine="464" w:firstLineChars="200"/>
        <w:jc w:val="both"/>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u w:val="single"/>
        </w:rPr>
        <w:t>本人经由                            （单位）负责人      （姓名）合法授权参加</w:t>
      </w:r>
      <w:r>
        <w:rPr>
          <w:rFonts w:hint="eastAsia" w:hAnsi="宋体" w:cs="宋体"/>
          <w:color w:val="auto"/>
          <w:spacing w:val="6"/>
          <w:sz w:val="22"/>
          <w:szCs w:val="22"/>
          <w:highlight w:val="none"/>
          <w:u w:val="single"/>
          <w:lang w:eastAsia="zh-CN"/>
        </w:rPr>
        <w:t>浙南现代智慧物流园项目(平阳中部综合物流园项目)初步设计采购</w:t>
      </w:r>
      <w:r>
        <w:rPr>
          <w:rFonts w:hint="eastAsia" w:ascii="宋体" w:hAnsi="宋体" w:eastAsia="宋体" w:cs="宋体"/>
          <w:color w:val="auto"/>
          <w:spacing w:val="6"/>
          <w:sz w:val="22"/>
          <w:szCs w:val="22"/>
          <w:highlight w:val="none"/>
          <w:u w:val="single"/>
        </w:rPr>
        <w:t>（采购编号</w:t>
      </w:r>
      <w:r>
        <w:rPr>
          <w:rFonts w:hint="eastAsia" w:hAnsi="宋体" w:eastAsia="宋体" w:cs="宋体"/>
          <w:color w:val="auto"/>
          <w:spacing w:val="6"/>
          <w:sz w:val="22"/>
          <w:szCs w:val="22"/>
          <w:highlight w:val="none"/>
          <w:u w:val="single"/>
          <w:lang w:eastAsia="zh-CN"/>
        </w:rPr>
        <w:t>：</w:t>
      </w:r>
      <w:r>
        <w:rPr>
          <w:rFonts w:hint="eastAsia" w:hAnsi="宋体" w:cs="宋体"/>
          <w:color w:val="auto"/>
          <w:spacing w:val="6"/>
          <w:sz w:val="22"/>
          <w:szCs w:val="22"/>
          <w:highlight w:val="none"/>
          <w:u w:val="single"/>
          <w:lang w:eastAsia="zh-CN"/>
        </w:rPr>
        <w:t>PYCG250411038</w:t>
      </w:r>
      <w:r>
        <w:rPr>
          <w:rFonts w:hint="eastAsia" w:ascii="宋体" w:hAnsi="宋体" w:eastAsia="宋体" w:cs="宋体"/>
          <w:color w:val="auto"/>
          <w:spacing w:val="6"/>
          <w:sz w:val="22"/>
          <w:szCs w:val="22"/>
          <w:highlight w:val="none"/>
          <w:u w:val="single"/>
        </w:rPr>
        <w:t>）</w:t>
      </w:r>
      <w:r>
        <w:rPr>
          <w:rFonts w:hint="eastAsia" w:ascii="宋体" w:hAnsi="宋体" w:eastAsia="宋体" w:cs="宋体"/>
          <w:color w:val="auto"/>
          <w:spacing w:val="6"/>
          <w:sz w:val="22"/>
          <w:szCs w:val="22"/>
          <w:highlight w:val="none"/>
        </w:rPr>
        <w:t>国企采购活动，经与本单位法人代表（负责人）联系确认，现就有关公平竞争事项郑重声明如下</w:t>
      </w:r>
      <w:r>
        <w:rPr>
          <w:rFonts w:hint="eastAsia" w:hAnsi="宋体" w:eastAsia="宋体" w:cs="宋体"/>
          <w:color w:val="auto"/>
          <w:spacing w:val="6"/>
          <w:sz w:val="22"/>
          <w:szCs w:val="22"/>
          <w:highlight w:val="none"/>
          <w:lang w:eastAsia="zh-CN"/>
        </w:rPr>
        <w:t>：</w:t>
      </w:r>
      <w:r>
        <w:rPr>
          <w:rFonts w:hint="eastAsia" w:ascii="宋体" w:hAnsi="宋体" w:eastAsia="宋体" w:cs="宋体"/>
          <w:color w:val="auto"/>
          <w:spacing w:val="6"/>
          <w:sz w:val="22"/>
          <w:szCs w:val="22"/>
          <w:highlight w:val="none"/>
        </w:rPr>
        <w:t xml:space="preserve"> </w:t>
      </w:r>
    </w:p>
    <w:p>
      <w:pPr>
        <w:pStyle w:val="63"/>
        <w:widowControl/>
        <w:numPr>
          <w:ilvl w:val="0"/>
          <w:numId w:val="7"/>
        </w:numPr>
        <w:shd w:val="clear" w:color="auto"/>
        <w:wordWrap w:val="0"/>
        <w:snapToGrid w:val="0"/>
        <w:spacing w:line="360" w:lineRule="auto"/>
        <w:ind w:firstLine="415" w:firstLineChars="18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本单位与采购人之间 </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不存在利害关系 □存在下列利害关系</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lang w:eastAsia="zh-CN"/>
        </w:rPr>
        <w:t>：</w:t>
      </w:r>
    </w:p>
    <w:p>
      <w:pPr>
        <w:pStyle w:val="63"/>
        <w:widowControl/>
        <w:shd w:val="clear" w:color="auto"/>
        <w:wordWrap w:val="0"/>
        <w:snapToGrid w:val="0"/>
        <w:spacing w:line="360" w:lineRule="auto"/>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A.投资关系    B.行政隶属关系    C.业务指导关系</w:t>
      </w:r>
    </w:p>
    <w:p>
      <w:pPr>
        <w:pStyle w:val="63"/>
        <w:widowControl/>
        <w:shd w:val="clear" w:color="auto"/>
        <w:wordWrap w:val="0"/>
        <w:snapToGrid w:val="0"/>
        <w:spacing w:line="360" w:lineRule="auto"/>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D.其他可能</w:t>
      </w:r>
      <w:r>
        <w:rPr>
          <w:rFonts w:hint="eastAsia" w:ascii="宋体" w:hAnsi="宋体" w:eastAsia="宋体" w:cs="宋体"/>
          <w:color w:val="auto"/>
          <w:sz w:val="22"/>
          <w:szCs w:val="22"/>
          <w:highlight w:val="none"/>
        </w:rPr>
        <w:t>影响采购公正的</w:t>
      </w:r>
      <w:r>
        <w:rPr>
          <w:rFonts w:hint="eastAsia" w:ascii="宋体" w:hAnsi="宋体" w:eastAsia="宋体" w:cs="宋体"/>
          <w:color w:val="auto"/>
          <w:kern w:val="0"/>
          <w:sz w:val="22"/>
          <w:szCs w:val="22"/>
          <w:highlight w:val="none"/>
        </w:rPr>
        <w:t>利害关系</w:t>
      </w:r>
      <w:r>
        <w:rPr>
          <w:rFonts w:hint="eastAsia" w:ascii="宋体" w:hAnsi="宋体" w:eastAsia="宋体" w:cs="宋体"/>
          <w:color w:val="auto"/>
          <w:kern w:val="0"/>
          <w:sz w:val="22"/>
          <w:szCs w:val="22"/>
          <w:highlight w:val="none"/>
          <w:u w:val="single"/>
        </w:rPr>
        <w:t xml:space="preserve">（如有，请如实说明）                 </w:t>
      </w:r>
      <w:r>
        <w:rPr>
          <w:rFonts w:hint="eastAsia" w:ascii="宋体" w:hAnsi="宋体" w:eastAsia="宋体" w:cs="宋体"/>
          <w:color w:val="auto"/>
          <w:kern w:val="0"/>
          <w:sz w:val="22"/>
          <w:szCs w:val="22"/>
          <w:highlight w:val="none"/>
        </w:rPr>
        <w:t>。</w:t>
      </w:r>
    </w:p>
    <w:p>
      <w:pPr>
        <w:pStyle w:val="63"/>
        <w:widowControl/>
        <w:shd w:val="clear" w:color="auto"/>
        <w:wordWrap w:val="0"/>
        <w:snapToGrid w:val="0"/>
        <w:spacing w:line="360" w:lineRule="auto"/>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pacing w:val="6"/>
          <w:sz w:val="22"/>
          <w:szCs w:val="22"/>
          <w:highlight w:val="none"/>
        </w:rPr>
        <w:t xml:space="preserve">  二、</w:t>
      </w:r>
      <w:r>
        <w:rPr>
          <w:rFonts w:hint="eastAsia" w:ascii="宋体" w:hAnsi="宋体" w:eastAsia="宋体" w:cs="宋体"/>
          <w:color w:val="auto"/>
          <w:kern w:val="0"/>
          <w:sz w:val="22"/>
          <w:szCs w:val="22"/>
          <w:highlight w:val="none"/>
        </w:rPr>
        <w:t xml:space="preserve">现已清楚知道参加本项目采购活动的其他所有供应商名称，本单位 </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与其他所有供应商之间均不存在利害关系 □与</w:t>
      </w:r>
      <w:r>
        <w:rPr>
          <w:rFonts w:hint="eastAsia" w:ascii="宋体" w:hAnsi="宋体" w:eastAsia="宋体" w:cs="宋体"/>
          <w:color w:val="auto"/>
          <w:kern w:val="0"/>
          <w:sz w:val="22"/>
          <w:szCs w:val="22"/>
          <w:highlight w:val="none"/>
          <w:u w:val="single"/>
        </w:rPr>
        <w:t xml:space="preserve">           （供应商名称）</w:t>
      </w:r>
      <w:r>
        <w:rPr>
          <w:rFonts w:hint="eastAsia" w:ascii="宋体" w:hAnsi="宋体" w:eastAsia="宋体" w:cs="宋体"/>
          <w:color w:val="auto"/>
          <w:kern w:val="0"/>
          <w:sz w:val="22"/>
          <w:szCs w:val="22"/>
          <w:highlight w:val="none"/>
        </w:rPr>
        <w:t>之间存在下列利害关系</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lang w:eastAsia="zh-CN"/>
        </w:rPr>
        <w:t>：</w:t>
      </w:r>
    </w:p>
    <w:p>
      <w:pPr>
        <w:pStyle w:val="55"/>
        <w:widowControl w:val="0"/>
        <w:shd w:val="clear" w:color="auto"/>
        <w:wordWrap w:val="0"/>
        <w:snapToGrid w:val="0"/>
        <w:spacing w:line="360" w:lineRule="auto"/>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A.法定代表人或负责人或实际控制人是同一人</w:t>
      </w:r>
    </w:p>
    <w:p>
      <w:pPr>
        <w:pStyle w:val="55"/>
        <w:widowControl w:val="0"/>
        <w:shd w:val="clear" w:color="auto"/>
        <w:wordWrap w:val="0"/>
        <w:snapToGrid w:val="0"/>
        <w:spacing w:line="360" w:lineRule="auto"/>
        <w:jc w:val="both"/>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rPr>
        <w:t xml:space="preserve">  B.法定代表人或负责人或实际控制人是夫妻关系</w:t>
      </w:r>
    </w:p>
    <w:p>
      <w:pPr>
        <w:pStyle w:val="55"/>
        <w:widowControl w:val="0"/>
        <w:shd w:val="clear" w:color="auto"/>
        <w:wordWrap w:val="0"/>
        <w:snapToGrid w:val="0"/>
        <w:spacing w:line="360" w:lineRule="auto"/>
        <w:jc w:val="both"/>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rPr>
        <w:t xml:space="preserve">  C.法定代表人或负责人或实际控制人是直系血亲关系</w:t>
      </w:r>
    </w:p>
    <w:p>
      <w:pPr>
        <w:pStyle w:val="55"/>
        <w:widowControl w:val="0"/>
        <w:shd w:val="clear" w:color="auto"/>
        <w:wordWrap w:val="0"/>
        <w:snapToGrid w:val="0"/>
        <w:spacing w:line="360" w:lineRule="auto"/>
        <w:jc w:val="both"/>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rPr>
        <w:t xml:space="preserve">  D.法定代表人或负责人或实际控制人存在三代以内旁系血亲关系</w:t>
      </w:r>
    </w:p>
    <w:p>
      <w:pPr>
        <w:pStyle w:val="55"/>
        <w:widowControl w:val="0"/>
        <w:shd w:val="clear" w:color="auto"/>
        <w:wordWrap w:val="0"/>
        <w:snapToGrid w:val="0"/>
        <w:spacing w:line="360" w:lineRule="auto"/>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E.法定代表人或负责人或实际控制人存在近姻亲关系</w:t>
      </w:r>
    </w:p>
    <w:p>
      <w:pPr>
        <w:pStyle w:val="55"/>
        <w:widowControl w:val="0"/>
        <w:shd w:val="clear" w:color="auto"/>
        <w:wordWrap w:val="0"/>
        <w:snapToGrid w:val="0"/>
        <w:spacing w:line="360" w:lineRule="auto"/>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F.法定代表人或负责人或实际控制人存在股份控制或实际控制关系</w:t>
      </w:r>
    </w:p>
    <w:p>
      <w:pPr>
        <w:pStyle w:val="55"/>
        <w:widowControl w:val="0"/>
        <w:shd w:val="clear" w:color="auto"/>
        <w:wordWrap w:val="0"/>
        <w:snapToGrid w:val="0"/>
        <w:spacing w:line="360" w:lineRule="auto"/>
        <w:jc w:val="both"/>
        <w:outlineLvl w:val="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w:t>
      </w:r>
      <w:bookmarkStart w:id="116" w:name="_Toc8088"/>
      <w:bookmarkStart w:id="117" w:name="_Toc8771"/>
      <w:bookmarkStart w:id="118" w:name="_Toc26778"/>
      <w:r>
        <w:rPr>
          <w:rFonts w:hint="eastAsia" w:ascii="宋体" w:hAnsi="宋体" w:eastAsia="宋体" w:cs="宋体"/>
          <w:color w:val="auto"/>
          <w:kern w:val="0"/>
          <w:sz w:val="22"/>
          <w:szCs w:val="22"/>
          <w:highlight w:val="none"/>
        </w:rPr>
        <w:t>G.存在共同直接或间接投资设立子公司、联营企业和合营企业情况</w:t>
      </w:r>
      <w:bookmarkEnd w:id="116"/>
      <w:bookmarkEnd w:id="117"/>
      <w:bookmarkEnd w:id="118"/>
    </w:p>
    <w:p>
      <w:pPr>
        <w:pStyle w:val="55"/>
        <w:widowControl w:val="0"/>
        <w:shd w:val="clear" w:color="auto"/>
        <w:wordWrap w:val="0"/>
        <w:snapToGrid w:val="0"/>
        <w:spacing w:line="360" w:lineRule="auto"/>
        <w:jc w:val="both"/>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 xml:space="preserve">  H.存在分级代理或代销关系、同一生产制造商关系、</w:t>
      </w:r>
      <w:r>
        <w:rPr>
          <w:rFonts w:hint="eastAsia" w:ascii="宋体" w:hAnsi="宋体" w:eastAsia="宋体" w:cs="宋体"/>
          <w:color w:val="auto"/>
          <w:sz w:val="22"/>
          <w:szCs w:val="22"/>
          <w:highlight w:val="none"/>
        </w:rPr>
        <w:t>管理关系、重要业务（占主营业务收入50%以上）或重要财务往来关系（如融资）等其他实质性控制关系</w:t>
      </w:r>
    </w:p>
    <w:p>
      <w:pPr>
        <w:pStyle w:val="55"/>
        <w:widowControl w:val="0"/>
        <w:shd w:val="clear" w:color="auto"/>
        <w:wordWrap w:val="0"/>
        <w:snapToGrid w:val="0"/>
        <w:spacing w:line="360" w:lineRule="auto"/>
        <w:jc w:val="both"/>
        <w:outlineLvl w:val="0"/>
        <w:rPr>
          <w:rFonts w:hint="eastAsia" w:ascii="宋体" w:hAnsi="宋体" w:eastAsia="宋体" w:cs="宋体"/>
          <w:color w:val="auto"/>
          <w:spacing w:val="6"/>
          <w:sz w:val="22"/>
          <w:szCs w:val="22"/>
          <w:highlight w:val="none"/>
        </w:rPr>
      </w:pPr>
      <w:r>
        <w:rPr>
          <w:rFonts w:hint="eastAsia" w:ascii="宋体" w:hAnsi="宋体" w:eastAsia="宋体" w:cs="宋体"/>
          <w:color w:val="auto"/>
          <w:sz w:val="22"/>
          <w:szCs w:val="22"/>
          <w:highlight w:val="none"/>
        </w:rPr>
        <w:t xml:space="preserve">    </w:t>
      </w:r>
      <w:bookmarkStart w:id="119" w:name="_Toc6717"/>
      <w:bookmarkStart w:id="120" w:name="_Toc32152"/>
      <w:bookmarkStart w:id="121" w:name="_Toc31554"/>
      <w:r>
        <w:rPr>
          <w:rFonts w:hint="eastAsia" w:ascii="宋体" w:hAnsi="宋体" w:eastAsia="宋体" w:cs="宋体"/>
          <w:color w:val="auto"/>
          <w:sz w:val="22"/>
          <w:szCs w:val="22"/>
          <w:highlight w:val="none"/>
        </w:rPr>
        <w:t>I</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其他利害关系情况</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kern w:val="0"/>
          <w:sz w:val="22"/>
          <w:szCs w:val="22"/>
          <w:highlight w:val="none"/>
        </w:rPr>
        <w:t>。</w:t>
      </w:r>
      <w:bookmarkEnd w:id="119"/>
      <w:bookmarkEnd w:id="120"/>
      <w:bookmarkEnd w:id="121"/>
    </w:p>
    <w:p>
      <w:pPr>
        <w:pStyle w:val="63"/>
        <w:widowControl/>
        <w:numPr>
          <w:ilvl w:val="0"/>
          <w:numId w:val="8"/>
        </w:numPr>
        <w:shd w:val="clear" w:color="auto"/>
        <w:wordWrap w:val="0"/>
        <w:snapToGrid w:val="0"/>
        <w:spacing w:line="360" w:lineRule="auto"/>
        <w:ind w:firstLine="415" w:firstLineChars="189"/>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现已清楚知道并</w:t>
      </w:r>
      <w:r>
        <w:rPr>
          <w:rFonts w:hint="eastAsia" w:ascii="宋体" w:hAnsi="宋体" w:eastAsia="宋体" w:cs="宋体"/>
          <w:color w:val="auto"/>
          <w:kern w:val="0"/>
          <w:sz w:val="22"/>
          <w:szCs w:val="22"/>
          <w:highlight w:val="none"/>
        </w:rPr>
        <w:t>严格遵守国企采购法律法规和现场纪律。</w:t>
      </w:r>
    </w:p>
    <w:p>
      <w:pPr>
        <w:pStyle w:val="63"/>
        <w:widowControl/>
        <w:numPr>
          <w:ilvl w:val="0"/>
          <w:numId w:val="8"/>
        </w:numPr>
        <w:shd w:val="clear" w:color="auto"/>
        <w:wordWrap w:val="0"/>
        <w:snapToGrid w:val="0"/>
        <w:spacing w:line="360" w:lineRule="auto"/>
        <w:ind w:firstLine="415" w:firstLineChars="18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我发现</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供应商之间存在或可能存在上述第二条第</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项利害关系</w:t>
      </w:r>
    </w:p>
    <w:p>
      <w:pPr>
        <w:pStyle w:val="55"/>
        <w:widowControl w:val="0"/>
        <w:shd w:val="clear" w:color="auto"/>
        <w:wordWrap w:val="0"/>
        <w:snapToGrid w:val="0"/>
        <w:spacing w:line="360" w:lineRule="auto"/>
        <w:ind w:firstLine="5280" w:firstLineChars="240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（供应商代表签名）</w:t>
      </w:r>
    </w:p>
    <w:p>
      <w:pPr>
        <w:pStyle w:val="55"/>
        <w:widowControl w:val="0"/>
        <w:shd w:val="clear" w:color="auto"/>
        <w:wordWrap w:val="0"/>
        <w:snapToGrid w:val="0"/>
        <w:spacing w:line="360" w:lineRule="auto"/>
        <w:ind w:firstLine="440" w:firstLineChars="20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年  月   日</w:t>
      </w:r>
    </w:p>
    <w:p>
      <w:pPr>
        <w:shd w:val="clear" w:color="auto"/>
        <w:wordWrap w:val="0"/>
        <w:snapToGrid w:val="0"/>
        <w:spacing w:line="360" w:lineRule="auto"/>
        <w:ind w:firstLine="442" w:firstLineChars="200"/>
        <w:rPr>
          <w:rFonts w:hint="eastAsia" w:ascii="宋体" w:hAnsi="宋体" w:eastAsia="宋体" w:cs="宋体"/>
          <w:b/>
          <w:bCs/>
          <w:color w:val="auto"/>
          <w:sz w:val="22"/>
          <w:szCs w:val="22"/>
          <w:highlight w:val="none"/>
        </w:rPr>
      </w:pPr>
    </w:p>
    <w:p>
      <w:pPr>
        <w:shd w:val="clear" w:color="auto"/>
        <w:wordWrap w:val="0"/>
        <w:snapToGrid w:val="0"/>
        <w:spacing w:line="360" w:lineRule="auto"/>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注</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投标文件解密结束后，各投标供应商签署《国企采购活动现场确认声明书》，并在15分钟内以扫描件方式发送至代理机构邮箱</w:t>
      </w:r>
      <w:r>
        <w:rPr>
          <w:rFonts w:hint="eastAsia" w:ascii="宋体" w:hAnsi="宋体" w:eastAsia="宋体" w:cs="宋体"/>
          <w:b/>
          <w:bCs/>
          <w:color w:val="auto"/>
          <w:sz w:val="22"/>
          <w:szCs w:val="22"/>
          <w:highlight w:val="none"/>
          <w:lang w:eastAsia="zh-CN"/>
        </w:rPr>
        <w:t>：250785507@qq.com</w:t>
      </w:r>
      <w:r>
        <w:rPr>
          <w:rFonts w:hint="eastAsia" w:ascii="宋体" w:hAnsi="宋体" w:eastAsia="宋体" w:cs="宋体"/>
          <w:b/>
          <w:bCs/>
          <w:color w:val="auto"/>
          <w:sz w:val="22"/>
          <w:szCs w:val="22"/>
          <w:highlight w:val="none"/>
        </w:rPr>
        <w:t>。</w:t>
      </w:r>
    </w:p>
    <w:p>
      <w:pPr>
        <w:pStyle w:val="46"/>
        <w:shd w:val="clear" w:color="auto"/>
        <w:wordWrap w:val="0"/>
        <w:spacing w:line="360" w:lineRule="auto"/>
        <w:rPr>
          <w:rFonts w:hint="eastAsia" w:ascii="宋体" w:hAnsi="宋体" w:eastAsia="宋体" w:cs="宋体"/>
          <w:color w:val="auto"/>
          <w:sz w:val="22"/>
          <w:szCs w:val="22"/>
          <w:highlight w:val="none"/>
        </w:rPr>
      </w:pPr>
    </w:p>
    <w:p>
      <w:pPr>
        <w:pStyle w:val="11"/>
        <w:shd w:val="clear" w:color="auto"/>
        <w:wordWrap w:val="0"/>
        <w:spacing w:before="0" w:beforeLines="0" w:after="0" w:afterLines="0" w:line="360" w:lineRule="auto"/>
        <w:rPr>
          <w:rFonts w:hint="eastAsia" w:ascii="宋体" w:hAnsi="宋体" w:eastAsia="宋体" w:cs="宋体"/>
          <w:color w:val="auto"/>
          <w:highlight w:val="none"/>
        </w:rPr>
        <w:sectPr>
          <w:pgSz w:w="11907" w:h="16840"/>
          <w:pgMar w:top="1440" w:right="1106" w:bottom="1440" w:left="1157" w:header="720" w:footer="720" w:gutter="0"/>
          <w:cols w:space="720" w:num="1"/>
          <w:docGrid w:linePitch="312" w:charSpace="0"/>
        </w:sectPr>
      </w:pPr>
    </w:p>
    <w:p>
      <w:pPr>
        <w:shd w:val="clear" w:color="auto"/>
        <w:wordWrap w:val="0"/>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质疑函范本</w:t>
      </w:r>
    </w:p>
    <w:p>
      <w:pPr>
        <w:shd w:val="clear" w:color="auto"/>
        <w:wordWrap w:val="0"/>
        <w:adjustRightInd w:val="0"/>
        <w:snapToGrid w:val="0"/>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一、质疑供应商基本信息</w:t>
      </w:r>
    </w:p>
    <w:p>
      <w:pPr>
        <w:shd w:val="clear" w:color="auto"/>
        <w:wordWrap w:val="0"/>
        <w:adjustRightInd w:val="0"/>
        <w:snapToGrid w:val="0"/>
        <w:spacing w:line="360" w:lineRule="auto"/>
        <w:rPr>
          <w:rFonts w:hint="eastAsia" w:ascii="宋体" w:hAnsi="宋体" w:eastAsia="宋体" w:cs="宋体"/>
          <w:color w:val="auto"/>
          <w:szCs w:val="21"/>
          <w:highlight w:val="none"/>
          <w:u w:val="dotted"/>
        </w:rPr>
      </w:pPr>
      <w:r>
        <w:rPr>
          <w:rFonts w:hint="eastAsia" w:ascii="宋体" w:hAnsi="宋体" w:eastAsia="宋体" w:cs="宋体"/>
          <w:color w:val="auto"/>
          <w:szCs w:val="21"/>
          <w:highlight w:val="none"/>
        </w:rPr>
        <w:t>质疑供应商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r>
        <w:rPr>
          <w:rFonts w:hint="eastAsia" w:ascii="宋体" w:hAnsi="宋体" w:eastAsia="宋体" w:cs="宋体"/>
          <w:color w:val="auto"/>
          <w:szCs w:val="21"/>
          <w:highlight w:val="none"/>
        </w:rPr>
        <w:t>邮编</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u w:val="dotted"/>
        </w:rPr>
      </w:pPr>
      <w:r>
        <w:rPr>
          <w:rFonts w:hint="eastAsia" w:ascii="宋体" w:hAnsi="宋体" w:eastAsia="宋体" w:cs="宋体"/>
          <w:color w:val="auto"/>
          <w:szCs w:val="21"/>
          <w:highlight w:val="none"/>
        </w:rPr>
        <w:t>授权代表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r>
        <w:rPr>
          <w:rFonts w:hint="eastAsia" w:ascii="宋体" w:hAnsi="宋体" w:eastAsia="宋体" w:cs="宋体"/>
          <w:color w:val="auto"/>
          <w:szCs w:val="21"/>
          <w:highlight w:val="none"/>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dotted"/>
        </w:rPr>
        <w:t xml:space="preserve">                        </w:t>
      </w:r>
      <w:r>
        <w:rPr>
          <w:rFonts w:hint="eastAsia" w:ascii="宋体" w:hAnsi="宋体" w:eastAsia="宋体" w:cs="宋体"/>
          <w:color w:val="auto"/>
          <w:szCs w:val="21"/>
          <w:highlight w:val="none"/>
        </w:rPr>
        <w:t>邮编</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二、质疑项目基本情况</w:t>
      </w:r>
    </w:p>
    <w:p>
      <w:pPr>
        <w:shd w:val="clear" w:color="auto"/>
        <w:wordWrap w:val="0"/>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质疑项目的名称</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质疑项目的编号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r>
        <w:rPr>
          <w:rFonts w:hint="eastAsia" w:ascii="宋体" w:hAnsi="宋体" w:eastAsia="宋体" w:cs="宋体"/>
          <w:color w:val="auto"/>
          <w:szCs w:val="21"/>
          <w:highlight w:val="none"/>
        </w:rPr>
        <w:t>包号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u w:val="dotted"/>
        </w:rPr>
      </w:pPr>
      <w:r>
        <w:rPr>
          <w:rFonts w:hint="eastAsia" w:ascii="宋体" w:hAnsi="宋体" w:eastAsia="宋体" w:cs="宋体"/>
          <w:color w:val="auto"/>
          <w:szCs w:val="21"/>
          <w:highlight w:val="none"/>
        </w:rPr>
        <w:t>采购人名称</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采购文件获取日期</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三、质疑事项具体内容</w:t>
      </w:r>
    </w:p>
    <w:p>
      <w:pPr>
        <w:shd w:val="clear" w:color="auto"/>
        <w:wordWrap w:val="0"/>
        <w:adjustRightInd w:val="0"/>
        <w:snapToGrid w:val="0"/>
        <w:spacing w:line="360" w:lineRule="auto"/>
        <w:rPr>
          <w:rFonts w:hint="eastAsia" w:ascii="宋体" w:hAnsi="宋体" w:eastAsia="宋体" w:cs="宋体"/>
          <w:color w:val="auto"/>
          <w:szCs w:val="21"/>
          <w:highlight w:val="none"/>
          <w:u w:val="dotted"/>
        </w:rPr>
      </w:pPr>
      <w:r>
        <w:rPr>
          <w:rFonts w:hint="eastAsia" w:ascii="宋体" w:hAnsi="宋体" w:eastAsia="宋体" w:cs="宋体"/>
          <w:color w:val="auto"/>
          <w:szCs w:val="21"/>
          <w:highlight w:val="none"/>
        </w:rPr>
        <w:t>质疑事项1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u w:val="dotted"/>
        </w:rPr>
      </w:pPr>
      <w:r>
        <w:rPr>
          <w:rFonts w:hint="eastAsia" w:ascii="宋体" w:hAnsi="宋体" w:eastAsia="宋体" w:cs="宋体"/>
          <w:color w:val="auto"/>
          <w:szCs w:val="21"/>
          <w:highlight w:val="none"/>
        </w:rPr>
        <w:t>事实依据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u w:val="dotted"/>
        </w:rPr>
      </w:pPr>
      <w:r>
        <w:rPr>
          <w:rFonts w:hint="eastAsia" w:ascii="宋体" w:hAnsi="宋体" w:eastAsia="宋体" w:cs="宋体"/>
          <w:color w:val="auto"/>
          <w:szCs w:val="21"/>
          <w:highlight w:val="none"/>
        </w:rPr>
        <w:t>法律依据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u w:val="dotted"/>
        </w:rPr>
      </w:pPr>
      <w:r>
        <w:rPr>
          <w:rFonts w:hint="eastAsia" w:ascii="宋体" w:hAnsi="宋体" w:eastAsia="宋体" w:cs="宋体"/>
          <w:color w:val="auto"/>
          <w:szCs w:val="21"/>
          <w:highlight w:val="none"/>
          <w:u w:val="dotted"/>
        </w:rPr>
        <w:t xml:space="preserve">                                                     </w:t>
      </w:r>
    </w:p>
    <w:p>
      <w:pPr>
        <w:shd w:val="clear" w:color="auto"/>
        <w:wordWrap w:val="0"/>
        <w:adjustRightInd w:val="0"/>
        <w:snapToGrid w:val="0"/>
        <w:spacing w:line="360" w:lineRule="auto"/>
        <w:rPr>
          <w:rFonts w:hint="eastAsia" w:ascii="宋体" w:hAnsi="宋体" w:eastAsia="宋体" w:cs="宋体"/>
          <w:color w:val="auto"/>
          <w:szCs w:val="21"/>
          <w:highlight w:val="none"/>
          <w:u w:val="dotted"/>
        </w:rPr>
      </w:pPr>
      <w:r>
        <w:rPr>
          <w:rFonts w:hint="eastAsia" w:ascii="宋体" w:hAnsi="宋体" w:eastAsia="宋体" w:cs="宋体"/>
          <w:color w:val="auto"/>
          <w:szCs w:val="21"/>
          <w:highlight w:val="none"/>
        </w:rPr>
        <w:t>质疑事项2</w:t>
      </w:r>
    </w:p>
    <w:p>
      <w:pPr>
        <w:shd w:val="clear" w:color="auto"/>
        <w:wordWrap w:val="0"/>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p>
      <w:pPr>
        <w:shd w:val="clear" w:color="auto"/>
        <w:wordWrap w:val="0"/>
        <w:adjustRightInd w:val="0"/>
        <w:snapToGrid w:val="0"/>
        <w:spacing w:line="360" w:lineRule="auto"/>
        <w:rPr>
          <w:rFonts w:hint="eastAsia" w:ascii="宋体" w:hAnsi="宋体" w:eastAsia="宋体" w:cs="宋体"/>
          <w:color w:val="auto"/>
          <w:szCs w:val="21"/>
          <w:highlight w:val="none"/>
        </w:rPr>
      </w:pPr>
    </w:p>
    <w:p>
      <w:pPr>
        <w:shd w:val="clear" w:color="auto"/>
        <w:wordWrap w:val="0"/>
        <w:adjustRightInd w:val="0"/>
        <w:snapToGrid w:val="0"/>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四、与质疑事项相关的质疑请求</w:t>
      </w:r>
    </w:p>
    <w:p>
      <w:pPr>
        <w:shd w:val="clear" w:color="auto"/>
        <w:wordWrap w:val="0"/>
        <w:adjustRightInd w:val="0"/>
        <w:snapToGrid w:val="0"/>
        <w:spacing w:line="360" w:lineRule="auto"/>
        <w:rPr>
          <w:rFonts w:hint="eastAsia" w:ascii="宋体" w:hAnsi="宋体" w:eastAsia="宋体" w:cs="宋体"/>
          <w:color w:val="auto"/>
          <w:szCs w:val="21"/>
          <w:highlight w:val="none"/>
          <w:u w:val="dotted"/>
        </w:rPr>
      </w:pPr>
      <w:r>
        <w:rPr>
          <w:rFonts w:hint="eastAsia" w:ascii="宋体" w:hAnsi="宋体" w:eastAsia="宋体" w:cs="宋体"/>
          <w:color w:val="auto"/>
          <w:szCs w:val="21"/>
          <w:highlight w:val="none"/>
        </w:rPr>
        <w:t>请求</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dotted"/>
        </w:rPr>
        <w:t xml:space="preserve">                                               </w:t>
      </w:r>
    </w:p>
    <w:p>
      <w:pPr>
        <w:shd w:val="clear" w:color="auto"/>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签字</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签章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公章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w:t>
      </w:r>
    </w:p>
    <w:p>
      <w:pPr>
        <w:shd w:val="clear" w:color="auto"/>
        <w:wordWrap w:val="0"/>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w:t>
      </w:r>
    </w:p>
    <w:p>
      <w:pPr>
        <w:shd w:val="clear" w:color="auto"/>
        <w:wordWrap w:val="0"/>
        <w:spacing w:line="360" w:lineRule="auto"/>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质疑函制作说明</w:t>
      </w:r>
      <w:r>
        <w:rPr>
          <w:rFonts w:hint="eastAsia" w:ascii="宋体" w:hAnsi="宋体" w:eastAsia="宋体" w:cs="宋体"/>
          <w:b/>
          <w:color w:val="auto"/>
          <w:szCs w:val="21"/>
          <w:highlight w:val="none"/>
          <w:lang w:eastAsia="zh-CN"/>
        </w:rPr>
        <w:t>：</w:t>
      </w:r>
    </w:p>
    <w:p>
      <w:pPr>
        <w:widowControl/>
        <w:shd w:val="clear" w:color="auto"/>
        <w:wordWrap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1.供应商提出质疑时，应提交质疑函和必要的证明材料。</w:t>
      </w:r>
    </w:p>
    <w:p>
      <w:pPr>
        <w:widowControl/>
        <w:shd w:val="clear" w:color="auto"/>
        <w:wordWrap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Cs w:val="21"/>
          <w:highlight w:val="none"/>
        </w:rPr>
        <w:t>供应商签署的授权委托书。授权委托书应载明代理人的姓名或者名称、代理事项、具体权限、期限和相关事项。</w:t>
      </w:r>
    </w:p>
    <w:p>
      <w:pPr>
        <w:widowControl/>
        <w:shd w:val="clear" w:color="auto"/>
        <w:wordWrap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3.质疑供应商若对项目的某一分包进行质疑，质疑函中应列明具体分包号。</w:t>
      </w:r>
    </w:p>
    <w:p>
      <w:pPr>
        <w:widowControl/>
        <w:shd w:val="clear" w:color="auto"/>
        <w:wordWrap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4.质疑函的质疑事项应具体、明确，并有必要的事实依据和法律依据。</w:t>
      </w:r>
    </w:p>
    <w:p>
      <w:pPr>
        <w:widowControl/>
        <w:shd w:val="clear" w:color="auto"/>
        <w:wordWrap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5.质疑函的质疑请求应与质疑事项相关。</w:t>
      </w:r>
    </w:p>
    <w:p>
      <w:pPr>
        <w:widowControl/>
        <w:shd w:val="clear" w:color="auto"/>
        <w:wordWrap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sectPr>
      <w:pgSz w:w="11907" w:h="16840"/>
      <w:pgMar w:top="1440" w:right="1106" w:bottom="1440" w:left="1157" w:header="720" w:footer="72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Arial (W1)">
    <w:altName w:val="Arial"/>
    <w:panose1 w:val="00000000000000000000"/>
    <w:charset w:val="00"/>
    <w:family w:val="auto"/>
    <w:pitch w:val="default"/>
    <w:sig w:usb0="00000000" w:usb1="00000000" w:usb2="00000008" w:usb3="00000000" w:csb0="000001F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slDbw0QEAAKIDAAAOAAAAAAAAAAEAIAAAAB8BAABk&#10;cnMvZTJvRG9jLnhtbFBLBQYAAAAABgAGAFkBAABi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88</w:t>
                          </w:r>
                          <w:r>
                            <w:rPr>
                              <w:rFonts w:hint="eastAsia"/>
                              <w:sz w:val="18"/>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LdVEC0QEAAKIDAAAOAAAAAAAAAAEAIAAAAB8BAABk&#10;cnMvZTJvRG9jLnhtbFBLBQYAAAAABgAGAFkBAABi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88</w:t>
                    </w:r>
                    <w:r>
                      <w:rPr>
                        <w:rFonts w:hint="eastAsia"/>
                        <w:sz w:val="18"/>
                      </w:rPr>
                      <w:fldChar w:fldCharType="end"/>
                    </w:r>
                  </w:p>
                </w:txbxContent>
              </v:textbox>
            </v:shape>
          </w:pict>
        </mc:Fallback>
      </mc:AlternateContent>
    </w:r>
    <w:r>
      <w:rPr>
        <w:rFonts w:hint="eastAsia"/>
        <w:shd w:val="pct10" w:color="auto" w:fill="FFFFF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82</w:t>
                          </w:r>
                          <w:r>
                            <w:rPr>
                              <w:rFonts w:hint="eastAsia"/>
                              <w:sz w:val="18"/>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GjHBQ0QEAAKIDAAAOAAAAAAAAAAEAIAAAAB8BAABk&#10;cnMvZTJvRG9jLnhtbFBLBQYAAAAABgAGAFkBAABi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Style w:val="30"/>
                            </w:rPr>
                          </w:pPr>
                          <w:r>
                            <w:fldChar w:fldCharType="begin"/>
                          </w:r>
                          <w:r>
                            <w:rPr>
                              <w:rStyle w:val="30"/>
                            </w:rPr>
                            <w:instrText xml:space="preserve">PAGE  </w:instrText>
                          </w:r>
                          <w:r>
                            <w:fldChar w:fldCharType="separate"/>
                          </w:r>
                          <w:r>
                            <w:rPr>
                              <w:rStyle w:val="30"/>
                            </w:rPr>
                            <w:t>98</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wdv5McBAACZAwAADgAAAGRycy9lMm9Eb2MueG1srVPNjtMwEL4j8Q6W&#10;79TZHiCK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vqLEcYsDv3z/dvnx6/LzK6mz&#10;PEOABrPuA+al8Y0fcWkWP6Azsx5VtPmLfAjGUdzzVVw5JiLyo3pd1xWGBMaWC+Kzh+chQnorvSXZ&#10;aGnE6RVR+ek9pCl1ScnVnL/TxpQJGveXAzGzh+Xepx6zlcb9OBPa++6MfAYcfEsd7jkl5p1DXfOO&#10;LEZcjP1iHEPUh74sUa4H4fUxYROlt1xhgp0L48QKu3m78kr8eS9ZD3/U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ywdv5McBAACZAwAADgAAAAAAAAABACAAAAAeAQAAZHJzL2Uyb0RvYy54&#10;bWxQSwUGAAAAAAYABgBZAQAAVwUAAAAA&#10;">
              <v:fill on="f" focussize="0,0"/>
              <v:stroke on="f"/>
              <v:imagedata o:title=""/>
              <o:lock v:ext="edit" aspectratio="f"/>
              <v:textbox inset="0mm,0mm,0mm,0mm" style="mso-fit-shape-to-text:t;">
                <w:txbxContent>
                  <w:p>
                    <w:pPr>
                      <w:pStyle w:val="16"/>
                      <w:rPr>
                        <w:rStyle w:val="30"/>
                      </w:rPr>
                    </w:pPr>
                    <w:r>
                      <w:fldChar w:fldCharType="begin"/>
                    </w:r>
                    <w:r>
                      <w:rPr>
                        <w:rStyle w:val="30"/>
                      </w:rPr>
                      <w:instrText xml:space="preserve">PAGE  </w:instrText>
                    </w:r>
                    <w:r>
                      <w:fldChar w:fldCharType="separate"/>
                    </w:r>
                    <w:r>
                      <w:rPr>
                        <w:rStyle w:val="30"/>
                      </w:rPr>
                      <w:t>98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DRSkTP0QEAAKIDAAAOAAAAAAAAAAEAIAAAAB8BAABk&#10;cnMvZTJvRG9jLnhtbFBLBQYAAAAABgAGAFkBAABi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E46C3E"/>
    <w:multiLevelType w:val="multilevel"/>
    <w:tmpl w:val="D4E46C3E"/>
    <w:lvl w:ilvl="0" w:tentative="0">
      <w:start w:val="1"/>
      <w:numFmt w:val="decimal"/>
      <w:suff w:val="nothing"/>
      <w:lvlText w:val="%1"/>
      <w:lvlJc w:val="left"/>
      <w:pPr>
        <w:tabs>
          <w:tab w:val="left" w:pos="0"/>
        </w:tabs>
        <w:ind w:left="720" w:hanging="720"/>
      </w:pPr>
      <w:rPr>
        <w:rFonts w:hint="default"/>
      </w:rPr>
    </w:lvl>
    <w:lvl w:ilvl="1" w:tentative="0">
      <w:start w:val="1"/>
      <w:numFmt w:val="decimal"/>
      <w:lvlText w:val="%2."/>
      <w:lvlJc w:val="left"/>
      <w:pPr>
        <w:tabs>
          <w:tab w:val="left" w:pos="720"/>
        </w:tabs>
        <w:ind w:left="720" w:hanging="720"/>
      </w:pPr>
      <w:rPr>
        <w:rFonts w:hint="default" w:ascii="Arial (W1)" w:hAnsi="Arial (W1)"/>
        <w:b/>
        <w:i w:val="0"/>
        <w:sz w:val="28"/>
      </w:rPr>
    </w:lvl>
    <w:lvl w:ilvl="2" w:tentative="0">
      <w:start w:val="1"/>
      <w:numFmt w:val="decimal"/>
      <w:lvlText w:val="%1.%3."/>
      <w:lvlJc w:val="left"/>
      <w:pPr>
        <w:tabs>
          <w:tab w:val="left" w:pos="720"/>
        </w:tabs>
        <w:ind w:left="720" w:hanging="720"/>
      </w:pPr>
      <w:rPr>
        <w:rFonts w:hint="default"/>
      </w:rPr>
    </w:lvl>
    <w:lvl w:ilvl="3" w:tentative="0">
      <w:start w:val="1"/>
      <w:numFmt w:val="decimal"/>
      <w:lvlText w:val="%1.%3.%4."/>
      <w:lvlJc w:val="left"/>
      <w:pPr>
        <w:tabs>
          <w:tab w:val="left" w:pos="1728"/>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324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4320"/>
        </w:tabs>
        <w:ind w:left="3744" w:hanging="1224"/>
      </w:pPr>
      <w:rPr>
        <w:rFonts w:hint="default"/>
      </w:rPr>
    </w:lvl>
    <w:lvl w:ilvl="8" w:tentative="0">
      <w:start w:val="1"/>
      <w:numFmt w:val="decimal"/>
      <w:lvlText w:val="%1.%2.%3.%4.%5.%6.%7.%8.%9."/>
      <w:lvlJc w:val="left"/>
      <w:pPr>
        <w:tabs>
          <w:tab w:val="left" w:pos="5040"/>
        </w:tabs>
        <w:ind w:left="4320" w:hanging="1440"/>
      </w:pPr>
      <w:rPr>
        <w:rFonts w:hint="default"/>
      </w:rPr>
    </w:lvl>
  </w:abstractNum>
  <w:abstractNum w:abstractNumId="1">
    <w:nsid w:val="19DE2C87"/>
    <w:multiLevelType w:val="singleLevel"/>
    <w:tmpl w:val="19DE2C87"/>
    <w:lvl w:ilvl="0" w:tentative="0">
      <w:start w:val="1"/>
      <w:numFmt w:val="decimal"/>
      <w:suff w:val="nothing"/>
      <w:lvlText w:val="（%1）"/>
      <w:lvlJc w:val="left"/>
    </w:lvl>
  </w:abstractNum>
  <w:abstractNum w:abstractNumId="2">
    <w:nsid w:val="3F0F2FA1"/>
    <w:multiLevelType w:val="singleLevel"/>
    <w:tmpl w:val="3F0F2FA1"/>
    <w:lvl w:ilvl="0" w:tentative="0">
      <w:start w:val="2"/>
      <w:numFmt w:val="chineseCounting"/>
      <w:suff w:val="space"/>
      <w:lvlText w:val="第%1部分"/>
      <w:lvlJc w:val="left"/>
      <w:rPr>
        <w:rFonts w:hint="eastAsia"/>
      </w:rPr>
    </w:lvl>
  </w:abstractNum>
  <w:abstractNum w:abstractNumId="3">
    <w:nsid w:val="54F403B5"/>
    <w:multiLevelType w:val="singleLevel"/>
    <w:tmpl w:val="54F403B5"/>
    <w:lvl w:ilvl="0" w:tentative="0">
      <w:start w:val="1"/>
      <w:numFmt w:val="chineseCounting"/>
      <w:suff w:val="nothing"/>
      <w:lvlText w:val="%1、"/>
      <w:lvlJc w:val="left"/>
    </w:lvl>
  </w:abstractNum>
  <w:abstractNum w:abstractNumId="4">
    <w:nsid w:val="557FD3DA"/>
    <w:multiLevelType w:val="singleLevel"/>
    <w:tmpl w:val="557FD3DA"/>
    <w:lvl w:ilvl="0" w:tentative="0">
      <w:start w:val="3"/>
      <w:numFmt w:val="chineseCounting"/>
      <w:suff w:val="nothing"/>
      <w:lvlText w:val="%1、"/>
      <w:lvlJc w:val="left"/>
    </w:lvl>
  </w:abstractNum>
  <w:abstractNum w:abstractNumId="5">
    <w:nsid w:val="6B624507"/>
    <w:multiLevelType w:val="singleLevel"/>
    <w:tmpl w:val="6B624507"/>
    <w:lvl w:ilvl="0" w:tentative="0">
      <w:start w:val="3"/>
      <w:numFmt w:val="decimal"/>
      <w:suff w:val="nothing"/>
      <w:lvlText w:val="（%1）"/>
      <w:lvlJc w:val="left"/>
    </w:lvl>
  </w:abstractNum>
  <w:abstractNum w:abstractNumId="6">
    <w:nsid w:val="7A06B7A8"/>
    <w:multiLevelType w:val="singleLevel"/>
    <w:tmpl w:val="7A06B7A8"/>
    <w:lvl w:ilvl="0" w:tentative="0">
      <w:start w:val="1"/>
      <w:numFmt w:val="decimal"/>
      <w:suff w:val="nothing"/>
      <w:lvlText w:val="%1、"/>
      <w:lvlJc w:val="left"/>
    </w:lvl>
  </w:abstractNum>
  <w:abstractNum w:abstractNumId="7">
    <w:nsid w:val="7F5AD88C"/>
    <w:multiLevelType w:val="singleLevel"/>
    <w:tmpl w:val="7F5AD88C"/>
    <w:lvl w:ilvl="0" w:tentative="0">
      <w:start w:val="5"/>
      <w:numFmt w:val="chineseCounting"/>
      <w:suff w:val="nothing"/>
      <w:lvlText w:val="%1、"/>
      <w:lvlJc w:val="left"/>
      <w:rPr>
        <w:rFonts w:hint="eastAsia"/>
      </w:rPr>
    </w:lvl>
  </w:abstractNum>
  <w:num w:numId="1">
    <w:abstractNumId w:val="0"/>
  </w:num>
  <w:num w:numId="2">
    <w:abstractNumId w:val="2"/>
  </w:num>
  <w:num w:numId="3">
    <w:abstractNumId w:val="7"/>
  </w:num>
  <w:num w:numId="4">
    <w:abstractNumId w:val="5"/>
  </w:num>
  <w:num w:numId="5">
    <w:abstractNumId w:val="1"/>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zY2ViNzUzZjE4NTU5YjQwNjkxNmZhMzlhNTNmOGUifQ=="/>
  </w:docVars>
  <w:rsids>
    <w:rsidRoot w:val="00172A27"/>
    <w:rsid w:val="00044EF2"/>
    <w:rsid w:val="000971A9"/>
    <w:rsid w:val="000C7032"/>
    <w:rsid w:val="000D7AD0"/>
    <w:rsid w:val="000E55C5"/>
    <w:rsid w:val="0012649A"/>
    <w:rsid w:val="00160C88"/>
    <w:rsid w:val="001630AF"/>
    <w:rsid w:val="0019568D"/>
    <w:rsid w:val="001B213F"/>
    <w:rsid w:val="001B2F1F"/>
    <w:rsid w:val="001D032E"/>
    <w:rsid w:val="002353B5"/>
    <w:rsid w:val="00290B88"/>
    <w:rsid w:val="002F74EF"/>
    <w:rsid w:val="0031094C"/>
    <w:rsid w:val="00332AAB"/>
    <w:rsid w:val="00344060"/>
    <w:rsid w:val="00353889"/>
    <w:rsid w:val="00384CE9"/>
    <w:rsid w:val="003E1BBC"/>
    <w:rsid w:val="003F11C3"/>
    <w:rsid w:val="0040602D"/>
    <w:rsid w:val="00436C08"/>
    <w:rsid w:val="00471C79"/>
    <w:rsid w:val="0049354C"/>
    <w:rsid w:val="004A30DD"/>
    <w:rsid w:val="004D6A9B"/>
    <w:rsid w:val="004F14AE"/>
    <w:rsid w:val="005326E5"/>
    <w:rsid w:val="00534064"/>
    <w:rsid w:val="005A5126"/>
    <w:rsid w:val="005E1230"/>
    <w:rsid w:val="005E150A"/>
    <w:rsid w:val="005F0F67"/>
    <w:rsid w:val="005F4717"/>
    <w:rsid w:val="00606073"/>
    <w:rsid w:val="00613514"/>
    <w:rsid w:val="006353A7"/>
    <w:rsid w:val="00676A0C"/>
    <w:rsid w:val="00690CD2"/>
    <w:rsid w:val="006969CA"/>
    <w:rsid w:val="006B7130"/>
    <w:rsid w:val="006F2C45"/>
    <w:rsid w:val="007141B4"/>
    <w:rsid w:val="00720EA0"/>
    <w:rsid w:val="00721AED"/>
    <w:rsid w:val="00726EFC"/>
    <w:rsid w:val="00732C93"/>
    <w:rsid w:val="00754B4E"/>
    <w:rsid w:val="007732FE"/>
    <w:rsid w:val="00793009"/>
    <w:rsid w:val="007968C9"/>
    <w:rsid w:val="007A6F63"/>
    <w:rsid w:val="007B027C"/>
    <w:rsid w:val="00814FB9"/>
    <w:rsid w:val="00896687"/>
    <w:rsid w:val="008C3344"/>
    <w:rsid w:val="008C4D8F"/>
    <w:rsid w:val="008C7FF6"/>
    <w:rsid w:val="008E34FA"/>
    <w:rsid w:val="00915903"/>
    <w:rsid w:val="009278D3"/>
    <w:rsid w:val="009340FE"/>
    <w:rsid w:val="009600D9"/>
    <w:rsid w:val="009E61C8"/>
    <w:rsid w:val="00A01EDA"/>
    <w:rsid w:val="00A41E1A"/>
    <w:rsid w:val="00A605DC"/>
    <w:rsid w:val="00A80681"/>
    <w:rsid w:val="00AA55F0"/>
    <w:rsid w:val="00AC5B18"/>
    <w:rsid w:val="00AD511E"/>
    <w:rsid w:val="00B200B1"/>
    <w:rsid w:val="00B300D7"/>
    <w:rsid w:val="00B420B4"/>
    <w:rsid w:val="00B45994"/>
    <w:rsid w:val="00B55938"/>
    <w:rsid w:val="00B87B92"/>
    <w:rsid w:val="00BA352C"/>
    <w:rsid w:val="00BD67E5"/>
    <w:rsid w:val="00C02D79"/>
    <w:rsid w:val="00C25DB6"/>
    <w:rsid w:val="00C27CBA"/>
    <w:rsid w:val="00D526C3"/>
    <w:rsid w:val="00D5286B"/>
    <w:rsid w:val="00D63A4C"/>
    <w:rsid w:val="00E20CE5"/>
    <w:rsid w:val="00E36304"/>
    <w:rsid w:val="00E75A51"/>
    <w:rsid w:val="00E76B4D"/>
    <w:rsid w:val="00E8708B"/>
    <w:rsid w:val="00EA78A3"/>
    <w:rsid w:val="00EB1B3C"/>
    <w:rsid w:val="00ED6CBC"/>
    <w:rsid w:val="00EF08E4"/>
    <w:rsid w:val="00F451B8"/>
    <w:rsid w:val="00F871BC"/>
    <w:rsid w:val="010158D6"/>
    <w:rsid w:val="01160E54"/>
    <w:rsid w:val="011A5D63"/>
    <w:rsid w:val="011D2710"/>
    <w:rsid w:val="012A0989"/>
    <w:rsid w:val="01302E15"/>
    <w:rsid w:val="01345E86"/>
    <w:rsid w:val="01395B91"/>
    <w:rsid w:val="01467425"/>
    <w:rsid w:val="014F1046"/>
    <w:rsid w:val="015A1949"/>
    <w:rsid w:val="0160164B"/>
    <w:rsid w:val="016C2D4F"/>
    <w:rsid w:val="0170606B"/>
    <w:rsid w:val="01727438"/>
    <w:rsid w:val="017460B0"/>
    <w:rsid w:val="017A36FD"/>
    <w:rsid w:val="018379C9"/>
    <w:rsid w:val="01895C07"/>
    <w:rsid w:val="01A60743"/>
    <w:rsid w:val="01A83C46"/>
    <w:rsid w:val="01AC264C"/>
    <w:rsid w:val="01AC5842"/>
    <w:rsid w:val="01B57AA4"/>
    <w:rsid w:val="01B81CE2"/>
    <w:rsid w:val="01BD35AB"/>
    <w:rsid w:val="01C225F2"/>
    <w:rsid w:val="01D14E0A"/>
    <w:rsid w:val="01D83224"/>
    <w:rsid w:val="01E22D7D"/>
    <w:rsid w:val="01E96C2E"/>
    <w:rsid w:val="01EA0118"/>
    <w:rsid w:val="01F82AD7"/>
    <w:rsid w:val="01F86CD9"/>
    <w:rsid w:val="02063FE0"/>
    <w:rsid w:val="02140D77"/>
    <w:rsid w:val="02382230"/>
    <w:rsid w:val="023A7B7C"/>
    <w:rsid w:val="023C44BA"/>
    <w:rsid w:val="02544B87"/>
    <w:rsid w:val="026362FC"/>
    <w:rsid w:val="02775BE8"/>
    <w:rsid w:val="02836E2C"/>
    <w:rsid w:val="02886B37"/>
    <w:rsid w:val="028A203B"/>
    <w:rsid w:val="02976F77"/>
    <w:rsid w:val="029C58B6"/>
    <w:rsid w:val="02A75D67"/>
    <w:rsid w:val="02AF1C72"/>
    <w:rsid w:val="02B01361"/>
    <w:rsid w:val="02C12630"/>
    <w:rsid w:val="02E60A03"/>
    <w:rsid w:val="02EA62D0"/>
    <w:rsid w:val="031B1345"/>
    <w:rsid w:val="0320479A"/>
    <w:rsid w:val="03214DA3"/>
    <w:rsid w:val="03261EB9"/>
    <w:rsid w:val="03292E3E"/>
    <w:rsid w:val="032F0DAD"/>
    <w:rsid w:val="03453A3C"/>
    <w:rsid w:val="035C6DF3"/>
    <w:rsid w:val="036120F0"/>
    <w:rsid w:val="036D3220"/>
    <w:rsid w:val="03716D43"/>
    <w:rsid w:val="03730909"/>
    <w:rsid w:val="038C1E2A"/>
    <w:rsid w:val="03936CB9"/>
    <w:rsid w:val="039B78F9"/>
    <w:rsid w:val="039D4F10"/>
    <w:rsid w:val="03A6563A"/>
    <w:rsid w:val="03AB2112"/>
    <w:rsid w:val="03AC7394"/>
    <w:rsid w:val="03B01365"/>
    <w:rsid w:val="03BA01AE"/>
    <w:rsid w:val="03C661BF"/>
    <w:rsid w:val="03C74BB5"/>
    <w:rsid w:val="03C837AB"/>
    <w:rsid w:val="03CE6E4F"/>
    <w:rsid w:val="03D33F30"/>
    <w:rsid w:val="03D41080"/>
    <w:rsid w:val="03D609D8"/>
    <w:rsid w:val="03E9547A"/>
    <w:rsid w:val="03FF434E"/>
    <w:rsid w:val="03FF761E"/>
    <w:rsid w:val="040D4BBB"/>
    <w:rsid w:val="040F5AE1"/>
    <w:rsid w:val="042E69E2"/>
    <w:rsid w:val="043438CC"/>
    <w:rsid w:val="04354274"/>
    <w:rsid w:val="043D4F04"/>
    <w:rsid w:val="04436E0D"/>
    <w:rsid w:val="04480CE1"/>
    <w:rsid w:val="045301F6"/>
    <w:rsid w:val="048358F9"/>
    <w:rsid w:val="048A5003"/>
    <w:rsid w:val="04AB5538"/>
    <w:rsid w:val="04BC45FD"/>
    <w:rsid w:val="04CD7F6B"/>
    <w:rsid w:val="04D32E79"/>
    <w:rsid w:val="04DD0B5F"/>
    <w:rsid w:val="04E3143E"/>
    <w:rsid w:val="04F135D7"/>
    <w:rsid w:val="0512295E"/>
    <w:rsid w:val="05191440"/>
    <w:rsid w:val="05382B9E"/>
    <w:rsid w:val="053E2528"/>
    <w:rsid w:val="055424CE"/>
    <w:rsid w:val="055A65D5"/>
    <w:rsid w:val="056736ED"/>
    <w:rsid w:val="05771392"/>
    <w:rsid w:val="05864354"/>
    <w:rsid w:val="05875678"/>
    <w:rsid w:val="05A607FA"/>
    <w:rsid w:val="05B01562"/>
    <w:rsid w:val="05B63C67"/>
    <w:rsid w:val="05B821F2"/>
    <w:rsid w:val="05BB035D"/>
    <w:rsid w:val="05C8248C"/>
    <w:rsid w:val="05D07899"/>
    <w:rsid w:val="05FB6C37"/>
    <w:rsid w:val="05FF16A9"/>
    <w:rsid w:val="060317A8"/>
    <w:rsid w:val="06085010"/>
    <w:rsid w:val="060A6FDB"/>
    <w:rsid w:val="06144B58"/>
    <w:rsid w:val="062B5C38"/>
    <w:rsid w:val="062D43AF"/>
    <w:rsid w:val="06436049"/>
    <w:rsid w:val="064552D9"/>
    <w:rsid w:val="06544FAB"/>
    <w:rsid w:val="065B3BFA"/>
    <w:rsid w:val="06645CA5"/>
    <w:rsid w:val="066D4490"/>
    <w:rsid w:val="0670611D"/>
    <w:rsid w:val="068E0F51"/>
    <w:rsid w:val="068F0BD1"/>
    <w:rsid w:val="068F69D2"/>
    <w:rsid w:val="06962173"/>
    <w:rsid w:val="069A7E12"/>
    <w:rsid w:val="069C40D7"/>
    <w:rsid w:val="06AC1035"/>
    <w:rsid w:val="06B807E5"/>
    <w:rsid w:val="06C14C23"/>
    <w:rsid w:val="06D80E87"/>
    <w:rsid w:val="06DA69AD"/>
    <w:rsid w:val="06DA7D4B"/>
    <w:rsid w:val="06F20789"/>
    <w:rsid w:val="071A324D"/>
    <w:rsid w:val="07455FA1"/>
    <w:rsid w:val="074A1A9F"/>
    <w:rsid w:val="07526710"/>
    <w:rsid w:val="075F2127"/>
    <w:rsid w:val="076E27BD"/>
    <w:rsid w:val="07713742"/>
    <w:rsid w:val="07716FC5"/>
    <w:rsid w:val="07871169"/>
    <w:rsid w:val="07995B53"/>
    <w:rsid w:val="07A82FEA"/>
    <w:rsid w:val="07B7616C"/>
    <w:rsid w:val="07BB6C8C"/>
    <w:rsid w:val="07C147C6"/>
    <w:rsid w:val="07D14A60"/>
    <w:rsid w:val="07E61182"/>
    <w:rsid w:val="07EC6998"/>
    <w:rsid w:val="07EF46DA"/>
    <w:rsid w:val="07F06EA1"/>
    <w:rsid w:val="07F20818"/>
    <w:rsid w:val="07F74CA0"/>
    <w:rsid w:val="08014519"/>
    <w:rsid w:val="08030185"/>
    <w:rsid w:val="08167BBE"/>
    <w:rsid w:val="08191757"/>
    <w:rsid w:val="081B1F2B"/>
    <w:rsid w:val="081B727D"/>
    <w:rsid w:val="0825634E"/>
    <w:rsid w:val="08284C82"/>
    <w:rsid w:val="08302794"/>
    <w:rsid w:val="083B1F11"/>
    <w:rsid w:val="083D5414"/>
    <w:rsid w:val="084B7A66"/>
    <w:rsid w:val="0858227F"/>
    <w:rsid w:val="085C6BC2"/>
    <w:rsid w:val="086168CD"/>
    <w:rsid w:val="08647852"/>
    <w:rsid w:val="08A81C9B"/>
    <w:rsid w:val="08B44F60"/>
    <w:rsid w:val="08B65FD7"/>
    <w:rsid w:val="08BE59DA"/>
    <w:rsid w:val="08C93AA6"/>
    <w:rsid w:val="08CA5E8A"/>
    <w:rsid w:val="08E2593F"/>
    <w:rsid w:val="08FB3249"/>
    <w:rsid w:val="09005B9E"/>
    <w:rsid w:val="090504BF"/>
    <w:rsid w:val="09057F6C"/>
    <w:rsid w:val="090D2269"/>
    <w:rsid w:val="09295FE7"/>
    <w:rsid w:val="092A0515"/>
    <w:rsid w:val="0955045F"/>
    <w:rsid w:val="09562DBC"/>
    <w:rsid w:val="095830FB"/>
    <w:rsid w:val="095A48E7"/>
    <w:rsid w:val="09631973"/>
    <w:rsid w:val="09656115"/>
    <w:rsid w:val="09766415"/>
    <w:rsid w:val="0984370C"/>
    <w:rsid w:val="09A1616E"/>
    <w:rsid w:val="09A2275D"/>
    <w:rsid w:val="09AC306C"/>
    <w:rsid w:val="09AE3A49"/>
    <w:rsid w:val="09D20B4E"/>
    <w:rsid w:val="09D56068"/>
    <w:rsid w:val="09D9119E"/>
    <w:rsid w:val="09E35B78"/>
    <w:rsid w:val="09FF022D"/>
    <w:rsid w:val="0A0C0525"/>
    <w:rsid w:val="0A1B3564"/>
    <w:rsid w:val="0A271761"/>
    <w:rsid w:val="0A2C21B6"/>
    <w:rsid w:val="0A334D52"/>
    <w:rsid w:val="0A3D57A2"/>
    <w:rsid w:val="0A3D6B27"/>
    <w:rsid w:val="0A3E3CF5"/>
    <w:rsid w:val="0A3E54A5"/>
    <w:rsid w:val="0A4557E9"/>
    <w:rsid w:val="0A542580"/>
    <w:rsid w:val="0A805ABD"/>
    <w:rsid w:val="0A8452CE"/>
    <w:rsid w:val="0A877197"/>
    <w:rsid w:val="0A884C87"/>
    <w:rsid w:val="0A8A2A5A"/>
    <w:rsid w:val="0A8D4C82"/>
    <w:rsid w:val="0A9F522E"/>
    <w:rsid w:val="0AA43604"/>
    <w:rsid w:val="0AA51F88"/>
    <w:rsid w:val="0AA76940"/>
    <w:rsid w:val="0AAA550E"/>
    <w:rsid w:val="0AAE6112"/>
    <w:rsid w:val="0AB15C77"/>
    <w:rsid w:val="0AB35E1D"/>
    <w:rsid w:val="0AC53B39"/>
    <w:rsid w:val="0AC74ABE"/>
    <w:rsid w:val="0ACF6099"/>
    <w:rsid w:val="0AEC727C"/>
    <w:rsid w:val="0AEE5030"/>
    <w:rsid w:val="0AF83D3C"/>
    <w:rsid w:val="0AFA22DE"/>
    <w:rsid w:val="0B0C7351"/>
    <w:rsid w:val="0B141172"/>
    <w:rsid w:val="0B175B42"/>
    <w:rsid w:val="0B1E057C"/>
    <w:rsid w:val="0B5115B8"/>
    <w:rsid w:val="0B5A23B2"/>
    <w:rsid w:val="0B5B1AAE"/>
    <w:rsid w:val="0B5B3E3A"/>
    <w:rsid w:val="0B5E2A33"/>
    <w:rsid w:val="0B6B594F"/>
    <w:rsid w:val="0B7550AF"/>
    <w:rsid w:val="0B7735DC"/>
    <w:rsid w:val="0B7E11CA"/>
    <w:rsid w:val="0B813EEC"/>
    <w:rsid w:val="0B8870FA"/>
    <w:rsid w:val="0B982C8E"/>
    <w:rsid w:val="0BA12222"/>
    <w:rsid w:val="0BA13F3D"/>
    <w:rsid w:val="0BA55558"/>
    <w:rsid w:val="0BAD28E2"/>
    <w:rsid w:val="0BC14CD6"/>
    <w:rsid w:val="0BD06D33"/>
    <w:rsid w:val="0BEA7DE9"/>
    <w:rsid w:val="0BEC35D5"/>
    <w:rsid w:val="0C01741F"/>
    <w:rsid w:val="0C08603B"/>
    <w:rsid w:val="0C091155"/>
    <w:rsid w:val="0C0F058D"/>
    <w:rsid w:val="0C211085"/>
    <w:rsid w:val="0C2A0E82"/>
    <w:rsid w:val="0C3152C1"/>
    <w:rsid w:val="0C3C06D6"/>
    <w:rsid w:val="0C3E33A6"/>
    <w:rsid w:val="0C3F3894"/>
    <w:rsid w:val="0C5919D1"/>
    <w:rsid w:val="0C5C2956"/>
    <w:rsid w:val="0C670E7C"/>
    <w:rsid w:val="0C6C347A"/>
    <w:rsid w:val="0C747BE1"/>
    <w:rsid w:val="0C7B02EA"/>
    <w:rsid w:val="0C923238"/>
    <w:rsid w:val="0CC25B7D"/>
    <w:rsid w:val="0CC67C0B"/>
    <w:rsid w:val="0CD56D9C"/>
    <w:rsid w:val="0CD72A6E"/>
    <w:rsid w:val="0CDF3D0D"/>
    <w:rsid w:val="0CE05439"/>
    <w:rsid w:val="0CE560AB"/>
    <w:rsid w:val="0CF62B54"/>
    <w:rsid w:val="0CFF2C96"/>
    <w:rsid w:val="0D0226E7"/>
    <w:rsid w:val="0D0227BA"/>
    <w:rsid w:val="0D0962F1"/>
    <w:rsid w:val="0D134683"/>
    <w:rsid w:val="0D15459B"/>
    <w:rsid w:val="0D1F4621"/>
    <w:rsid w:val="0D2F254B"/>
    <w:rsid w:val="0D395DCD"/>
    <w:rsid w:val="0D417786"/>
    <w:rsid w:val="0D4D3563"/>
    <w:rsid w:val="0D5C629C"/>
    <w:rsid w:val="0D6214AA"/>
    <w:rsid w:val="0D743CCE"/>
    <w:rsid w:val="0D7E3D32"/>
    <w:rsid w:val="0D99235D"/>
    <w:rsid w:val="0DBF42FF"/>
    <w:rsid w:val="0DD3343C"/>
    <w:rsid w:val="0DDB664A"/>
    <w:rsid w:val="0DED6FC6"/>
    <w:rsid w:val="0DFA10FD"/>
    <w:rsid w:val="0E074511"/>
    <w:rsid w:val="0E095E94"/>
    <w:rsid w:val="0E19600D"/>
    <w:rsid w:val="0E1A7433"/>
    <w:rsid w:val="0E1C1499"/>
    <w:rsid w:val="0E247D43"/>
    <w:rsid w:val="0E2F5830"/>
    <w:rsid w:val="0E356BBF"/>
    <w:rsid w:val="0E3756DF"/>
    <w:rsid w:val="0E3C53EA"/>
    <w:rsid w:val="0E522717"/>
    <w:rsid w:val="0E550512"/>
    <w:rsid w:val="0E63197E"/>
    <w:rsid w:val="0E6B25E0"/>
    <w:rsid w:val="0E77096C"/>
    <w:rsid w:val="0E7C03D1"/>
    <w:rsid w:val="0E7D5E53"/>
    <w:rsid w:val="0EA0228A"/>
    <w:rsid w:val="0EB648C8"/>
    <w:rsid w:val="0EB714B0"/>
    <w:rsid w:val="0EBB5AE7"/>
    <w:rsid w:val="0ECC12D1"/>
    <w:rsid w:val="0ED07E5C"/>
    <w:rsid w:val="0ED20ACE"/>
    <w:rsid w:val="0EE35DB9"/>
    <w:rsid w:val="0EE77A81"/>
    <w:rsid w:val="0EF75B1D"/>
    <w:rsid w:val="0EF8693D"/>
    <w:rsid w:val="0EFF5127"/>
    <w:rsid w:val="0F0F31C4"/>
    <w:rsid w:val="0F1473FB"/>
    <w:rsid w:val="0F1B5DB5"/>
    <w:rsid w:val="0F1D46D8"/>
    <w:rsid w:val="0F2B146F"/>
    <w:rsid w:val="0F307AB2"/>
    <w:rsid w:val="0F6C7CDA"/>
    <w:rsid w:val="0F7726DF"/>
    <w:rsid w:val="0F773AEC"/>
    <w:rsid w:val="0F8143FC"/>
    <w:rsid w:val="0F97226F"/>
    <w:rsid w:val="0F9B6046"/>
    <w:rsid w:val="0F9E17AE"/>
    <w:rsid w:val="0FB43F9D"/>
    <w:rsid w:val="0FB75ADD"/>
    <w:rsid w:val="0FB82CB5"/>
    <w:rsid w:val="0FB97DD9"/>
    <w:rsid w:val="0FBC2E9E"/>
    <w:rsid w:val="0FBD0C1A"/>
    <w:rsid w:val="0FBE65E3"/>
    <w:rsid w:val="0FC33F6C"/>
    <w:rsid w:val="0FC95E75"/>
    <w:rsid w:val="0FD146C5"/>
    <w:rsid w:val="0FEA05A8"/>
    <w:rsid w:val="10073784"/>
    <w:rsid w:val="10082EB6"/>
    <w:rsid w:val="101F0E02"/>
    <w:rsid w:val="1028629D"/>
    <w:rsid w:val="10297B48"/>
    <w:rsid w:val="104E26BF"/>
    <w:rsid w:val="104F3929"/>
    <w:rsid w:val="105D36FE"/>
    <w:rsid w:val="10692AC2"/>
    <w:rsid w:val="107A78DA"/>
    <w:rsid w:val="1084524A"/>
    <w:rsid w:val="10A4547E"/>
    <w:rsid w:val="10C64A93"/>
    <w:rsid w:val="10C95A18"/>
    <w:rsid w:val="10CB0F1B"/>
    <w:rsid w:val="10DC3590"/>
    <w:rsid w:val="10E21D49"/>
    <w:rsid w:val="10EA39CE"/>
    <w:rsid w:val="10FB387F"/>
    <w:rsid w:val="10FB74BF"/>
    <w:rsid w:val="111156C1"/>
    <w:rsid w:val="11142614"/>
    <w:rsid w:val="111972EE"/>
    <w:rsid w:val="112812B5"/>
    <w:rsid w:val="113849FC"/>
    <w:rsid w:val="113B4A52"/>
    <w:rsid w:val="11470A12"/>
    <w:rsid w:val="11603F53"/>
    <w:rsid w:val="11764849"/>
    <w:rsid w:val="11770942"/>
    <w:rsid w:val="117B32BD"/>
    <w:rsid w:val="117D5FBA"/>
    <w:rsid w:val="11845641"/>
    <w:rsid w:val="11854E06"/>
    <w:rsid w:val="1191669B"/>
    <w:rsid w:val="119D1273"/>
    <w:rsid w:val="11B20C52"/>
    <w:rsid w:val="11CA303C"/>
    <w:rsid w:val="11CB0ABE"/>
    <w:rsid w:val="11DA10D8"/>
    <w:rsid w:val="11DC0AA5"/>
    <w:rsid w:val="11ED22F7"/>
    <w:rsid w:val="11F32E4C"/>
    <w:rsid w:val="11F56C74"/>
    <w:rsid w:val="1217313B"/>
    <w:rsid w:val="12193AFD"/>
    <w:rsid w:val="121C60CC"/>
    <w:rsid w:val="12295E7D"/>
    <w:rsid w:val="123E0DFD"/>
    <w:rsid w:val="1256746E"/>
    <w:rsid w:val="125A03CD"/>
    <w:rsid w:val="12832EBF"/>
    <w:rsid w:val="12841571"/>
    <w:rsid w:val="12911729"/>
    <w:rsid w:val="12922A85"/>
    <w:rsid w:val="129D0E16"/>
    <w:rsid w:val="12A96320"/>
    <w:rsid w:val="12B01397"/>
    <w:rsid w:val="12B33D73"/>
    <w:rsid w:val="12CA6462"/>
    <w:rsid w:val="12CD4BAE"/>
    <w:rsid w:val="12D40754"/>
    <w:rsid w:val="12D71EE1"/>
    <w:rsid w:val="12E6735C"/>
    <w:rsid w:val="12E74A5F"/>
    <w:rsid w:val="12F52B2A"/>
    <w:rsid w:val="13300A18"/>
    <w:rsid w:val="1333260E"/>
    <w:rsid w:val="133441B3"/>
    <w:rsid w:val="1346072F"/>
    <w:rsid w:val="134B6026"/>
    <w:rsid w:val="13510A26"/>
    <w:rsid w:val="13566046"/>
    <w:rsid w:val="135875D7"/>
    <w:rsid w:val="135D699C"/>
    <w:rsid w:val="13650603"/>
    <w:rsid w:val="13684E9C"/>
    <w:rsid w:val="136917E4"/>
    <w:rsid w:val="136B5578"/>
    <w:rsid w:val="136F1779"/>
    <w:rsid w:val="13893636"/>
    <w:rsid w:val="13987DB4"/>
    <w:rsid w:val="13A117B4"/>
    <w:rsid w:val="13B10E5E"/>
    <w:rsid w:val="13B363E0"/>
    <w:rsid w:val="13BC126E"/>
    <w:rsid w:val="13C034F7"/>
    <w:rsid w:val="13C07C74"/>
    <w:rsid w:val="13C44B8A"/>
    <w:rsid w:val="13C540FC"/>
    <w:rsid w:val="13D26C95"/>
    <w:rsid w:val="13D61558"/>
    <w:rsid w:val="13D8547C"/>
    <w:rsid w:val="13DC75A4"/>
    <w:rsid w:val="13E33120"/>
    <w:rsid w:val="13E52F52"/>
    <w:rsid w:val="13E62E35"/>
    <w:rsid w:val="13EC34E5"/>
    <w:rsid w:val="13FD3CDB"/>
    <w:rsid w:val="14190AC4"/>
    <w:rsid w:val="14245587"/>
    <w:rsid w:val="142C26EB"/>
    <w:rsid w:val="143D6344"/>
    <w:rsid w:val="143F0636"/>
    <w:rsid w:val="144733D0"/>
    <w:rsid w:val="144C0FB4"/>
    <w:rsid w:val="14575AE1"/>
    <w:rsid w:val="146464BB"/>
    <w:rsid w:val="146C3610"/>
    <w:rsid w:val="14706BA3"/>
    <w:rsid w:val="14807650"/>
    <w:rsid w:val="149B08DC"/>
    <w:rsid w:val="149E54BE"/>
    <w:rsid w:val="14BB6070"/>
    <w:rsid w:val="14CE59EA"/>
    <w:rsid w:val="14E24C7A"/>
    <w:rsid w:val="14E32355"/>
    <w:rsid w:val="14E34525"/>
    <w:rsid w:val="14E55858"/>
    <w:rsid w:val="14F67CF1"/>
    <w:rsid w:val="15131A84"/>
    <w:rsid w:val="151B46AD"/>
    <w:rsid w:val="152B2749"/>
    <w:rsid w:val="152D5E7B"/>
    <w:rsid w:val="153579F9"/>
    <w:rsid w:val="15491CF9"/>
    <w:rsid w:val="15782848"/>
    <w:rsid w:val="15845472"/>
    <w:rsid w:val="158F35DD"/>
    <w:rsid w:val="159D1783"/>
    <w:rsid w:val="159E329B"/>
    <w:rsid w:val="15B500A8"/>
    <w:rsid w:val="15BE773A"/>
    <w:rsid w:val="15D17368"/>
    <w:rsid w:val="15D418DD"/>
    <w:rsid w:val="15DC256D"/>
    <w:rsid w:val="15E05662"/>
    <w:rsid w:val="15EC04AB"/>
    <w:rsid w:val="15EE7D7F"/>
    <w:rsid w:val="15F35C13"/>
    <w:rsid w:val="15F8213A"/>
    <w:rsid w:val="15F9269F"/>
    <w:rsid w:val="15FD5E75"/>
    <w:rsid w:val="15FF01DE"/>
    <w:rsid w:val="1600268E"/>
    <w:rsid w:val="160E6E14"/>
    <w:rsid w:val="162B010F"/>
    <w:rsid w:val="16383B80"/>
    <w:rsid w:val="163C5E0A"/>
    <w:rsid w:val="163D2AB4"/>
    <w:rsid w:val="16450C97"/>
    <w:rsid w:val="164B0622"/>
    <w:rsid w:val="16563013"/>
    <w:rsid w:val="16597938"/>
    <w:rsid w:val="166511CC"/>
    <w:rsid w:val="16651F56"/>
    <w:rsid w:val="1675224E"/>
    <w:rsid w:val="16822CFB"/>
    <w:rsid w:val="168D108C"/>
    <w:rsid w:val="168D490F"/>
    <w:rsid w:val="16A67A37"/>
    <w:rsid w:val="16AA7D9E"/>
    <w:rsid w:val="16C90357"/>
    <w:rsid w:val="16D326D7"/>
    <w:rsid w:val="16D47282"/>
    <w:rsid w:val="16DC407B"/>
    <w:rsid w:val="16F26832"/>
    <w:rsid w:val="16F65238"/>
    <w:rsid w:val="17144E25"/>
    <w:rsid w:val="17224E02"/>
    <w:rsid w:val="172F4118"/>
    <w:rsid w:val="17334DF1"/>
    <w:rsid w:val="174540BD"/>
    <w:rsid w:val="17494CC2"/>
    <w:rsid w:val="174F2A9F"/>
    <w:rsid w:val="174F49CD"/>
    <w:rsid w:val="17581A59"/>
    <w:rsid w:val="175852DC"/>
    <w:rsid w:val="175A07E0"/>
    <w:rsid w:val="175B5F64"/>
    <w:rsid w:val="17620A24"/>
    <w:rsid w:val="176A51F7"/>
    <w:rsid w:val="176F3A0D"/>
    <w:rsid w:val="177F1919"/>
    <w:rsid w:val="17824C23"/>
    <w:rsid w:val="178751D9"/>
    <w:rsid w:val="17A10651"/>
    <w:rsid w:val="17A252C5"/>
    <w:rsid w:val="17A66FF5"/>
    <w:rsid w:val="17C101CD"/>
    <w:rsid w:val="17D06220"/>
    <w:rsid w:val="17E85AC5"/>
    <w:rsid w:val="17F27011"/>
    <w:rsid w:val="18027B12"/>
    <w:rsid w:val="18077A2D"/>
    <w:rsid w:val="1824372C"/>
    <w:rsid w:val="18324C3F"/>
    <w:rsid w:val="18345F44"/>
    <w:rsid w:val="183D3240"/>
    <w:rsid w:val="18430CCB"/>
    <w:rsid w:val="18522F76"/>
    <w:rsid w:val="185C7A25"/>
    <w:rsid w:val="1862578F"/>
    <w:rsid w:val="1867217A"/>
    <w:rsid w:val="188D6746"/>
    <w:rsid w:val="188E5E55"/>
    <w:rsid w:val="18930C11"/>
    <w:rsid w:val="18974964"/>
    <w:rsid w:val="18BB5017"/>
    <w:rsid w:val="18C1102B"/>
    <w:rsid w:val="18C57A32"/>
    <w:rsid w:val="18CC5500"/>
    <w:rsid w:val="18DA0A8E"/>
    <w:rsid w:val="18DC2EDA"/>
    <w:rsid w:val="18DC3B60"/>
    <w:rsid w:val="18E27836"/>
    <w:rsid w:val="18E637EA"/>
    <w:rsid w:val="18ED4409"/>
    <w:rsid w:val="18EE1B86"/>
    <w:rsid w:val="18FC27B3"/>
    <w:rsid w:val="18FC310E"/>
    <w:rsid w:val="191C6F9B"/>
    <w:rsid w:val="19285748"/>
    <w:rsid w:val="19453803"/>
    <w:rsid w:val="19495A8C"/>
    <w:rsid w:val="19566985"/>
    <w:rsid w:val="195F7C30"/>
    <w:rsid w:val="196056B2"/>
    <w:rsid w:val="19680B28"/>
    <w:rsid w:val="196B01BF"/>
    <w:rsid w:val="19767855"/>
    <w:rsid w:val="197A4BF2"/>
    <w:rsid w:val="198729C4"/>
    <w:rsid w:val="198A0A74"/>
    <w:rsid w:val="19BD63E6"/>
    <w:rsid w:val="19F50124"/>
    <w:rsid w:val="19FD1DFB"/>
    <w:rsid w:val="1A0738C1"/>
    <w:rsid w:val="1A0A60E9"/>
    <w:rsid w:val="1A0D57CA"/>
    <w:rsid w:val="1A16195D"/>
    <w:rsid w:val="1A220020"/>
    <w:rsid w:val="1A2B27FC"/>
    <w:rsid w:val="1A481FA6"/>
    <w:rsid w:val="1A49483A"/>
    <w:rsid w:val="1A4E5290"/>
    <w:rsid w:val="1A5823C6"/>
    <w:rsid w:val="1A58475A"/>
    <w:rsid w:val="1A643C5B"/>
    <w:rsid w:val="1A690C8F"/>
    <w:rsid w:val="1A8D4E1F"/>
    <w:rsid w:val="1A9C7638"/>
    <w:rsid w:val="1ABA6BE8"/>
    <w:rsid w:val="1AD25EC1"/>
    <w:rsid w:val="1AD80FFE"/>
    <w:rsid w:val="1AD95F08"/>
    <w:rsid w:val="1AE94D58"/>
    <w:rsid w:val="1AFD2B54"/>
    <w:rsid w:val="1AFF18DB"/>
    <w:rsid w:val="1B187FA0"/>
    <w:rsid w:val="1B363FB3"/>
    <w:rsid w:val="1B575FC4"/>
    <w:rsid w:val="1B59213E"/>
    <w:rsid w:val="1B5A129B"/>
    <w:rsid w:val="1B664B02"/>
    <w:rsid w:val="1B726396"/>
    <w:rsid w:val="1B7718C8"/>
    <w:rsid w:val="1B826631"/>
    <w:rsid w:val="1B8E2FB5"/>
    <w:rsid w:val="1BA86FE3"/>
    <w:rsid w:val="1BB004AD"/>
    <w:rsid w:val="1BB630ED"/>
    <w:rsid w:val="1BC16115"/>
    <w:rsid w:val="1BC229A4"/>
    <w:rsid w:val="1BC23B97"/>
    <w:rsid w:val="1BC3238D"/>
    <w:rsid w:val="1BC72FED"/>
    <w:rsid w:val="1BCB46BE"/>
    <w:rsid w:val="1BD73B3C"/>
    <w:rsid w:val="1BF73705"/>
    <w:rsid w:val="1C0025BA"/>
    <w:rsid w:val="1C00530A"/>
    <w:rsid w:val="1C016EFF"/>
    <w:rsid w:val="1C0E2F29"/>
    <w:rsid w:val="1C381D54"/>
    <w:rsid w:val="1C4D2027"/>
    <w:rsid w:val="1C504EAB"/>
    <w:rsid w:val="1C527C03"/>
    <w:rsid w:val="1C5C1105"/>
    <w:rsid w:val="1C5E064B"/>
    <w:rsid w:val="1C7A236C"/>
    <w:rsid w:val="1CA12143"/>
    <w:rsid w:val="1CBA09BB"/>
    <w:rsid w:val="1CBB2985"/>
    <w:rsid w:val="1CCE4466"/>
    <w:rsid w:val="1CD0325F"/>
    <w:rsid w:val="1CD34CD9"/>
    <w:rsid w:val="1CE21A70"/>
    <w:rsid w:val="1CE27AFE"/>
    <w:rsid w:val="1CF2439F"/>
    <w:rsid w:val="1CF60711"/>
    <w:rsid w:val="1D0205B4"/>
    <w:rsid w:val="1D053ADB"/>
    <w:rsid w:val="1D085BCA"/>
    <w:rsid w:val="1D0C6137"/>
    <w:rsid w:val="1D0F1968"/>
    <w:rsid w:val="1D122720"/>
    <w:rsid w:val="1D1F4309"/>
    <w:rsid w:val="1D214DD8"/>
    <w:rsid w:val="1D2F1B6F"/>
    <w:rsid w:val="1D301809"/>
    <w:rsid w:val="1D3E4388"/>
    <w:rsid w:val="1D453D13"/>
    <w:rsid w:val="1D4E0DCB"/>
    <w:rsid w:val="1D6B2D1C"/>
    <w:rsid w:val="1D6D3BD2"/>
    <w:rsid w:val="1D6D3C7F"/>
    <w:rsid w:val="1D87544D"/>
    <w:rsid w:val="1D9822C6"/>
    <w:rsid w:val="1DA86D22"/>
    <w:rsid w:val="1DAD1AB6"/>
    <w:rsid w:val="1DB84052"/>
    <w:rsid w:val="1DBB4FD6"/>
    <w:rsid w:val="1DC00253"/>
    <w:rsid w:val="1DCA77EF"/>
    <w:rsid w:val="1DF0665E"/>
    <w:rsid w:val="1DF42BB2"/>
    <w:rsid w:val="1DF45021"/>
    <w:rsid w:val="1DF90653"/>
    <w:rsid w:val="1E0A7720"/>
    <w:rsid w:val="1E0F41EC"/>
    <w:rsid w:val="1E141164"/>
    <w:rsid w:val="1E205195"/>
    <w:rsid w:val="1E3511F3"/>
    <w:rsid w:val="1E3A48B1"/>
    <w:rsid w:val="1E3F77AE"/>
    <w:rsid w:val="1E422931"/>
    <w:rsid w:val="1E451C37"/>
    <w:rsid w:val="1E5310C7"/>
    <w:rsid w:val="1E5B61F8"/>
    <w:rsid w:val="1E5C30C8"/>
    <w:rsid w:val="1E621C8E"/>
    <w:rsid w:val="1E6F3F54"/>
    <w:rsid w:val="1E742207"/>
    <w:rsid w:val="1E9D2CA9"/>
    <w:rsid w:val="1EA913DC"/>
    <w:rsid w:val="1EB23191"/>
    <w:rsid w:val="1EBF357F"/>
    <w:rsid w:val="1EC773F1"/>
    <w:rsid w:val="1EDA0C11"/>
    <w:rsid w:val="1EE61241"/>
    <w:rsid w:val="1EEC6612"/>
    <w:rsid w:val="1EF15053"/>
    <w:rsid w:val="1F0B0800"/>
    <w:rsid w:val="1F240D25"/>
    <w:rsid w:val="1F3C0119"/>
    <w:rsid w:val="1F4A3163"/>
    <w:rsid w:val="1F4D40E8"/>
    <w:rsid w:val="1F515AC7"/>
    <w:rsid w:val="1F5E41C7"/>
    <w:rsid w:val="1F63408D"/>
    <w:rsid w:val="1F721A21"/>
    <w:rsid w:val="1F90436C"/>
    <w:rsid w:val="1F910080"/>
    <w:rsid w:val="1FA40CD6"/>
    <w:rsid w:val="1FC5502B"/>
    <w:rsid w:val="1FC57184"/>
    <w:rsid w:val="1FC86F73"/>
    <w:rsid w:val="1FDE74F9"/>
    <w:rsid w:val="200F7A29"/>
    <w:rsid w:val="20151933"/>
    <w:rsid w:val="201C34BC"/>
    <w:rsid w:val="201F2242"/>
    <w:rsid w:val="20242025"/>
    <w:rsid w:val="202A5E57"/>
    <w:rsid w:val="202A6055"/>
    <w:rsid w:val="203521EF"/>
    <w:rsid w:val="20407429"/>
    <w:rsid w:val="20510A2A"/>
    <w:rsid w:val="20592BE1"/>
    <w:rsid w:val="206F54C4"/>
    <w:rsid w:val="207143EB"/>
    <w:rsid w:val="20780352"/>
    <w:rsid w:val="207812B9"/>
    <w:rsid w:val="207D47DA"/>
    <w:rsid w:val="20817580"/>
    <w:rsid w:val="20875058"/>
    <w:rsid w:val="20896A66"/>
    <w:rsid w:val="20907F89"/>
    <w:rsid w:val="209443FF"/>
    <w:rsid w:val="20A01F11"/>
    <w:rsid w:val="20A5599E"/>
    <w:rsid w:val="20A70EA1"/>
    <w:rsid w:val="20BC55C4"/>
    <w:rsid w:val="20BE2A44"/>
    <w:rsid w:val="20CA501D"/>
    <w:rsid w:val="20CE6D68"/>
    <w:rsid w:val="20CF1C35"/>
    <w:rsid w:val="20E67BE0"/>
    <w:rsid w:val="20F40FA1"/>
    <w:rsid w:val="210C1A01"/>
    <w:rsid w:val="211749D8"/>
    <w:rsid w:val="211A411E"/>
    <w:rsid w:val="211D776A"/>
    <w:rsid w:val="212B3679"/>
    <w:rsid w:val="21384B83"/>
    <w:rsid w:val="213B5E42"/>
    <w:rsid w:val="21572348"/>
    <w:rsid w:val="21592EC3"/>
    <w:rsid w:val="21645399"/>
    <w:rsid w:val="216F732D"/>
    <w:rsid w:val="21771B35"/>
    <w:rsid w:val="217B6E8F"/>
    <w:rsid w:val="218A1494"/>
    <w:rsid w:val="218B6F16"/>
    <w:rsid w:val="219168A1"/>
    <w:rsid w:val="21A400A0"/>
    <w:rsid w:val="21A97250"/>
    <w:rsid w:val="21B0012A"/>
    <w:rsid w:val="21B14BD7"/>
    <w:rsid w:val="21B77BBF"/>
    <w:rsid w:val="21BE7D8E"/>
    <w:rsid w:val="21BF60EB"/>
    <w:rsid w:val="21C84315"/>
    <w:rsid w:val="21D246A9"/>
    <w:rsid w:val="21DF61EF"/>
    <w:rsid w:val="21E5239A"/>
    <w:rsid w:val="21EA1D42"/>
    <w:rsid w:val="21EC5CB5"/>
    <w:rsid w:val="21F66939"/>
    <w:rsid w:val="21F8754A"/>
    <w:rsid w:val="21FB192E"/>
    <w:rsid w:val="220172ED"/>
    <w:rsid w:val="2217240B"/>
    <w:rsid w:val="221A0D83"/>
    <w:rsid w:val="222D4521"/>
    <w:rsid w:val="22651ECE"/>
    <w:rsid w:val="226B487A"/>
    <w:rsid w:val="22710E72"/>
    <w:rsid w:val="22775899"/>
    <w:rsid w:val="22801147"/>
    <w:rsid w:val="22803FAB"/>
    <w:rsid w:val="22A031DB"/>
    <w:rsid w:val="22B569E9"/>
    <w:rsid w:val="22C01511"/>
    <w:rsid w:val="22C01AA7"/>
    <w:rsid w:val="22C02AA3"/>
    <w:rsid w:val="22D56430"/>
    <w:rsid w:val="22D8424D"/>
    <w:rsid w:val="22DD68C3"/>
    <w:rsid w:val="22E61751"/>
    <w:rsid w:val="22F242F0"/>
    <w:rsid w:val="22F438E0"/>
    <w:rsid w:val="22F95B0A"/>
    <w:rsid w:val="2302130E"/>
    <w:rsid w:val="230A068C"/>
    <w:rsid w:val="230F1290"/>
    <w:rsid w:val="231F3C6E"/>
    <w:rsid w:val="232242AD"/>
    <w:rsid w:val="234725AF"/>
    <w:rsid w:val="23475B35"/>
    <w:rsid w:val="234D0922"/>
    <w:rsid w:val="235C6C70"/>
    <w:rsid w:val="235E0116"/>
    <w:rsid w:val="23614286"/>
    <w:rsid w:val="23623360"/>
    <w:rsid w:val="23651C9F"/>
    <w:rsid w:val="2375712B"/>
    <w:rsid w:val="23774CC8"/>
    <w:rsid w:val="23777AB7"/>
    <w:rsid w:val="2378337E"/>
    <w:rsid w:val="238F60D5"/>
    <w:rsid w:val="239D70CC"/>
    <w:rsid w:val="23B40481"/>
    <w:rsid w:val="23BA4FAC"/>
    <w:rsid w:val="23BE5BB1"/>
    <w:rsid w:val="23C4333D"/>
    <w:rsid w:val="23CB16FF"/>
    <w:rsid w:val="23DF60E5"/>
    <w:rsid w:val="23E1401E"/>
    <w:rsid w:val="23E8649C"/>
    <w:rsid w:val="23F23130"/>
    <w:rsid w:val="23F30609"/>
    <w:rsid w:val="23F6041D"/>
    <w:rsid w:val="23FA5A14"/>
    <w:rsid w:val="241412F8"/>
    <w:rsid w:val="24194213"/>
    <w:rsid w:val="241B61C8"/>
    <w:rsid w:val="244377C9"/>
    <w:rsid w:val="24746E9C"/>
    <w:rsid w:val="2477734D"/>
    <w:rsid w:val="247F3A70"/>
    <w:rsid w:val="24865DB9"/>
    <w:rsid w:val="24A13C25"/>
    <w:rsid w:val="24A16B4E"/>
    <w:rsid w:val="24A51F50"/>
    <w:rsid w:val="24E87C1C"/>
    <w:rsid w:val="24EB5AC4"/>
    <w:rsid w:val="24EE6FC3"/>
    <w:rsid w:val="24F43A2F"/>
    <w:rsid w:val="24F55EFC"/>
    <w:rsid w:val="25053949"/>
    <w:rsid w:val="250F2123"/>
    <w:rsid w:val="25145328"/>
    <w:rsid w:val="251903EC"/>
    <w:rsid w:val="253A38C1"/>
    <w:rsid w:val="25490842"/>
    <w:rsid w:val="255167BA"/>
    <w:rsid w:val="255D282B"/>
    <w:rsid w:val="25685EFF"/>
    <w:rsid w:val="256911D0"/>
    <w:rsid w:val="256A6EF1"/>
    <w:rsid w:val="25787665"/>
    <w:rsid w:val="25812C6B"/>
    <w:rsid w:val="25826536"/>
    <w:rsid w:val="2589043C"/>
    <w:rsid w:val="25893F23"/>
    <w:rsid w:val="25A76CA1"/>
    <w:rsid w:val="25B85CA6"/>
    <w:rsid w:val="25B924F3"/>
    <w:rsid w:val="25BC7BF5"/>
    <w:rsid w:val="25C91A05"/>
    <w:rsid w:val="25C96F0A"/>
    <w:rsid w:val="25DB557C"/>
    <w:rsid w:val="25EF714A"/>
    <w:rsid w:val="25FE5CF9"/>
    <w:rsid w:val="260B2287"/>
    <w:rsid w:val="260B672B"/>
    <w:rsid w:val="261750D0"/>
    <w:rsid w:val="261A5A10"/>
    <w:rsid w:val="26222264"/>
    <w:rsid w:val="262F59B5"/>
    <w:rsid w:val="264E29E7"/>
    <w:rsid w:val="26602042"/>
    <w:rsid w:val="267E5CB6"/>
    <w:rsid w:val="268D2DA0"/>
    <w:rsid w:val="26977AEE"/>
    <w:rsid w:val="26A24A66"/>
    <w:rsid w:val="26A768F9"/>
    <w:rsid w:val="26BE2301"/>
    <w:rsid w:val="26CC0ECA"/>
    <w:rsid w:val="26D332DC"/>
    <w:rsid w:val="26D46DA1"/>
    <w:rsid w:val="26D66D39"/>
    <w:rsid w:val="26DD354F"/>
    <w:rsid w:val="26E30CDC"/>
    <w:rsid w:val="270F5BCF"/>
    <w:rsid w:val="271F7F0A"/>
    <w:rsid w:val="272107C1"/>
    <w:rsid w:val="272623F8"/>
    <w:rsid w:val="272E0923"/>
    <w:rsid w:val="27575417"/>
    <w:rsid w:val="276A1EBA"/>
    <w:rsid w:val="276E08C0"/>
    <w:rsid w:val="2779507C"/>
    <w:rsid w:val="277B4352"/>
    <w:rsid w:val="277E2C49"/>
    <w:rsid w:val="279010FF"/>
    <w:rsid w:val="27924C4A"/>
    <w:rsid w:val="279C2917"/>
    <w:rsid w:val="279F519A"/>
    <w:rsid w:val="27A27E15"/>
    <w:rsid w:val="27A45517"/>
    <w:rsid w:val="27AA5AD0"/>
    <w:rsid w:val="27B01338"/>
    <w:rsid w:val="27B97A3A"/>
    <w:rsid w:val="27C22649"/>
    <w:rsid w:val="27C923FA"/>
    <w:rsid w:val="27D50D9F"/>
    <w:rsid w:val="27E77285"/>
    <w:rsid w:val="27F42830"/>
    <w:rsid w:val="280129BA"/>
    <w:rsid w:val="280E29C8"/>
    <w:rsid w:val="28154197"/>
    <w:rsid w:val="282370EA"/>
    <w:rsid w:val="282A31F1"/>
    <w:rsid w:val="28331903"/>
    <w:rsid w:val="283420B1"/>
    <w:rsid w:val="283B4790"/>
    <w:rsid w:val="28412892"/>
    <w:rsid w:val="28545F00"/>
    <w:rsid w:val="28637626"/>
    <w:rsid w:val="286F3CE6"/>
    <w:rsid w:val="287C56BE"/>
    <w:rsid w:val="287E2C7B"/>
    <w:rsid w:val="28832986"/>
    <w:rsid w:val="28877043"/>
    <w:rsid w:val="288F421B"/>
    <w:rsid w:val="28983825"/>
    <w:rsid w:val="28B135BA"/>
    <w:rsid w:val="28B81B5C"/>
    <w:rsid w:val="28BB2AE0"/>
    <w:rsid w:val="28CD286D"/>
    <w:rsid w:val="28E26223"/>
    <w:rsid w:val="28ED0D31"/>
    <w:rsid w:val="28F2772E"/>
    <w:rsid w:val="28F72945"/>
    <w:rsid w:val="28FE60C3"/>
    <w:rsid w:val="29086F52"/>
    <w:rsid w:val="291104DB"/>
    <w:rsid w:val="2941623D"/>
    <w:rsid w:val="295108F9"/>
    <w:rsid w:val="295703E0"/>
    <w:rsid w:val="295E607F"/>
    <w:rsid w:val="295E7D6B"/>
    <w:rsid w:val="296126FC"/>
    <w:rsid w:val="296A19BB"/>
    <w:rsid w:val="29791C1A"/>
    <w:rsid w:val="298567F4"/>
    <w:rsid w:val="2987256D"/>
    <w:rsid w:val="29894181"/>
    <w:rsid w:val="298D2E39"/>
    <w:rsid w:val="298F4F7D"/>
    <w:rsid w:val="2996683F"/>
    <w:rsid w:val="29B9024C"/>
    <w:rsid w:val="29C25891"/>
    <w:rsid w:val="29C7365C"/>
    <w:rsid w:val="29C966E1"/>
    <w:rsid w:val="29D100AA"/>
    <w:rsid w:val="29D55086"/>
    <w:rsid w:val="29F70D19"/>
    <w:rsid w:val="2A026DDA"/>
    <w:rsid w:val="2A037D48"/>
    <w:rsid w:val="2A0C569A"/>
    <w:rsid w:val="2A0D75E3"/>
    <w:rsid w:val="2A1A17A3"/>
    <w:rsid w:val="2A1F23A7"/>
    <w:rsid w:val="2A2403B3"/>
    <w:rsid w:val="2A24682F"/>
    <w:rsid w:val="2A2542B1"/>
    <w:rsid w:val="2A2803A2"/>
    <w:rsid w:val="2A282CB7"/>
    <w:rsid w:val="2A3B1CD8"/>
    <w:rsid w:val="2A4525E7"/>
    <w:rsid w:val="2A505ABB"/>
    <w:rsid w:val="2A5A6D09"/>
    <w:rsid w:val="2A5C7555"/>
    <w:rsid w:val="2A71013E"/>
    <w:rsid w:val="2A7F0300"/>
    <w:rsid w:val="2A7F518B"/>
    <w:rsid w:val="2A863051"/>
    <w:rsid w:val="2A9550A0"/>
    <w:rsid w:val="2AA932E7"/>
    <w:rsid w:val="2AAE7F81"/>
    <w:rsid w:val="2ABA24CE"/>
    <w:rsid w:val="2AD92954"/>
    <w:rsid w:val="2ADB2B70"/>
    <w:rsid w:val="2ADC2444"/>
    <w:rsid w:val="2AE120AC"/>
    <w:rsid w:val="2AEF03C9"/>
    <w:rsid w:val="2AF21C68"/>
    <w:rsid w:val="2AFC1611"/>
    <w:rsid w:val="2AFD1D96"/>
    <w:rsid w:val="2B0F45B6"/>
    <w:rsid w:val="2B1402D6"/>
    <w:rsid w:val="2B1D22CA"/>
    <w:rsid w:val="2B262EC6"/>
    <w:rsid w:val="2B4746D6"/>
    <w:rsid w:val="2B490A56"/>
    <w:rsid w:val="2B4B02A9"/>
    <w:rsid w:val="2B510E7D"/>
    <w:rsid w:val="2B511820"/>
    <w:rsid w:val="2B5D7D13"/>
    <w:rsid w:val="2B75075B"/>
    <w:rsid w:val="2B7F106A"/>
    <w:rsid w:val="2B8509F5"/>
    <w:rsid w:val="2B886323"/>
    <w:rsid w:val="2B9151BF"/>
    <w:rsid w:val="2BA54F29"/>
    <w:rsid w:val="2BAC273D"/>
    <w:rsid w:val="2BAC62BA"/>
    <w:rsid w:val="2BB53743"/>
    <w:rsid w:val="2BBD5E0C"/>
    <w:rsid w:val="2BBF4052"/>
    <w:rsid w:val="2BC8409A"/>
    <w:rsid w:val="2BCE6231"/>
    <w:rsid w:val="2BD83508"/>
    <w:rsid w:val="2BEE0864"/>
    <w:rsid w:val="2BF14C6E"/>
    <w:rsid w:val="2BFF463C"/>
    <w:rsid w:val="2C195DA0"/>
    <w:rsid w:val="2C1E78EF"/>
    <w:rsid w:val="2C2C2488"/>
    <w:rsid w:val="2C336309"/>
    <w:rsid w:val="2C401DFA"/>
    <w:rsid w:val="2C493FB6"/>
    <w:rsid w:val="2C7063B4"/>
    <w:rsid w:val="2C773801"/>
    <w:rsid w:val="2C821B92"/>
    <w:rsid w:val="2C840854"/>
    <w:rsid w:val="2C8A4A20"/>
    <w:rsid w:val="2C92742C"/>
    <w:rsid w:val="2CA433CB"/>
    <w:rsid w:val="2CA90A4C"/>
    <w:rsid w:val="2CAB0320"/>
    <w:rsid w:val="2CDA39A0"/>
    <w:rsid w:val="2CDD2F33"/>
    <w:rsid w:val="2CEC37BF"/>
    <w:rsid w:val="2CFD4D5E"/>
    <w:rsid w:val="2CFE66A2"/>
    <w:rsid w:val="2D0B4074"/>
    <w:rsid w:val="2D0E2A7A"/>
    <w:rsid w:val="2D121481"/>
    <w:rsid w:val="2D216218"/>
    <w:rsid w:val="2D261C60"/>
    <w:rsid w:val="2D354EB8"/>
    <w:rsid w:val="2D3F3249"/>
    <w:rsid w:val="2D4228B3"/>
    <w:rsid w:val="2D4744ED"/>
    <w:rsid w:val="2D4854A3"/>
    <w:rsid w:val="2D4860D7"/>
    <w:rsid w:val="2D562E6F"/>
    <w:rsid w:val="2D664D43"/>
    <w:rsid w:val="2D78607F"/>
    <w:rsid w:val="2D7C300A"/>
    <w:rsid w:val="2D8F379E"/>
    <w:rsid w:val="2DAB617C"/>
    <w:rsid w:val="2DB4511E"/>
    <w:rsid w:val="2DBB0A37"/>
    <w:rsid w:val="2DBF0527"/>
    <w:rsid w:val="2DCB62A3"/>
    <w:rsid w:val="2E055591"/>
    <w:rsid w:val="2E083F3B"/>
    <w:rsid w:val="2E0F261D"/>
    <w:rsid w:val="2E136AB5"/>
    <w:rsid w:val="2E2425C2"/>
    <w:rsid w:val="2E3B4E0B"/>
    <w:rsid w:val="2E4E527B"/>
    <w:rsid w:val="2E4F0E88"/>
    <w:rsid w:val="2E5B4C9B"/>
    <w:rsid w:val="2E623499"/>
    <w:rsid w:val="2E6764C9"/>
    <w:rsid w:val="2E6855F6"/>
    <w:rsid w:val="2E735BC5"/>
    <w:rsid w:val="2E7528AB"/>
    <w:rsid w:val="2E766B49"/>
    <w:rsid w:val="2E7A2976"/>
    <w:rsid w:val="2E814EDA"/>
    <w:rsid w:val="2E8F6794"/>
    <w:rsid w:val="2E996208"/>
    <w:rsid w:val="2EA7199A"/>
    <w:rsid w:val="2EAF13CF"/>
    <w:rsid w:val="2EB37960"/>
    <w:rsid w:val="2EBD14BC"/>
    <w:rsid w:val="2EC02CA1"/>
    <w:rsid w:val="2EC61441"/>
    <w:rsid w:val="2EE04EF4"/>
    <w:rsid w:val="2EE8112F"/>
    <w:rsid w:val="2F025BDF"/>
    <w:rsid w:val="2F06464D"/>
    <w:rsid w:val="2F171749"/>
    <w:rsid w:val="2F2F348A"/>
    <w:rsid w:val="2F3B560E"/>
    <w:rsid w:val="2F4F682D"/>
    <w:rsid w:val="2F575E37"/>
    <w:rsid w:val="2F5A7DDB"/>
    <w:rsid w:val="2F666935"/>
    <w:rsid w:val="2F752008"/>
    <w:rsid w:val="2F8337D6"/>
    <w:rsid w:val="2F893A0E"/>
    <w:rsid w:val="2F8B2EB9"/>
    <w:rsid w:val="2FAA7CA3"/>
    <w:rsid w:val="2FAA7E40"/>
    <w:rsid w:val="2FB248C3"/>
    <w:rsid w:val="2FB36551"/>
    <w:rsid w:val="2FB9045A"/>
    <w:rsid w:val="2FBC2844"/>
    <w:rsid w:val="2FD84CAE"/>
    <w:rsid w:val="30021B53"/>
    <w:rsid w:val="300701D9"/>
    <w:rsid w:val="301104EC"/>
    <w:rsid w:val="30133FEC"/>
    <w:rsid w:val="30153013"/>
    <w:rsid w:val="30153334"/>
    <w:rsid w:val="301729F2"/>
    <w:rsid w:val="301949EE"/>
    <w:rsid w:val="301B57BD"/>
    <w:rsid w:val="302B680E"/>
    <w:rsid w:val="302C79CA"/>
    <w:rsid w:val="30340299"/>
    <w:rsid w:val="30360848"/>
    <w:rsid w:val="305112C3"/>
    <w:rsid w:val="30527354"/>
    <w:rsid w:val="30601421"/>
    <w:rsid w:val="306B247C"/>
    <w:rsid w:val="307003A6"/>
    <w:rsid w:val="307A4C95"/>
    <w:rsid w:val="30853026"/>
    <w:rsid w:val="30866529"/>
    <w:rsid w:val="308974AE"/>
    <w:rsid w:val="308B29B1"/>
    <w:rsid w:val="309410C2"/>
    <w:rsid w:val="30A04ED5"/>
    <w:rsid w:val="30A25EDE"/>
    <w:rsid w:val="30A30058"/>
    <w:rsid w:val="30B20672"/>
    <w:rsid w:val="30B27249"/>
    <w:rsid w:val="30C02CF5"/>
    <w:rsid w:val="30CF42B4"/>
    <w:rsid w:val="30E07EBD"/>
    <w:rsid w:val="30E107B4"/>
    <w:rsid w:val="30E51140"/>
    <w:rsid w:val="30F85C3B"/>
    <w:rsid w:val="30FD0AD3"/>
    <w:rsid w:val="310557F5"/>
    <w:rsid w:val="31075B7E"/>
    <w:rsid w:val="31091081"/>
    <w:rsid w:val="310C0E96"/>
    <w:rsid w:val="31137412"/>
    <w:rsid w:val="31283645"/>
    <w:rsid w:val="312A215B"/>
    <w:rsid w:val="312C253A"/>
    <w:rsid w:val="313409B9"/>
    <w:rsid w:val="314011DB"/>
    <w:rsid w:val="314E2C27"/>
    <w:rsid w:val="31533C64"/>
    <w:rsid w:val="315F3DDA"/>
    <w:rsid w:val="316030CA"/>
    <w:rsid w:val="31630496"/>
    <w:rsid w:val="31675F59"/>
    <w:rsid w:val="316D029A"/>
    <w:rsid w:val="316F26AD"/>
    <w:rsid w:val="317433D6"/>
    <w:rsid w:val="31754028"/>
    <w:rsid w:val="317C036E"/>
    <w:rsid w:val="31A23020"/>
    <w:rsid w:val="31A2473F"/>
    <w:rsid w:val="31A359FC"/>
    <w:rsid w:val="31AD4B3A"/>
    <w:rsid w:val="31AF2249"/>
    <w:rsid w:val="31B43718"/>
    <w:rsid w:val="31BA0EA5"/>
    <w:rsid w:val="31CC4642"/>
    <w:rsid w:val="31D40319"/>
    <w:rsid w:val="31D64821"/>
    <w:rsid w:val="31D64EC5"/>
    <w:rsid w:val="31FC04FB"/>
    <w:rsid w:val="32075108"/>
    <w:rsid w:val="320B4127"/>
    <w:rsid w:val="32317ABF"/>
    <w:rsid w:val="32353291"/>
    <w:rsid w:val="325D18AF"/>
    <w:rsid w:val="325F7434"/>
    <w:rsid w:val="32697CF5"/>
    <w:rsid w:val="326B1846"/>
    <w:rsid w:val="32755D55"/>
    <w:rsid w:val="327D450D"/>
    <w:rsid w:val="32885138"/>
    <w:rsid w:val="329F2634"/>
    <w:rsid w:val="32A54325"/>
    <w:rsid w:val="32B85544"/>
    <w:rsid w:val="32C4309F"/>
    <w:rsid w:val="32C75788"/>
    <w:rsid w:val="32DB0F7C"/>
    <w:rsid w:val="32DB47FF"/>
    <w:rsid w:val="32E54213"/>
    <w:rsid w:val="32EA3FE2"/>
    <w:rsid w:val="32EF7C1D"/>
    <w:rsid w:val="33020E3C"/>
    <w:rsid w:val="331658DE"/>
    <w:rsid w:val="331C3A9A"/>
    <w:rsid w:val="3331778D"/>
    <w:rsid w:val="33361C3D"/>
    <w:rsid w:val="33384CA1"/>
    <w:rsid w:val="33471930"/>
    <w:rsid w:val="335D1CC5"/>
    <w:rsid w:val="337D5EB4"/>
    <w:rsid w:val="337D6587"/>
    <w:rsid w:val="339139D3"/>
    <w:rsid w:val="339562DA"/>
    <w:rsid w:val="339B5B37"/>
    <w:rsid w:val="33BB606C"/>
    <w:rsid w:val="33C5697B"/>
    <w:rsid w:val="33D56AE0"/>
    <w:rsid w:val="33E800AC"/>
    <w:rsid w:val="33EA422B"/>
    <w:rsid w:val="3411487C"/>
    <w:rsid w:val="34121EC5"/>
    <w:rsid w:val="341449FD"/>
    <w:rsid w:val="34153282"/>
    <w:rsid w:val="3416543E"/>
    <w:rsid w:val="341F3B92"/>
    <w:rsid w:val="342F3BA3"/>
    <w:rsid w:val="343D21A6"/>
    <w:rsid w:val="34592D57"/>
    <w:rsid w:val="34651F7F"/>
    <w:rsid w:val="3476679F"/>
    <w:rsid w:val="34797724"/>
    <w:rsid w:val="347F162D"/>
    <w:rsid w:val="34802290"/>
    <w:rsid w:val="34907B91"/>
    <w:rsid w:val="349C315B"/>
    <w:rsid w:val="34A22009"/>
    <w:rsid w:val="34AC6C79"/>
    <w:rsid w:val="34B03955"/>
    <w:rsid w:val="34B2796D"/>
    <w:rsid w:val="34E5114A"/>
    <w:rsid w:val="34E54854"/>
    <w:rsid w:val="34EB58BD"/>
    <w:rsid w:val="34EC3F9F"/>
    <w:rsid w:val="34FD1EFB"/>
    <w:rsid w:val="34FF56AD"/>
    <w:rsid w:val="351A72AD"/>
    <w:rsid w:val="352300E7"/>
    <w:rsid w:val="352E3D4F"/>
    <w:rsid w:val="3541716C"/>
    <w:rsid w:val="354444AC"/>
    <w:rsid w:val="355F7EFA"/>
    <w:rsid w:val="356F47B8"/>
    <w:rsid w:val="357D01F7"/>
    <w:rsid w:val="35824F96"/>
    <w:rsid w:val="35A62714"/>
    <w:rsid w:val="35A85C17"/>
    <w:rsid w:val="35AE3564"/>
    <w:rsid w:val="35BC36A0"/>
    <w:rsid w:val="35C366DA"/>
    <w:rsid w:val="35C651C7"/>
    <w:rsid w:val="35CC5FB4"/>
    <w:rsid w:val="35EF10B3"/>
    <w:rsid w:val="35F9034E"/>
    <w:rsid w:val="361352C6"/>
    <w:rsid w:val="36175ECB"/>
    <w:rsid w:val="361F1786"/>
    <w:rsid w:val="36252EF1"/>
    <w:rsid w:val="362F3572"/>
    <w:rsid w:val="363A3E94"/>
    <w:rsid w:val="363B7384"/>
    <w:rsid w:val="36421715"/>
    <w:rsid w:val="36541F37"/>
    <w:rsid w:val="365612FD"/>
    <w:rsid w:val="366152C1"/>
    <w:rsid w:val="366C3230"/>
    <w:rsid w:val="36705660"/>
    <w:rsid w:val="367871E9"/>
    <w:rsid w:val="368A1C5C"/>
    <w:rsid w:val="368E4C10"/>
    <w:rsid w:val="36926BFA"/>
    <w:rsid w:val="3698771E"/>
    <w:rsid w:val="369E4A52"/>
    <w:rsid w:val="36D6705D"/>
    <w:rsid w:val="36D80507"/>
    <w:rsid w:val="36D95F89"/>
    <w:rsid w:val="36DB148C"/>
    <w:rsid w:val="36E2469A"/>
    <w:rsid w:val="36EF34FF"/>
    <w:rsid w:val="36F626F5"/>
    <w:rsid w:val="37005384"/>
    <w:rsid w:val="370116CC"/>
    <w:rsid w:val="370451FC"/>
    <w:rsid w:val="3707541C"/>
    <w:rsid w:val="37086AD8"/>
    <w:rsid w:val="371F40D7"/>
    <w:rsid w:val="373C3BD5"/>
    <w:rsid w:val="374401F1"/>
    <w:rsid w:val="37607F59"/>
    <w:rsid w:val="378E0F6A"/>
    <w:rsid w:val="379028BA"/>
    <w:rsid w:val="379A126C"/>
    <w:rsid w:val="379C71E3"/>
    <w:rsid w:val="379D5206"/>
    <w:rsid w:val="37AD5068"/>
    <w:rsid w:val="37B620F4"/>
    <w:rsid w:val="37BF4F82"/>
    <w:rsid w:val="37DA5EAF"/>
    <w:rsid w:val="37DF3574"/>
    <w:rsid w:val="38066D52"/>
    <w:rsid w:val="380A0E63"/>
    <w:rsid w:val="380F2A73"/>
    <w:rsid w:val="38133941"/>
    <w:rsid w:val="38163139"/>
    <w:rsid w:val="381A4397"/>
    <w:rsid w:val="38253A2D"/>
    <w:rsid w:val="38332099"/>
    <w:rsid w:val="383B234D"/>
    <w:rsid w:val="383D10D3"/>
    <w:rsid w:val="38402264"/>
    <w:rsid w:val="384F06F9"/>
    <w:rsid w:val="38527D74"/>
    <w:rsid w:val="385E26EA"/>
    <w:rsid w:val="38697999"/>
    <w:rsid w:val="3872263A"/>
    <w:rsid w:val="38730223"/>
    <w:rsid w:val="388572C9"/>
    <w:rsid w:val="38864D4B"/>
    <w:rsid w:val="388F1DD7"/>
    <w:rsid w:val="38912AC0"/>
    <w:rsid w:val="38AE268C"/>
    <w:rsid w:val="38BB3F20"/>
    <w:rsid w:val="38C84008"/>
    <w:rsid w:val="38CF183A"/>
    <w:rsid w:val="38D47048"/>
    <w:rsid w:val="38DC7CD8"/>
    <w:rsid w:val="38E27663"/>
    <w:rsid w:val="38E54D64"/>
    <w:rsid w:val="391B05DB"/>
    <w:rsid w:val="394538AA"/>
    <w:rsid w:val="39456083"/>
    <w:rsid w:val="39494A89"/>
    <w:rsid w:val="39525F04"/>
    <w:rsid w:val="3955411F"/>
    <w:rsid w:val="395B6028"/>
    <w:rsid w:val="39691347"/>
    <w:rsid w:val="396E5985"/>
    <w:rsid w:val="397A06E1"/>
    <w:rsid w:val="397F500E"/>
    <w:rsid w:val="39806B4E"/>
    <w:rsid w:val="39820A82"/>
    <w:rsid w:val="39934616"/>
    <w:rsid w:val="399E325D"/>
    <w:rsid w:val="399F0A89"/>
    <w:rsid w:val="39AA790D"/>
    <w:rsid w:val="39B70940"/>
    <w:rsid w:val="39C4168B"/>
    <w:rsid w:val="39E9692C"/>
    <w:rsid w:val="39EC30FA"/>
    <w:rsid w:val="3A03088E"/>
    <w:rsid w:val="3A124BCC"/>
    <w:rsid w:val="3A1741DD"/>
    <w:rsid w:val="3A1E4827"/>
    <w:rsid w:val="3A1F40FB"/>
    <w:rsid w:val="3A255BB6"/>
    <w:rsid w:val="3A3C0EF2"/>
    <w:rsid w:val="3A3F1B1E"/>
    <w:rsid w:val="3A572A48"/>
    <w:rsid w:val="3A771C78"/>
    <w:rsid w:val="3A793EC2"/>
    <w:rsid w:val="3A9A1B01"/>
    <w:rsid w:val="3AC059F9"/>
    <w:rsid w:val="3AD76784"/>
    <w:rsid w:val="3ADC741E"/>
    <w:rsid w:val="3ADD0722"/>
    <w:rsid w:val="3AE04600"/>
    <w:rsid w:val="3AF6384B"/>
    <w:rsid w:val="3B003F2D"/>
    <w:rsid w:val="3B0F23C2"/>
    <w:rsid w:val="3B1479D8"/>
    <w:rsid w:val="3B344138"/>
    <w:rsid w:val="3B3B31B7"/>
    <w:rsid w:val="3B3F720A"/>
    <w:rsid w:val="3B4300C7"/>
    <w:rsid w:val="3B5B1163"/>
    <w:rsid w:val="3B5F0EE8"/>
    <w:rsid w:val="3B705713"/>
    <w:rsid w:val="3B9C7DED"/>
    <w:rsid w:val="3BA26D92"/>
    <w:rsid w:val="3BA5093B"/>
    <w:rsid w:val="3BA62150"/>
    <w:rsid w:val="3BAB67F1"/>
    <w:rsid w:val="3BAC7AF6"/>
    <w:rsid w:val="3BB05953"/>
    <w:rsid w:val="3BC05FBB"/>
    <w:rsid w:val="3BC44F5A"/>
    <w:rsid w:val="3BC64E1D"/>
    <w:rsid w:val="3BCB12A4"/>
    <w:rsid w:val="3BD07F9E"/>
    <w:rsid w:val="3BDE5D47"/>
    <w:rsid w:val="3BE47C50"/>
    <w:rsid w:val="3BEC3774"/>
    <w:rsid w:val="3BF369DE"/>
    <w:rsid w:val="3BF418C6"/>
    <w:rsid w:val="3BF66C3F"/>
    <w:rsid w:val="3BF70E6F"/>
    <w:rsid w:val="3BFD5C1E"/>
    <w:rsid w:val="3BFF5BFB"/>
    <w:rsid w:val="3C136F60"/>
    <w:rsid w:val="3C173922"/>
    <w:rsid w:val="3C1813A4"/>
    <w:rsid w:val="3C1C7DAA"/>
    <w:rsid w:val="3C292943"/>
    <w:rsid w:val="3C294B9E"/>
    <w:rsid w:val="3C2A4B41"/>
    <w:rsid w:val="3C504D81"/>
    <w:rsid w:val="3C5F759A"/>
    <w:rsid w:val="3C662E76"/>
    <w:rsid w:val="3C6B206F"/>
    <w:rsid w:val="3C6F7834"/>
    <w:rsid w:val="3C751E2D"/>
    <w:rsid w:val="3C774C40"/>
    <w:rsid w:val="3C7D43E9"/>
    <w:rsid w:val="3C810DD3"/>
    <w:rsid w:val="3C8342D6"/>
    <w:rsid w:val="3C9035EC"/>
    <w:rsid w:val="3C9167E0"/>
    <w:rsid w:val="3C926AEF"/>
    <w:rsid w:val="3C9D4E80"/>
    <w:rsid w:val="3CA442DF"/>
    <w:rsid w:val="3CB66F99"/>
    <w:rsid w:val="3CBD65EE"/>
    <w:rsid w:val="3CC83746"/>
    <w:rsid w:val="3CD24055"/>
    <w:rsid w:val="3CDE0EAF"/>
    <w:rsid w:val="3CED5F04"/>
    <w:rsid w:val="3CF05F53"/>
    <w:rsid w:val="3D001AC2"/>
    <w:rsid w:val="3D1D5F62"/>
    <w:rsid w:val="3D233718"/>
    <w:rsid w:val="3D395934"/>
    <w:rsid w:val="3D42560E"/>
    <w:rsid w:val="3D485319"/>
    <w:rsid w:val="3D515BBF"/>
    <w:rsid w:val="3D5278E3"/>
    <w:rsid w:val="3D6C3AFB"/>
    <w:rsid w:val="3D715589"/>
    <w:rsid w:val="3D72615D"/>
    <w:rsid w:val="3D7B3D3F"/>
    <w:rsid w:val="3D7E79F1"/>
    <w:rsid w:val="3D8449A1"/>
    <w:rsid w:val="3D87623F"/>
    <w:rsid w:val="3D8B431A"/>
    <w:rsid w:val="3DA0122B"/>
    <w:rsid w:val="3DA037A5"/>
    <w:rsid w:val="3DA46DF1"/>
    <w:rsid w:val="3DC52364"/>
    <w:rsid w:val="3DC728B0"/>
    <w:rsid w:val="3DD03F78"/>
    <w:rsid w:val="3DD2267A"/>
    <w:rsid w:val="3DD3167A"/>
    <w:rsid w:val="3DD55670"/>
    <w:rsid w:val="3DE7087F"/>
    <w:rsid w:val="3DE970A0"/>
    <w:rsid w:val="3E315296"/>
    <w:rsid w:val="3E3F09CE"/>
    <w:rsid w:val="3E4238B7"/>
    <w:rsid w:val="3E4464B5"/>
    <w:rsid w:val="3E4B54BF"/>
    <w:rsid w:val="3E52548F"/>
    <w:rsid w:val="3E5757B0"/>
    <w:rsid w:val="3E75253C"/>
    <w:rsid w:val="3E78548D"/>
    <w:rsid w:val="3E7A2248"/>
    <w:rsid w:val="3EA31D52"/>
    <w:rsid w:val="3EB66257"/>
    <w:rsid w:val="3EB966EC"/>
    <w:rsid w:val="3EBC4E7A"/>
    <w:rsid w:val="3EC11302"/>
    <w:rsid w:val="3ED40DD5"/>
    <w:rsid w:val="3EDF4135"/>
    <w:rsid w:val="3EE73740"/>
    <w:rsid w:val="3EEA1576"/>
    <w:rsid w:val="3EFA2761"/>
    <w:rsid w:val="3F072E26"/>
    <w:rsid w:val="3F1735F3"/>
    <w:rsid w:val="3F212620"/>
    <w:rsid w:val="3F244EC9"/>
    <w:rsid w:val="3F402B4A"/>
    <w:rsid w:val="3F495D63"/>
    <w:rsid w:val="3F7F61DF"/>
    <w:rsid w:val="3F89361E"/>
    <w:rsid w:val="3F8F44CC"/>
    <w:rsid w:val="3F9410E8"/>
    <w:rsid w:val="3FA318F5"/>
    <w:rsid w:val="3FA77438"/>
    <w:rsid w:val="3FAC01DF"/>
    <w:rsid w:val="3FAC6431"/>
    <w:rsid w:val="3FB76397"/>
    <w:rsid w:val="3FBA151A"/>
    <w:rsid w:val="3FBF6165"/>
    <w:rsid w:val="3FC221AA"/>
    <w:rsid w:val="3FCD5281"/>
    <w:rsid w:val="3FD63E0A"/>
    <w:rsid w:val="3FE15E75"/>
    <w:rsid w:val="3FE40160"/>
    <w:rsid w:val="3FE756BB"/>
    <w:rsid w:val="3FF006FF"/>
    <w:rsid w:val="3FF22CF9"/>
    <w:rsid w:val="4007741B"/>
    <w:rsid w:val="401044A7"/>
    <w:rsid w:val="4015092F"/>
    <w:rsid w:val="40185875"/>
    <w:rsid w:val="401E017D"/>
    <w:rsid w:val="403027DE"/>
    <w:rsid w:val="404B1562"/>
    <w:rsid w:val="405D23A8"/>
    <w:rsid w:val="405D42B8"/>
    <w:rsid w:val="4065019B"/>
    <w:rsid w:val="406B713F"/>
    <w:rsid w:val="407057C5"/>
    <w:rsid w:val="407231D7"/>
    <w:rsid w:val="40AB2127"/>
    <w:rsid w:val="40AC51FF"/>
    <w:rsid w:val="40B029AF"/>
    <w:rsid w:val="40B75214"/>
    <w:rsid w:val="40B830C1"/>
    <w:rsid w:val="40CC4BF7"/>
    <w:rsid w:val="40D27DE8"/>
    <w:rsid w:val="40D91E85"/>
    <w:rsid w:val="40E1210B"/>
    <w:rsid w:val="40F94425"/>
    <w:rsid w:val="40F97454"/>
    <w:rsid w:val="40FA572A"/>
    <w:rsid w:val="411249BA"/>
    <w:rsid w:val="41140916"/>
    <w:rsid w:val="411E510F"/>
    <w:rsid w:val="411F4664"/>
    <w:rsid w:val="411F7EE8"/>
    <w:rsid w:val="412805BB"/>
    <w:rsid w:val="413F299B"/>
    <w:rsid w:val="41410A5E"/>
    <w:rsid w:val="41523BBA"/>
    <w:rsid w:val="4182744A"/>
    <w:rsid w:val="41860619"/>
    <w:rsid w:val="41880811"/>
    <w:rsid w:val="419724D4"/>
    <w:rsid w:val="41B06152"/>
    <w:rsid w:val="41BE244C"/>
    <w:rsid w:val="41CA7043"/>
    <w:rsid w:val="41D100B9"/>
    <w:rsid w:val="41D3540D"/>
    <w:rsid w:val="41D42E8E"/>
    <w:rsid w:val="41D8350E"/>
    <w:rsid w:val="41DC1814"/>
    <w:rsid w:val="41F216BC"/>
    <w:rsid w:val="4204365E"/>
    <w:rsid w:val="4214123F"/>
    <w:rsid w:val="42153698"/>
    <w:rsid w:val="421E75F3"/>
    <w:rsid w:val="423050F8"/>
    <w:rsid w:val="423170C2"/>
    <w:rsid w:val="42397034"/>
    <w:rsid w:val="42440BA3"/>
    <w:rsid w:val="424B3DD2"/>
    <w:rsid w:val="425D1AEE"/>
    <w:rsid w:val="4263727A"/>
    <w:rsid w:val="42705CC0"/>
    <w:rsid w:val="4276163D"/>
    <w:rsid w:val="428B4A24"/>
    <w:rsid w:val="4290203A"/>
    <w:rsid w:val="42910920"/>
    <w:rsid w:val="429D007B"/>
    <w:rsid w:val="42A561D4"/>
    <w:rsid w:val="42BA508F"/>
    <w:rsid w:val="42D33CD5"/>
    <w:rsid w:val="42DA493A"/>
    <w:rsid w:val="42DF4645"/>
    <w:rsid w:val="43036368"/>
    <w:rsid w:val="431C43A5"/>
    <w:rsid w:val="431E31A2"/>
    <w:rsid w:val="431F7F95"/>
    <w:rsid w:val="43254DBA"/>
    <w:rsid w:val="43365054"/>
    <w:rsid w:val="433B36DA"/>
    <w:rsid w:val="43404555"/>
    <w:rsid w:val="434807F2"/>
    <w:rsid w:val="434A3F97"/>
    <w:rsid w:val="434B5F61"/>
    <w:rsid w:val="434D4C79"/>
    <w:rsid w:val="434D7F2B"/>
    <w:rsid w:val="435310FA"/>
    <w:rsid w:val="437544CD"/>
    <w:rsid w:val="437955A3"/>
    <w:rsid w:val="438501B2"/>
    <w:rsid w:val="439B01C6"/>
    <w:rsid w:val="43A13550"/>
    <w:rsid w:val="43A9478A"/>
    <w:rsid w:val="43B03699"/>
    <w:rsid w:val="43B533A4"/>
    <w:rsid w:val="43BD07B0"/>
    <w:rsid w:val="43BD25E0"/>
    <w:rsid w:val="43CE7E9D"/>
    <w:rsid w:val="43D922DF"/>
    <w:rsid w:val="43DB04EB"/>
    <w:rsid w:val="43DB3FAF"/>
    <w:rsid w:val="43DB57E2"/>
    <w:rsid w:val="43E44844"/>
    <w:rsid w:val="43EE0F7F"/>
    <w:rsid w:val="43F07D06"/>
    <w:rsid w:val="43F6182A"/>
    <w:rsid w:val="43F61C0F"/>
    <w:rsid w:val="4400471D"/>
    <w:rsid w:val="440B425E"/>
    <w:rsid w:val="44256EDB"/>
    <w:rsid w:val="44336526"/>
    <w:rsid w:val="446077EA"/>
    <w:rsid w:val="44722403"/>
    <w:rsid w:val="448117F3"/>
    <w:rsid w:val="449A491B"/>
    <w:rsid w:val="449C2EB3"/>
    <w:rsid w:val="44A06825"/>
    <w:rsid w:val="44AD5B3A"/>
    <w:rsid w:val="44BA748E"/>
    <w:rsid w:val="44CB096E"/>
    <w:rsid w:val="44D07B86"/>
    <w:rsid w:val="44D21876"/>
    <w:rsid w:val="44EA3560"/>
    <w:rsid w:val="450F53C4"/>
    <w:rsid w:val="45153A1F"/>
    <w:rsid w:val="451A208F"/>
    <w:rsid w:val="45203E78"/>
    <w:rsid w:val="4536479A"/>
    <w:rsid w:val="453B4A4E"/>
    <w:rsid w:val="454163AE"/>
    <w:rsid w:val="45467528"/>
    <w:rsid w:val="454864B0"/>
    <w:rsid w:val="454F1D39"/>
    <w:rsid w:val="455B692F"/>
    <w:rsid w:val="4564607F"/>
    <w:rsid w:val="45746617"/>
    <w:rsid w:val="45793729"/>
    <w:rsid w:val="457B748C"/>
    <w:rsid w:val="459F01B9"/>
    <w:rsid w:val="45A81449"/>
    <w:rsid w:val="45AA3B09"/>
    <w:rsid w:val="45BA27F4"/>
    <w:rsid w:val="45BC6CA2"/>
    <w:rsid w:val="45BE1328"/>
    <w:rsid w:val="45CF6F16"/>
    <w:rsid w:val="45E41201"/>
    <w:rsid w:val="45ED672C"/>
    <w:rsid w:val="45F261D2"/>
    <w:rsid w:val="45FA69EE"/>
    <w:rsid w:val="46054AED"/>
    <w:rsid w:val="46146386"/>
    <w:rsid w:val="461D3BE5"/>
    <w:rsid w:val="462369A1"/>
    <w:rsid w:val="462767CE"/>
    <w:rsid w:val="462943E3"/>
    <w:rsid w:val="46464590"/>
    <w:rsid w:val="4649335D"/>
    <w:rsid w:val="465F5C69"/>
    <w:rsid w:val="46641988"/>
    <w:rsid w:val="46652C8D"/>
    <w:rsid w:val="466850F2"/>
    <w:rsid w:val="467E7FB4"/>
    <w:rsid w:val="468406EE"/>
    <w:rsid w:val="46927EFF"/>
    <w:rsid w:val="46A165C4"/>
    <w:rsid w:val="46C027C2"/>
    <w:rsid w:val="46D11FBC"/>
    <w:rsid w:val="46DD1652"/>
    <w:rsid w:val="46DE494D"/>
    <w:rsid w:val="46E10905"/>
    <w:rsid w:val="46E46DDB"/>
    <w:rsid w:val="46E95465"/>
    <w:rsid w:val="46F102F3"/>
    <w:rsid w:val="46F81F5C"/>
    <w:rsid w:val="46FB0C02"/>
    <w:rsid w:val="47064A15"/>
    <w:rsid w:val="470F78A3"/>
    <w:rsid w:val="472A6618"/>
    <w:rsid w:val="472D0BDD"/>
    <w:rsid w:val="47310001"/>
    <w:rsid w:val="476218AB"/>
    <w:rsid w:val="47691236"/>
    <w:rsid w:val="476D6A52"/>
    <w:rsid w:val="477159E0"/>
    <w:rsid w:val="47752ACA"/>
    <w:rsid w:val="4776054C"/>
    <w:rsid w:val="477E06B3"/>
    <w:rsid w:val="47835663"/>
    <w:rsid w:val="47850B66"/>
    <w:rsid w:val="478B002C"/>
    <w:rsid w:val="479972EB"/>
    <w:rsid w:val="47A65F99"/>
    <w:rsid w:val="47B73BC5"/>
    <w:rsid w:val="47BC567F"/>
    <w:rsid w:val="47C94BC8"/>
    <w:rsid w:val="47DB531E"/>
    <w:rsid w:val="47F5026E"/>
    <w:rsid w:val="47F93301"/>
    <w:rsid w:val="47FB4028"/>
    <w:rsid w:val="48040BAD"/>
    <w:rsid w:val="480510B4"/>
    <w:rsid w:val="480E19C4"/>
    <w:rsid w:val="48194880"/>
    <w:rsid w:val="481E7A60"/>
    <w:rsid w:val="48270370"/>
    <w:rsid w:val="48517B76"/>
    <w:rsid w:val="48562D80"/>
    <w:rsid w:val="48584FE2"/>
    <w:rsid w:val="487335D5"/>
    <w:rsid w:val="48760998"/>
    <w:rsid w:val="4880045B"/>
    <w:rsid w:val="488054E7"/>
    <w:rsid w:val="488A79AF"/>
    <w:rsid w:val="488B4811"/>
    <w:rsid w:val="48A56114"/>
    <w:rsid w:val="48A979B2"/>
    <w:rsid w:val="48B86767"/>
    <w:rsid w:val="48D81343"/>
    <w:rsid w:val="48F74BC1"/>
    <w:rsid w:val="48FC164D"/>
    <w:rsid w:val="49030FD7"/>
    <w:rsid w:val="49092EE1"/>
    <w:rsid w:val="490B6D5D"/>
    <w:rsid w:val="49264A0F"/>
    <w:rsid w:val="492846DE"/>
    <w:rsid w:val="492B6918"/>
    <w:rsid w:val="492F5B26"/>
    <w:rsid w:val="49395C2E"/>
    <w:rsid w:val="49400E3C"/>
    <w:rsid w:val="49652CD0"/>
    <w:rsid w:val="496C0725"/>
    <w:rsid w:val="497F41A4"/>
    <w:rsid w:val="49801C26"/>
    <w:rsid w:val="49827327"/>
    <w:rsid w:val="49901EC0"/>
    <w:rsid w:val="499B4A9F"/>
    <w:rsid w:val="499C12C5"/>
    <w:rsid w:val="49AA71E7"/>
    <w:rsid w:val="49B06B1E"/>
    <w:rsid w:val="49CD3F23"/>
    <w:rsid w:val="49D92519"/>
    <w:rsid w:val="49FB423D"/>
    <w:rsid w:val="4A057900"/>
    <w:rsid w:val="4A084BAC"/>
    <w:rsid w:val="4A1B28BA"/>
    <w:rsid w:val="4A1E2A29"/>
    <w:rsid w:val="4A36793C"/>
    <w:rsid w:val="4A3A6AD6"/>
    <w:rsid w:val="4A3D5D50"/>
    <w:rsid w:val="4A5B700A"/>
    <w:rsid w:val="4A6D6AAB"/>
    <w:rsid w:val="4A7668AA"/>
    <w:rsid w:val="4A8E3680"/>
    <w:rsid w:val="4AA0365E"/>
    <w:rsid w:val="4AA8258C"/>
    <w:rsid w:val="4ABA06A9"/>
    <w:rsid w:val="4ABA08C5"/>
    <w:rsid w:val="4AD0259E"/>
    <w:rsid w:val="4AD66A58"/>
    <w:rsid w:val="4AE1490A"/>
    <w:rsid w:val="4AF45DC4"/>
    <w:rsid w:val="4AFD4615"/>
    <w:rsid w:val="4B1E4B4A"/>
    <w:rsid w:val="4B1F5E4F"/>
    <w:rsid w:val="4B26353C"/>
    <w:rsid w:val="4B3621F1"/>
    <w:rsid w:val="4B377B13"/>
    <w:rsid w:val="4B39541F"/>
    <w:rsid w:val="4B3A6678"/>
    <w:rsid w:val="4B3D75FD"/>
    <w:rsid w:val="4B51629E"/>
    <w:rsid w:val="4B545024"/>
    <w:rsid w:val="4B5633BD"/>
    <w:rsid w:val="4B591121"/>
    <w:rsid w:val="4B7C7600"/>
    <w:rsid w:val="4B973AEA"/>
    <w:rsid w:val="4BC74E87"/>
    <w:rsid w:val="4BCB5F67"/>
    <w:rsid w:val="4BCF496E"/>
    <w:rsid w:val="4BD17C96"/>
    <w:rsid w:val="4BE551A5"/>
    <w:rsid w:val="4BE64A79"/>
    <w:rsid w:val="4BE9413D"/>
    <w:rsid w:val="4BF56DAC"/>
    <w:rsid w:val="4BF75B32"/>
    <w:rsid w:val="4C0E2493"/>
    <w:rsid w:val="4C1A156A"/>
    <w:rsid w:val="4C1F06FA"/>
    <w:rsid w:val="4C215AB1"/>
    <w:rsid w:val="4C2537F3"/>
    <w:rsid w:val="4C2A5F81"/>
    <w:rsid w:val="4C4A38D2"/>
    <w:rsid w:val="4C515F9F"/>
    <w:rsid w:val="4C5A6005"/>
    <w:rsid w:val="4C5B5467"/>
    <w:rsid w:val="4C5E2F58"/>
    <w:rsid w:val="4C711F79"/>
    <w:rsid w:val="4C7F6EC9"/>
    <w:rsid w:val="4C8C05A4"/>
    <w:rsid w:val="4C980C50"/>
    <w:rsid w:val="4CA22748"/>
    <w:rsid w:val="4CBE2078"/>
    <w:rsid w:val="4CCF357B"/>
    <w:rsid w:val="4CDA6125"/>
    <w:rsid w:val="4CE7444F"/>
    <w:rsid w:val="4CE77175"/>
    <w:rsid w:val="4CEA0599"/>
    <w:rsid w:val="4CF85A25"/>
    <w:rsid w:val="4CFA6659"/>
    <w:rsid w:val="4CFD3EE8"/>
    <w:rsid w:val="4D162733"/>
    <w:rsid w:val="4D19368B"/>
    <w:rsid w:val="4D1965D0"/>
    <w:rsid w:val="4D2B4C2A"/>
    <w:rsid w:val="4D2E3F3F"/>
    <w:rsid w:val="4D383F40"/>
    <w:rsid w:val="4D3F6FBF"/>
    <w:rsid w:val="4D673114"/>
    <w:rsid w:val="4D706CF0"/>
    <w:rsid w:val="4D83739D"/>
    <w:rsid w:val="4D861A21"/>
    <w:rsid w:val="4D9023D0"/>
    <w:rsid w:val="4D9A1FBF"/>
    <w:rsid w:val="4D9D5E63"/>
    <w:rsid w:val="4D9E38E4"/>
    <w:rsid w:val="4DA16ADE"/>
    <w:rsid w:val="4DB3336D"/>
    <w:rsid w:val="4DBE6397"/>
    <w:rsid w:val="4DD3727F"/>
    <w:rsid w:val="4DD827C4"/>
    <w:rsid w:val="4DE8619F"/>
    <w:rsid w:val="4DEA5F62"/>
    <w:rsid w:val="4DEE2547"/>
    <w:rsid w:val="4DF51062"/>
    <w:rsid w:val="4E015F16"/>
    <w:rsid w:val="4E036E8C"/>
    <w:rsid w:val="4E194024"/>
    <w:rsid w:val="4E1D54B7"/>
    <w:rsid w:val="4E2D7CD0"/>
    <w:rsid w:val="4E35193A"/>
    <w:rsid w:val="4E362286"/>
    <w:rsid w:val="4E3A32D0"/>
    <w:rsid w:val="4E437F61"/>
    <w:rsid w:val="4E4C0585"/>
    <w:rsid w:val="4E4E3A88"/>
    <w:rsid w:val="4E555CA6"/>
    <w:rsid w:val="4E6942B2"/>
    <w:rsid w:val="4E7F4257"/>
    <w:rsid w:val="4E860383"/>
    <w:rsid w:val="4E880069"/>
    <w:rsid w:val="4E8D5680"/>
    <w:rsid w:val="4E9C03FF"/>
    <w:rsid w:val="4EA54773"/>
    <w:rsid w:val="4EB47AF9"/>
    <w:rsid w:val="4EB600E0"/>
    <w:rsid w:val="4EBA3B62"/>
    <w:rsid w:val="4EBC78D4"/>
    <w:rsid w:val="4EC77ECE"/>
    <w:rsid w:val="4ECA68D4"/>
    <w:rsid w:val="4EDB7C89"/>
    <w:rsid w:val="4EDF5575"/>
    <w:rsid w:val="4EE82601"/>
    <w:rsid w:val="4F007BC3"/>
    <w:rsid w:val="4F0A15BF"/>
    <w:rsid w:val="4F135B85"/>
    <w:rsid w:val="4F1638C7"/>
    <w:rsid w:val="4F1869D4"/>
    <w:rsid w:val="4F1B40D5"/>
    <w:rsid w:val="4F1B67C9"/>
    <w:rsid w:val="4F4233B7"/>
    <w:rsid w:val="4F457D08"/>
    <w:rsid w:val="4F5C03C2"/>
    <w:rsid w:val="4F60418D"/>
    <w:rsid w:val="4F6C7D95"/>
    <w:rsid w:val="4F7D56F4"/>
    <w:rsid w:val="4F8944AF"/>
    <w:rsid w:val="4F943D9F"/>
    <w:rsid w:val="4F970D1C"/>
    <w:rsid w:val="4F9A2425"/>
    <w:rsid w:val="4F9A62A6"/>
    <w:rsid w:val="4FC34047"/>
    <w:rsid w:val="4FC92F74"/>
    <w:rsid w:val="4FCA7B4B"/>
    <w:rsid w:val="4FCE64CD"/>
    <w:rsid w:val="4FD212C0"/>
    <w:rsid w:val="4FD76F97"/>
    <w:rsid w:val="4FDD00E1"/>
    <w:rsid w:val="4FE92D8A"/>
    <w:rsid w:val="4FED5F2A"/>
    <w:rsid w:val="4FEE65F2"/>
    <w:rsid w:val="4FFC6C46"/>
    <w:rsid w:val="500B7261"/>
    <w:rsid w:val="502200A6"/>
    <w:rsid w:val="50247B60"/>
    <w:rsid w:val="50282F8E"/>
    <w:rsid w:val="502A1D14"/>
    <w:rsid w:val="50380ABA"/>
    <w:rsid w:val="50521A79"/>
    <w:rsid w:val="50616DC4"/>
    <w:rsid w:val="50621E6E"/>
    <w:rsid w:val="50683D77"/>
    <w:rsid w:val="506B379F"/>
    <w:rsid w:val="506B7C43"/>
    <w:rsid w:val="50704A07"/>
    <w:rsid w:val="50722108"/>
    <w:rsid w:val="507D19A6"/>
    <w:rsid w:val="50980B6A"/>
    <w:rsid w:val="50A61150"/>
    <w:rsid w:val="50AE0278"/>
    <w:rsid w:val="50B163AF"/>
    <w:rsid w:val="50B26775"/>
    <w:rsid w:val="50B85D0D"/>
    <w:rsid w:val="50C75416"/>
    <w:rsid w:val="50CE26AB"/>
    <w:rsid w:val="50D2381E"/>
    <w:rsid w:val="50E7594A"/>
    <w:rsid w:val="50E955CA"/>
    <w:rsid w:val="50EF2D57"/>
    <w:rsid w:val="51000A73"/>
    <w:rsid w:val="51085E7F"/>
    <w:rsid w:val="510A0D9D"/>
    <w:rsid w:val="5117649A"/>
    <w:rsid w:val="51254295"/>
    <w:rsid w:val="512914C1"/>
    <w:rsid w:val="51360251"/>
    <w:rsid w:val="513642E7"/>
    <w:rsid w:val="51380BCD"/>
    <w:rsid w:val="514606C6"/>
    <w:rsid w:val="514B7BED"/>
    <w:rsid w:val="51524190"/>
    <w:rsid w:val="515D463D"/>
    <w:rsid w:val="515D758B"/>
    <w:rsid w:val="516052CE"/>
    <w:rsid w:val="51632D16"/>
    <w:rsid w:val="5164305F"/>
    <w:rsid w:val="51724C3F"/>
    <w:rsid w:val="5186674D"/>
    <w:rsid w:val="518B03C1"/>
    <w:rsid w:val="518C7E71"/>
    <w:rsid w:val="519F1876"/>
    <w:rsid w:val="51A60C76"/>
    <w:rsid w:val="51AB39CE"/>
    <w:rsid w:val="51B365B1"/>
    <w:rsid w:val="51BC6C27"/>
    <w:rsid w:val="51C51AB5"/>
    <w:rsid w:val="51F966FC"/>
    <w:rsid w:val="51FA0C8B"/>
    <w:rsid w:val="51FA4AF4"/>
    <w:rsid w:val="52134095"/>
    <w:rsid w:val="521D2144"/>
    <w:rsid w:val="522608AF"/>
    <w:rsid w:val="522B3570"/>
    <w:rsid w:val="5245701D"/>
    <w:rsid w:val="52466EEA"/>
    <w:rsid w:val="524D6516"/>
    <w:rsid w:val="524E2262"/>
    <w:rsid w:val="52545444"/>
    <w:rsid w:val="525F3E0F"/>
    <w:rsid w:val="52720E14"/>
    <w:rsid w:val="52796FDA"/>
    <w:rsid w:val="52826DAC"/>
    <w:rsid w:val="52873D72"/>
    <w:rsid w:val="528943B0"/>
    <w:rsid w:val="52902483"/>
    <w:rsid w:val="529F1E45"/>
    <w:rsid w:val="52AD0E8E"/>
    <w:rsid w:val="52B0193D"/>
    <w:rsid w:val="52C25403"/>
    <w:rsid w:val="52C43BD6"/>
    <w:rsid w:val="52C45947"/>
    <w:rsid w:val="52C8312A"/>
    <w:rsid w:val="52C9356C"/>
    <w:rsid w:val="52CE1F68"/>
    <w:rsid w:val="52D407EB"/>
    <w:rsid w:val="52D62BF7"/>
    <w:rsid w:val="52E1554F"/>
    <w:rsid w:val="52E511BE"/>
    <w:rsid w:val="52E573E7"/>
    <w:rsid w:val="52EE6FB6"/>
    <w:rsid w:val="52F07DFC"/>
    <w:rsid w:val="52F46924"/>
    <w:rsid w:val="52FE2AB7"/>
    <w:rsid w:val="531254ED"/>
    <w:rsid w:val="53144C5A"/>
    <w:rsid w:val="5316015D"/>
    <w:rsid w:val="53185E60"/>
    <w:rsid w:val="533407C0"/>
    <w:rsid w:val="533F163E"/>
    <w:rsid w:val="533F6DA3"/>
    <w:rsid w:val="53513120"/>
    <w:rsid w:val="53581ECC"/>
    <w:rsid w:val="53656BCB"/>
    <w:rsid w:val="53930B93"/>
    <w:rsid w:val="53990737"/>
    <w:rsid w:val="53A0483E"/>
    <w:rsid w:val="53B0035C"/>
    <w:rsid w:val="53B86CFB"/>
    <w:rsid w:val="53C005F6"/>
    <w:rsid w:val="53C658BC"/>
    <w:rsid w:val="53D004E8"/>
    <w:rsid w:val="53D64112"/>
    <w:rsid w:val="53DC205C"/>
    <w:rsid w:val="53DC329D"/>
    <w:rsid w:val="53DF5E7C"/>
    <w:rsid w:val="53E3402E"/>
    <w:rsid w:val="53E42050"/>
    <w:rsid w:val="53E930F7"/>
    <w:rsid w:val="54065D20"/>
    <w:rsid w:val="5415330F"/>
    <w:rsid w:val="541A6706"/>
    <w:rsid w:val="5425031B"/>
    <w:rsid w:val="543C0BE9"/>
    <w:rsid w:val="543C792C"/>
    <w:rsid w:val="543F566E"/>
    <w:rsid w:val="544875D6"/>
    <w:rsid w:val="545D3CF8"/>
    <w:rsid w:val="5462237E"/>
    <w:rsid w:val="546C6511"/>
    <w:rsid w:val="5477485C"/>
    <w:rsid w:val="547905AA"/>
    <w:rsid w:val="548825BE"/>
    <w:rsid w:val="548A223D"/>
    <w:rsid w:val="54931516"/>
    <w:rsid w:val="54B42188"/>
    <w:rsid w:val="54CC3FAC"/>
    <w:rsid w:val="54CF254E"/>
    <w:rsid w:val="54D413B8"/>
    <w:rsid w:val="54D44008"/>
    <w:rsid w:val="54E16A77"/>
    <w:rsid w:val="54FB4092"/>
    <w:rsid w:val="55145FAD"/>
    <w:rsid w:val="5519045A"/>
    <w:rsid w:val="55322ADD"/>
    <w:rsid w:val="553304D8"/>
    <w:rsid w:val="553700F3"/>
    <w:rsid w:val="55424374"/>
    <w:rsid w:val="555516BB"/>
    <w:rsid w:val="55571991"/>
    <w:rsid w:val="55616C37"/>
    <w:rsid w:val="55640394"/>
    <w:rsid w:val="557A0C4C"/>
    <w:rsid w:val="558A2919"/>
    <w:rsid w:val="55924DCB"/>
    <w:rsid w:val="55956F28"/>
    <w:rsid w:val="559A7000"/>
    <w:rsid w:val="55BB3BD0"/>
    <w:rsid w:val="55C23E61"/>
    <w:rsid w:val="55C94E39"/>
    <w:rsid w:val="55D52260"/>
    <w:rsid w:val="55D55EC7"/>
    <w:rsid w:val="55D65AE8"/>
    <w:rsid w:val="55FA4A1E"/>
    <w:rsid w:val="56004A8C"/>
    <w:rsid w:val="5604752C"/>
    <w:rsid w:val="560662B2"/>
    <w:rsid w:val="561F7505"/>
    <w:rsid w:val="563A3B68"/>
    <w:rsid w:val="563D7C13"/>
    <w:rsid w:val="563E5F58"/>
    <w:rsid w:val="565C59BC"/>
    <w:rsid w:val="56661B4F"/>
    <w:rsid w:val="567E71F5"/>
    <w:rsid w:val="56A10441"/>
    <w:rsid w:val="56BB1A3C"/>
    <w:rsid w:val="56BC6CDA"/>
    <w:rsid w:val="56E0560F"/>
    <w:rsid w:val="56E10D7D"/>
    <w:rsid w:val="56F711D3"/>
    <w:rsid w:val="570C0F09"/>
    <w:rsid w:val="571760EF"/>
    <w:rsid w:val="5726041F"/>
    <w:rsid w:val="57284F8E"/>
    <w:rsid w:val="5729188C"/>
    <w:rsid w:val="573471D2"/>
    <w:rsid w:val="57365C7E"/>
    <w:rsid w:val="57397928"/>
    <w:rsid w:val="574127B6"/>
    <w:rsid w:val="57497BC3"/>
    <w:rsid w:val="57557C55"/>
    <w:rsid w:val="5756729A"/>
    <w:rsid w:val="575F6B30"/>
    <w:rsid w:val="576202BF"/>
    <w:rsid w:val="577B5E13"/>
    <w:rsid w:val="57846852"/>
    <w:rsid w:val="57A840CB"/>
    <w:rsid w:val="57A85B5A"/>
    <w:rsid w:val="57B141AA"/>
    <w:rsid w:val="57B317F1"/>
    <w:rsid w:val="57B87882"/>
    <w:rsid w:val="57C049B1"/>
    <w:rsid w:val="57DD33CB"/>
    <w:rsid w:val="57ED4E4E"/>
    <w:rsid w:val="57FB1BE5"/>
    <w:rsid w:val="57FC7666"/>
    <w:rsid w:val="58014E0A"/>
    <w:rsid w:val="5809477E"/>
    <w:rsid w:val="580E5A83"/>
    <w:rsid w:val="58121BBD"/>
    <w:rsid w:val="581D28B2"/>
    <w:rsid w:val="582278A6"/>
    <w:rsid w:val="583667C5"/>
    <w:rsid w:val="583A6878"/>
    <w:rsid w:val="585B2F03"/>
    <w:rsid w:val="586B71BC"/>
    <w:rsid w:val="58733B38"/>
    <w:rsid w:val="58794897"/>
    <w:rsid w:val="58841C85"/>
    <w:rsid w:val="588440C7"/>
    <w:rsid w:val="58906498"/>
    <w:rsid w:val="58987048"/>
    <w:rsid w:val="589C6BEB"/>
    <w:rsid w:val="58A6364C"/>
    <w:rsid w:val="58A67A6A"/>
    <w:rsid w:val="58BF734E"/>
    <w:rsid w:val="58C02C27"/>
    <w:rsid w:val="58CA0FB8"/>
    <w:rsid w:val="58CC5BAC"/>
    <w:rsid w:val="58D572D9"/>
    <w:rsid w:val="58D7062B"/>
    <w:rsid w:val="58E453E6"/>
    <w:rsid w:val="592106AE"/>
    <w:rsid w:val="592C090B"/>
    <w:rsid w:val="59301A29"/>
    <w:rsid w:val="59401C6C"/>
    <w:rsid w:val="59457F9D"/>
    <w:rsid w:val="594D4C89"/>
    <w:rsid w:val="59527BF2"/>
    <w:rsid w:val="59554FEC"/>
    <w:rsid w:val="59701E26"/>
    <w:rsid w:val="598A738C"/>
    <w:rsid w:val="59941C88"/>
    <w:rsid w:val="599E4814"/>
    <w:rsid w:val="59A47E06"/>
    <w:rsid w:val="59A61C20"/>
    <w:rsid w:val="59A85348"/>
    <w:rsid w:val="59B055ED"/>
    <w:rsid w:val="59B3425C"/>
    <w:rsid w:val="59B6573E"/>
    <w:rsid w:val="59BA4144"/>
    <w:rsid w:val="59C0604D"/>
    <w:rsid w:val="59C524D5"/>
    <w:rsid w:val="59C73975"/>
    <w:rsid w:val="59C8345A"/>
    <w:rsid w:val="59C90EDB"/>
    <w:rsid w:val="59CC1752"/>
    <w:rsid w:val="59CC3500"/>
    <w:rsid w:val="59CF475B"/>
    <w:rsid w:val="59D81DDF"/>
    <w:rsid w:val="59DA0E48"/>
    <w:rsid w:val="59DC20FA"/>
    <w:rsid w:val="59DF6902"/>
    <w:rsid w:val="59E54F88"/>
    <w:rsid w:val="59E6628D"/>
    <w:rsid w:val="59F93C29"/>
    <w:rsid w:val="59F969E3"/>
    <w:rsid w:val="5A00764E"/>
    <w:rsid w:val="5A0C4E48"/>
    <w:rsid w:val="5A2F4103"/>
    <w:rsid w:val="5A2F6381"/>
    <w:rsid w:val="5A461C11"/>
    <w:rsid w:val="5A490530"/>
    <w:rsid w:val="5A4D705A"/>
    <w:rsid w:val="5A4E4387"/>
    <w:rsid w:val="5A587B11"/>
    <w:rsid w:val="5A5B5812"/>
    <w:rsid w:val="5A6F4AC9"/>
    <w:rsid w:val="5A735AF1"/>
    <w:rsid w:val="5A7E5C4F"/>
    <w:rsid w:val="5A81078E"/>
    <w:rsid w:val="5A96220A"/>
    <w:rsid w:val="5A964DAC"/>
    <w:rsid w:val="5A995D31"/>
    <w:rsid w:val="5AA02126"/>
    <w:rsid w:val="5AAC50E0"/>
    <w:rsid w:val="5AB05956"/>
    <w:rsid w:val="5AB521E6"/>
    <w:rsid w:val="5ABB5323"/>
    <w:rsid w:val="5AC323F8"/>
    <w:rsid w:val="5AC52078"/>
    <w:rsid w:val="5AFB2552"/>
    <w:rsid w:val="5B027490"/>
    <w:rsid w:val="5B1A6899"/>
    <w:rsid w:val="5B1E422F"/>
    <w:rsid w:val="5B264E92"/>
    <w:rsid w:val="5B3204AE"/>
    <w:rsid w:val="5B4A7359"/>
    <w:rsid w:val="5B5154DF"/>
    <w:rsid w:val="5B6661A9"/>
    <w:rsid w:val="5B6B0AF7"/>
    <w:rsid w:val="5B75441A"/>
    <w:rsid w:val="5B773066"/>
    <w:rsid w:val="5B7B6323"/>
    <w:rsid w:val="5B833730"/>
    <w:rsid w:val="5B857E0A"/>
    <w:rsid w:val="5B865931"/>
    <w:rsid w:val="5B8D1AC1"/>
    <w:rsid w:val="5B991157"/>
    <w:rsid w:val="5B9F2D78"/>
    <w:rsid w:val="5BA147B5"/>
    <w:rsid w:val="5BA67282"/>
    <w:rsid w:val="5BAA7871"/>
    <w:rsid w:val="5BB82905"/>
    <w:rsid w:val="5BBA168B"/>
    <w:rsid w:val="5BDC060C"/>
    <w:rsid w:val="5BFB1E7B"/>
    <w:rsid w:val="5BFD0E7B"/>
    <w:rsid w:val="5C013FFE"/>
    <w:rsid w:val="5C4415EF"/>
    <w:rsid w:val="5C4750C0"/>
    <w:rsid w:val="5C4D667C"/>
    <w:rsid w:val="5C68052A"/>
    <w:rsid w:val="5C6C36AD"/>
    <w:rsid w:val="5C6D112F"/>
    <w:rsid w:val="5C735EC7"/>
    <w:rsid w:val="5C745D5A"/>
    <w:rsid w:val="5C836B56"/>
    <w:rsid w:val="5C840D54"/>
    <w:rsid w:val="5C904575"/>
    <w:rsid w:val="5C91188E"/>
    <w:rsid w:val="5C915E6B"/>
    <w:rsid w:val="5C916A65"/>
    <w:rsid w:val="5C990CF9"/>
    <w:rsid w:val="5CA86694"/>
    <w:rsid w:val="5CAB54B0"/>
    <w:rsid w:val="5CB5062A"/>
    <w:rsid w:val="5CBD2B03"/>
    <w:rsid w:val="5CBE3035"/>
    <w:rsid w:val="5CC40525"/>
    <w:rsid w:val="5CD22158"/>
    <w:rsid w:val="5CE91D7D"/>
    <w:rsid w:val="5CFB721B"/>
    <w:rsid w:val="5CFC2F9C"/>
    <w:rsid w:val="5D012DAA"/>
    <w:rsid w:val="5D1640AF"/>
    <w:rsid w:val="5D273DE0"/>
    <w:rsid w:val="5D2B27E7"/>
    <w:rsid w:val="5D38165A"/>
    <w:rsid w:val="5D3A4BD9"/>
    <w:rsid w:val="5D3D7C30"/>
    <w:rsid w:val="5D7330E8"/>
    <w:rsid w:val="5D882B80"/>
    <w:rsid w:val="5D926ACE"/>
    <w:rsid w:val="5D9B1B67"/>
    <w:rsid w:val="5DA930B5"/>
    <w:rsid w:val="5DB2695F"/>
    <w:rsid w:val="5DBE13B2"/>
    <w:rsid w:val="5DC0137C"/>
    <w:rsid w:val="5DC310BE"/>
    <w:rsid w:val="5DF748C4"/>
    <w:rsid w:val="5DF76AAF"/>
    <w:rsid w:val="5E007C1C"/>
    <w:rsid w:val="5E0771FD"/>
    <w:rsid w:val="5E090AC7"/>
    <w:rsid w:val="5E220F75"/>
    <w:rsid w:val="5E230800"/>
    <w:rsid w:val="5E2960AF"/>
    <w:rsid w:val="5E2C27BF"/>
    <w:rsid w:val="5E333019"/>
    <w:rsid w:val="5E370EEC"/>
    <w:rsid w:val="5E3866C8"/>
    <w:rsid w:val="5E443AFF"/>
    <w:rsid w:val="5E5644D2"/>
    <w:rsid w:val="5E6B7D23"/>
    <w:rsid w:val="5E6C57A6"/>
    <w:rsid w:val="5E6E102A"/>
    <w:rsid w:val="5E71624F"/>
    <w:rsid w:val="5E717C83"/>
    <w:rsid w:val="5E751504"/>
    <w:rsid w:val="5E77028A"/>
    <w:rsid w:val="5E7D73A5"/>
    <w:rsid w:val="5E910E34"/>
    <w:rsid w:val="5EA04BD7"/>
    <w:rsid w:val="5EAE2404"/>
    <w:rsid w:val="5EC32DFB"/>
    <w:rsid w:val="5EC455DD"/>
    <w:rsid w:val="5ECB7D14"/>
    <w:rsid w:val="5ED1433D"/>
    <w:rsid w:val="5EED5641"/>
    <w:rsid w:val="5EF16715"/>
    <w:rsid w:val="5F261328"/>
    <w:rsid w:val="5F3B384B"/>
    <w:rsid w:val="5F3C12FF"/>
    <w:rsid w:val="5F3F2125"/>
    <w:rsid w:val="5F6B5097"/>
    <w:rsid w:val="5F7B6833"/>
    <w:rsid w:val="5F7C7B38"/>
    <w:rsid w:val="5F7D4D16"/>
    <w:rsid w:val="5F9167D9"/>
    <w:rsid w:val="5FA93E7F"/>
    <w:rsid w:val="5FBE7704"/>
    <w:rsid w:val="5FCA1E36"/>
    <w:rsid w:val="5FD27B73"/>
    <w:rsid w:val="5FEB5BEE"/>
    <w:rsid w:val="60045493"/>
    <w:rsid w:val="60052F14"/>
    <w:rsid w:val="6009519E"/>
    <w:rsid w:val="600A4521"/>
    <w:rsid w:val="602B0BD5"/>
    <w:rsid w:val="603144C3"/>
    <w:rsid w:val="60624BBE"/>
    <w:rsid w:val="606C3BBD"/>
    <w:rsid w:val="606D08D2"/>
    <w:rsid w:val="60705E47"/>
    <w:rsid w:val="607138C8"/>
    <w:rsid w:val="607E2BDE"/>
    <w:rsid w:val="60866C2D"/>
    <w:rsid w:val="60983788"/>
    <w:rsid w:val="60DB486A"/>
    <w:rsid w:val="60F03B02"/>
    <w:rsid w:val="60F33C49"/>
    <w:rsid w:val="60F87FED"/>
    <w:rsid w:val="61044220"/>
    <w:rsid w:val="6105554A"/>
    <w:rsid w:val="610648A2"/>
    <w:rsid w:val="61306EDC"/>
    <w:rsid w:val="61325F05"/>
    <w:rsid w:val="61406F72"/>
    <w:rsid w:val="61500F67"/>
    <w:rsid w:val="615F58F5"/>
    <w:rsid w:val="617B36D1"/>
    <w:rsid w:val="61803A85"/>
    <w:rsid w:val="618F2A1B"/>
    <w:rsid w:val="61931421"/>
    <w:rsid w:val="619A4202"/>
    <w:rsid w:val="619A682E"/>
    <w:rsid w:val="61A77850"/>
    <w:rsid w:val="61AD1F23"/>
    <w:rsid w:val="61B52C5B"/>
    <w:rsid w:val="61BA4A46"/>
    <w:rsid w:val="61BF72C0"/>
    <w:rsid w:val="61BF7DEE"/>
    <w:rsid w:val="61C3168D"/>
    <w:rsid w:val="61E6342A"/>
    <w:rsid w:val="61F749C9"/>
    <w:rsid w:val="620771B2"/>
    <w:rsid w:val="62080A1D"/>
    <w:rsid w:val="621041A6"/>
    <w:rsid w:val="62122FF4"/>
    <w:rsid w:val="622D4D58"/>
    <w:rsid w:val="622E02E3"/>
    <w:rsid w:val="624E643B"/>
    <w:rsid w:val="625B2843"/>
    <w:rsid w:val="625C68EC"/>
    <w:rsid w:val="626E2089"/>
    <w:rsid w:val="62712821"/>
    <w:rsid w:val="62730F7B"/>
    <w:rsid w:val="62953005"/>
    <w:rsid w:val="62A27631"/>
    <w:rsid w:val="62A27C60"/>
    <w:rsid w:val="62AF0FEF"/>
    <w:rsid w:val="62B72893"/>
    <w:rsid w:val="62C17A7B"/>
    <w:rsid w:val="62C25396"/>
    <w:rsid w:val="62CB49A1"/>
    <w:rsid w:val="62DF12F6"/>
    <w:rsid w:val="62F66B63"/>
    <w:rsid w:val="62FC3469"/>
    <w:rsid w:val="630C4460"/>
    <w:rsid w:val="630F5566"/>
    <w:rsid w:val="63141A74"/>
    <w:rsid w:val="631C34A7"/>
    <w:rsid w:val="632E6C44"/>
    <w:rsid w:val="633059CA"/>
    <w:rsid w:val="634A2CF1"/>
    <w:rsid w:val="6364313A"/>
    <w:rsid w:val="636D1953"/>
    <w:rsid w:val="636F09B8"/>
    <w:rsid w:val="637D3ABD"/>
    <w:rsid w:val="638A3ADA"/>
    <w:rsid w:val="638F71D4"/>
    <w:rsid w:val="63916CE9"/>
    <w:rsid w:val="63B04B6E"/>
    <w:rsid w:val="63B86E2C"/>
    <w:rsid w:val="63BA5D30"/>
    <w:rsid w:val="63D979B2"/>
    <w:rsid w:val="63DF10FC"/>
    <w:rsid w:val="63F56A0D"/>
    <w:rsid w:val="63F773CC"/>
    <w:rsid w:val="63FD189B"/>
    <w:rsid w:val="6420020E"/>
    <w:rsid w:val="642052D3"/>
    <w:rsid w:val="64246DFF"/>
    <w:rsid w:val="642A1AC8"/>
    <w:rsid w:val="642B10E5"/>
    <w:rsid w:val="64316114"/>
    <w:rsid w:val="644267A7"/>
    <w:rsid w:val="64526DA7"/>
    <w:rsid w:val="6454481E"/>
    <w:rsid w:val="645760BC"/>
    <w:rsid w:val="6458033D"/>
    <w:rsid w:val="64592EAE"/>
    <w:rsid w:val="64A81D2B"/>
    <w:rsid w:val="64C228DE"/>
    <w:rsid w:val="64C3035F"/>
    <w:rsid w:val="64C76D65"/>
    <w:rsid w:val="64D002AE"/>
    <w:rsid w:val="64D70A5F"/>
    <w:rsid w:val="64F00CFA"/>
    <w:rsid w:val="64FD143E"/>
    <w:rsid w:val="65053D6A"/>
    <w:rsid w:val="6513595F"/>
    <w:rsid w:val="65164566"/>
    <w:rsid w:val="651A0D6E"/>
    <w:rsid w:val="65214639"/>
    <w:rsid w:val="65220637"/>
    <w:rsid w:val="65401C24"/>
    <w:rsid w:val="65562818"/>
    <w:rsid w:val="655E275C"/>
    <w:rsid w:val="655E2CE1"/>
    <w:rsid w:val="657038D9"/>
    <w:rsid w:val="657D778E"/>
    <w:rsid w:val="65837118"/>
    <w:rsid w:val="658D32AB"/>
    <w:rsid w:val="65904230"/>
    <w:rsid w:val="659473B3"/>
    <w:rsid w:val="659B0C70"/>
    <w:rsid w:val="65B91B2F"/>
    <w:rsid w:val="65CB545D"/>
    <w:rsid w:val="65DA0D53"/>
    <w:rsid w:val="65DB0A87"/>
    <w:rsid w:val="65E46075"/>
    <w:rsid w:val="65E62B17"/>
    <w:rsid w:val="65EA5BC3"/>
    <w:rsid w:val="65F12FD0"/>
    <w:rsid w:val="65F8567D"/>
    <w:rsid w:val="66063C56"/>
    <w:rsid w:val="66140709"/>
    <w:rsid w:val="66192E8F"/>
    <w:rsid w:val="661D24F4"/>
    <w:rsid w:val="661E7317"/>
    <w:rsid w:val="662B662D"/>
    <w:rsid w:val="66353DF9"/>
    <w:rsid w:val="664561D7"/>
    <w:rsid w:val="6660394E"/>
    <w:rsid w:val="666708AB"/>
    <w:rsid w:val="667747F4"/>
    <w:rsid w:val="668C53CC"/>
    <w:rsid w:val="66915D04"/>
    <w:rsid w:val="66A551F1"/>
    <w:rsid w:val="66A95111"/>
    <w:rsid w:val="66B50FD2"/>
    <w:rsid w:val="66B64012"/>
    <w:rsid w:val="66D51044"/>
    <w:rsid w:val="66EB147E"/>
    <w:rsid w:val="66EC0C69"/>
    <w:rsid w:val="66ED0F5A"/>
    <w:rsid w:val="67001AC3"/>
    <w:rsid w:val="670A3A9C"/>
    <w:rsid w:val="671B4CC0"/>
    <w:rsid w:val="671E6EBA"/>
    <w:rsid w:val="671F493B"/>
    <w:rsid w:val="673D3C8F"/>
    <w:rsid w:val="67444B7B"/>
    <w:rsid w:val="67472502"/>
    <w:rsid w:val="67523E04"/>
    <w:rsid w:val="675A6D1E"/>
    <w:rsid w:val="678626E3"/>
    <w:rsid w:val="67880AE7"/>
    <w:rsid w:val="67891DEC"/>
    <w:rsid w:val="678D25E0"/>
    <w:rsid w:val="67906760"/>
    <w:rsid w:val="679C0437"/>
    <w:rsid w:val="67C23573"/>
    <w:rsid w:val="67C831A4"/>
    <w:rsid w:val="67C8720F"/>
    <w:rsid w:val="67D510FF"/>
    <w:rsid w:val="67E31201"/>
    <w:rsid w:val="67E759A9"/>
    <w:rsid w:val="67E9310A"/>
    <w:rsid w:val="67EB2D8A"/>
    <w:rsid w:val="67F65B74"/>
    <w:rsid w:val="681A4075"/>
    <w:rsid w:val="68205AFC"/>
    <w:rsid w:val="68330D7C"/>
    <w:rsid w:val="6835132F"/>
    <w:rsid w:val="68351F05"/>
    <w:rsid w:val="684A4429"/>
    <w:rsid w:val="68541712"/>
    <w:rsid w:val="687078B0"/>
    <w:rsid w:val="68792AA5"/>
    <w:rsid w:val="68860A0A"/>
    <w:rsid w:val="688B4E92"/>
    <w:rsid w:val="68953223"/>
    <w:rsid w:val="68B07650"/>
    <w:rsid w:val="68B702B5"/>
    <w:rsid w:val="68BB7BDF"/>
    <w:rsid w:val="68F550AB"/>
    <w:rsid w:val="68FD3ECC"/>
    <w:rsid w:val="69064AB6"/>
    <w:rsid w:val="69083E29"/>
    <w:rsid w:val="6908775D"/>
    <w:rsid w:val="6910096E"/>
    <w:rsid w:val="691602F4"/>
    <w:rsid w:val="69187539"/>
    <w:rsid w:val="69231B8D"/>
    <w:rsid w:val="69247D13"/>
    <w:rsid w:val="692A4234"/>
    <w:rsid w:val="693343A6"/>
    <w:rsid w:val="695113D8"/>
    <w:rsid w:val="69584819"/>
    <w:rsid w:val="69605006"/>
    <w:rsid w:val="696340E6"/>
    <w:rsid w:val="696848C8"/>
    <w:rsid w:val="69744E10"/>
    <w:rsid w:val="69840B6F"/>
    <w:rsid w:val="69852B2B"/>
    <w:rsid w:val="698D100B"/>
    <w:rsid w:val="69974C48"/>
    <w:rsid w:val="69A01157"/>
    <w:rsid w:val="69A12B8F"/>
    <w:rsid w:val="69BD0638"/>
    <w:rsid w:val="69D967D1"/>
    <w:rsid w:val="69F256DE"/>
    <w:rsid w:val="69F95069"/>
    <w:rsid w:val="6A000ADF"/>
    <w:rsid w:val="6A1876FA"/>
    <w:rsid w:val="6A1C4324"/>
    <w:rsid w:val="6A231730"/>
    <w:rsid w:val="6A2B6021"/>
    <w:rsid w:val="6A310775"/>
    <w:rsid w:val="6A3B5729"/>
    <w:rsid w:val="6A440E91"/>
    <w:rsid w:val="6A4D0376"/>
    <w:rsid w:val="6A5527D2"/>
    <w:rsid w:val="6A596387"/>
    <w:rsid w:val="6A5A768C"/>
    <w:rsid w:val="6A5B510D"/>
    <w:rsid w:val="6A6A42B6"/>
    <w:rsid w:val="6A7B241B"/>
    <w:rsid w:val="6A811ACA"/>
    <w:rsid w:val="6A883473"/>
    <w:rsid w:val="6A995680"/>
    <w:rsid w:val="6AA805A9"/>
    <w:rsid w:val="6AAA5681"/>
    <w:rsid w:val="6AB14817"/>
    <w:rsid w:val="6AC95741"/>
    <w:rsid w:val="6ACF301A"/>
    <w:rsid w:val="6ADC0A6B"/>
    <w:rsid w:val="6AE1319A"/>
    <w:rsid w:val="6AED32D6"/>
    <w:rsid w:val="6AFA14FA"/>
    <w:rsid w:val="6B0718B5"/>
    <w:rsid w:val="6B212E61"/>
    <w:rsid w:val="6B2A6A5F"/>
    <w:rsid w:val="6B33736F"/>
    <w:rsid w:val="6B37170B"/>
    <w:rsid w:val="6B3C7DBA"/>
    <w:rsid w:val="6B421B88"/>
    <w:rsid w:val="6B433442"/>
    <w:rsid w:val="6B4B53FD"/>
    <w:rsid w:val="6B570828"/>
    <w:rsid w:val="6B767361"/>
    <w:rsid w:val="6B847065"/>
    <w:rsid w:val="6BA06610"/>
    <w:rsid w:val="6BB32772"/>
    <w:rsid w:val="6BB655AF"/>
    <w:rsid w:val="6BB84BDD"/>
    <w:rsid w:val="6BB957B0"/>
    <w:rsid w:val="6BBF3FBF"/>
    <w:rsid w:val="6BCD5068"/>
    <w:rsid w:val="6BD97AFD"/>
    <w:rsid w:val="6BE31711"/>
    <w:rsid w:val="6BEB40A9"/>
    <w:rsid w:val="6BF306A7"/>
    <w:rsid w:val="6C021860"/>
    <w:rsid w:val="6C030941"/>
    <w:rsid w:val="6C123FA9"/>
    <w:rsid w:val="6C3664A9"/>
    <w:rsid w:val="6C3867D3"/>
    <w:rsid w:val="6C39327C"/>
    <w:rsid w:val="6C3E2AE1"/>
    <w:rsid w:val="6C435618"/>
    <w:rsid w:val="6C4F3C3C"/>
    <w:rsid w:val="6C597B84"/>
    <w:rsid w:val="6C5D5657"/>
    <w:rsid w:val="6C5E57D7"/>
    <w:rsid w:val="6C68265A"/>
    <w:rsid w:val="6C6D0B73"/>
    <w:rsid w:val="6C7222AE"/>
    <w:rsid w:val="6C783074"/>
    <w:rsid w:val="6C832144"/>
    <w:rsid w:val="6C90182A"/>
    <w:rsid w:val="6C953733"/>
    <w:rsid w:val="6CA963BE"/>
    <w:rsid w:val="6CC570A5"/>
    <w:rsid w:val="6CC70228"/>
    <w:rsid w:val="6CD46A9B"/>
    <w:rsid w:val="6CD935A2"/>
    <w:rsid w:val="6CDB6426"/>
    <w:rsid w:val="6CEE5E4F"/>
    <w:rsid w:val="6CF7148A"/>
    <w:rsid w:val="6D117F87"/>
    <w:rsid w:val="6D1E2ED5"/>
    <w:rsid w:val="6D290723"/>
    <w:rsid w:val="6D2F00AE"/>
    <w:rsid w:val="6D351FB7"/>
    <w:rsid w:val="6D4B2536"/>
    <w:rsid w:val="6D4D7584"/>
    <w:rsid w:val="6D627B71"/>
    <w:rsid w:val="6D6537A5"/>
    <w:rsid w:val="6D772E30"/>
    <w:rsid w:val="6D7E14B2"/>
    <w:rsid w:val="6D8057A7"/>
    <w:rsid w:val="6D8360D1"/>
    <w:rsid w:val="6D836174"/>
    <w:rsid w:val="6D8455BA"/>
    <w:rsid w:val="6D8A2D46"/>
    <w:rsid w:val="6D9F41F8"/>
    <w:rsid w:val="6D9F7468"/>
    <w:rsid w:val="6DA63570"/>
    <w:rsid w:val="6DA91761"/>
    <w:rsid w:val="6DB17A2E"/>
    <w:rsid w:val="6DB82591"/>
    <w:rsid w:val="6DC1541F"/>
    <w:rsid w:val="6DD05A39"/>
    <w:rsid w:val="6DD32C57"/>
    <w:rsid w:val="6DE5298B"/>
    <w:rsid w:val="6DEA533F"/>
    <w:rsid w:val="6DF026EB"/>
    <w:rsid w:val="6DF27794"/>
    <w:rsid w:val="6DFB42FF"/>
    <w:rsid w:val="6E016208"/>
    <w:rsid w:val="6E0F64FE"/>
    <w:rsid w:val="6E196FF3"/>
    <w:rsid w:val="6E1B63AC"/>
    <w:rsid w:val="6E21673D"/>
    <w:rsid w:val="6E284011"/>
    <w:rsid w:val="6E315BD0"/>
    <w:rsid w:val="6E51148A"/>
    <w:rsid w:val="6E51728C"/>
    <w:rsid w:val="6E55366C"/>
    <w:rsid w:val="6E5B561D"/>
    <w:rsid w:val="6E601AA5"/>
    <w:rsid w:val="6E612755"/>
    <w:rsid w:val="6E6D3339"/>
    <w:rsid w:val="6E737441"/>
    <w:rsid w:val="6E82136D"/>
    <w:rsid w:val="6E881964"/>
    <w:rsid w:val="6E90735F"/>
    <w:rsid w:val="6EA44B97"/>
    <w:rsid w:val="6EA6036C"/>
    <w:rsid w:val="6EA765DB"/>
    <w:rsid w:val="6EA91C0A"/>
    <w:rsid w:val="6EAB6E94"/>
    <w:rsid w:val="6EAF50A7"/>
    <w:rsid w:val="6EB14D27"/>
    <w:rsid w:val="6EB227A9"/>
    <w:rsid w:val="6EB26D11"/>
    <w:rsid w:val="6EB579F9"/>
    <w:rsid w:val="6EB611AF"/>
    <w:rsid w:val="6EC8494C"/>
    <w:rsid w:val="6EC85F8E"/>
    <w:rsid w:val="6ED30AFE"/>
    <w:rsid w:val="6ED34FB9"/>
    <w:rsid w:val="6EDE2373"/>
    <w:rsid w:val="6EEC1804"/>
    <w:rsid w:val="6EF508D8"/>
    <w:rsid w:val="6F0230C8"/>
    <w:rsid w:val="6F026911"/>
    <w:rsid w:val="6F087ADA"/>
    <w:rsid w:val="6F116045"/>
    <w:rsid w:val="6F245066"/>
    <w:rsid w:val="6F2A6F6F"/>
    <w:rsid w:val="6F386628"/>
    <w:rsid w:val="6F3A279F"/>
    <w:rsid w:val="6F4E5EAA"/>
    <w:rsid w:val="6F5248B0"/>
    <w:rsid w:val="6F6002A3"/>
    <w:rsid w:val="6F6F1FE3"/>
    <w:rsid w:val="6F781FC5"/>
    <w:rsid w:val="6F873A86"/>
    <w:rsid w:val="6F8E6C94"/>
    <w:rsid w:val="6F90518A"/>
    <w:rsid w:val="6F91484E"/>
    <w:rsid w:val="6F9540A0"/>
    <w:rsid w:val="6F973996"/>
    <w:rsid w:val="6FBB0A5D"/>
    <w:rsid w:val="6FC04EE4"/>
    <w:rsid w:val="6FE67322"/>
    <w:rsid w:val="6FED6CAD"/>
    <w:rsid w:val="6FF1788D"/>
    <w:rsid w:val="6FFE1AE2"/>
    <w:rsid w:val="6FFF5CCE"/>
    <w:rsid w:val="700532A9"/>
    <w:rsid w:val="70266CAE"/>
    <w:rsid w:val="702C5898"/>
    <w:rsid w:val="703674CE"/>
    <w:rsid w:val="703E0D95"/>
    <w:rsid w:val="70441BEA"/>
    <w:rsid w:val="70454E8C"/>
    <w:rsid w:val="70533B97"/>
    <w:rsid w:val="70576BAA"/>
    <w:rsid w:val="70637F71"/>
    <w:rsid w:val="70743B98"/>
    <w:rsid w:val="70866F8A"/>
    <w:rsid w:val="70984BC8"/>
    <w:rsid w:val="70AF47ED"/>
    <w:rsid w:val="70D72EA9"/>
    <w:rsid w:val="70D77F30"/>
    <w:rsid w:val="70DA0EB4"/>
    <w:rsid w:val="70DE78BA"/>
    <w:rsid w:val="70EB6BD0"/>
    <w:rsid w:val="7104744D"/>
    <w:rsid w:val="711D243B"/>
    <w:rsid w:val="71263CB9"/>
    <w:rsid w:val="713B111A"/>
    <w:rsid w:val="714F6400"/>
    <w:rsid w:val="714F65DC"/>
    <w:rsid w:val="714F68F5"/>
    <w:rsid w:val="71511DF8"/>
    <w:rsid w:val="7168457C"/>
    <w:rsid w:val="716A3158"/>
    <w:rsid w:val="716E3926"/>
    <w:rsid w:val="71706E29"/>
    <w:rsid w:val="717520BB"/>
    <w:rsid w:val="71772037"/>
    <w:rsid w:val="71792632"/>
    <w:rsid w:val="71797686"/>
    <w:rsid w:val="717B788E"/>
    <w:rsid w:val="717C738C"/>
    <w:rsid w:val="718167B7"/>
    <w:rsid w:val="71835E4A"/>
    <w:rsid w:val="71874850"/>
    <w:rsid w:val="71950F82"/>
    <w:rsid w:val="71A24560"/>
    <w:rsid w:val="71A3637F"/>
    <w:rsid w:val="71A36DE5"/>
    <w:rsid w:val="71AA3CCF"/>
    <w:rsid w:val="71AB7DE0"/>
    <w:rsid w:val="71B30B97"/>
    <w:rsid w:val="71B61B1C"/>
    <w:rsid w:val="71CA4371"/>
    <w:rsid w:val="71CE71C3"/>
    <w:rsid w:val="71DC30DE"/>
    <w:rsid w:val="71DC77DD"/>
    <w:rsid w:val="71DE745D"/>
    <w:rsid w:val="71DE7E1D"/>
    <w:rsid w:val="71E52F59"/>
    <w:rsid w:val="72181581"/>
    <w:rsid w:val="7220357F"/>
    <w:rsid w:val="722078C9"/>
    <w:rsid w:val="722261FA"/>
    <w:rsid w:val="72314556"/>
    <w:rsid w:val="72445F08"/>
    <w:rsid w:val="7244667E"/>
    <w:rsid w:val="7248490E"/>
    <w:rsid w:val="72492390"/>
    <w:rsid w:val="725B76BF"/>
    <w:rsid w:val="727C6062"/>
    <w:rsid w:val="729130E1"/>
    <w:rsid w:val="72A262A2"/>
    <w:rsid w:val="72AA090C"/>
    <w:rsid w:val="72B164B1"/>
    <w:rsid w:val="72B22CB9"/>
    <w:rsid w:val="72B56DCF"/>
    <w:rsid w:val="72BB13CA"/>
    <w:rsid w:val="72D43F44"/>
    <w:rsid w:val="72D75477"/>
    <w:rsid w:val="72DA63FB"/>
    <w:rsid w:val="72DC7380"/>
    <w:rsid w:val="73045661"/>
    <w:rsid w:val="730B244E"/>
    <w:rsid w:val="730B69EF"/>
    <w:rsid w:val="73150AD9"/>
    <w:rsid w:val="73163983"/>
    <w:rsid w:val="7325594C"/>
    <w:rsid w:val="732D105C"/>
    <w:rsid w:val="73375A36"/>
    <w:rsid w:val="73455D2A"/>
    <w:rsid w:val="73655FDF"/>
    <w:rsid w:val="73762935"/>
    <w:rsid w:val="7381208C"/>
    <w:rsid w:val="739764D5"/>
    <w:rsid w:val="7398640D"/>
    <w:rsid w:val="739E1612"/>
    <w:rsid w:val="73A41347"/>
    <w:rsid w:val="73AA3251"/>
    <w:rsid w:val="73AC6367"/>
    <w:rsid w:val="73B02BDC"/>
    <w:rsid w:val="73B41D9C"/>
    <w:rsid w:val="73C64398"/>
    <w:rsid w:val="73CA1587"/>
    <w:rsid w:val="73CA1A40"/>
    <w:rsid w:val="73CD35DF"/>
    <w:rsid w:val="73D26CC6"/>
    <w:rsid w:val="73DA5F9E"/>
    <w:rsid w:val="73DE2A18"/>
    <w:rsid w:val="73E630B6"/>
    <w:rsid w:val="73E9403A"/>
    <w:rsid w:val="73F456D6"/>
    <w:rsid w:val="740D1C70"/>
    <w:rsid w:val="742C2C2D"/>
    <w:rsid w:val="743432D6"/>
    <w:rsid w:val="743E0056"/>
    <w:rsid w:val="744011C6"/>
    <w:rsid w:val="744D04DB"/>
    <w:rsid w:val="744D4796"/>
    <w:rsid w:val="74516EE2"/>
    <w:rsid w:val="7457037A"/>
    <w:rsid w:val="745820F0"/>
    <w:rsid w:val="7461749A"/>
    <w:rsid w:val="7463285B"/>
    <w:rsid w:val="746C1582"/>
    <w:rsid w:val="748527D2"/>
    <w:rsid w:val="749E626A"/>
    <w:rsid w:val="74B41184"/>
    <w:rsid w:val="74B64688"/>
    <w:rsid w:val="74B82BA7"/>
    <w:rsid w:val="74C87E25"/>
    <w:rsid w:val="74CC6652"/>
    <w:rsid w:val="74F01713"/>
    <w:rsid w:val="74F76776"/>
    <w:rsid w:val="74FD3B6F"/>
    <w:rsid w:val="750B72C2"/>
    <w:rsid w:val="750E2B18"/>
    <w:rsid w:val="75185176"/>
    <w:rsid w:val="7524053F"/>
    <w:rsid w:val="75263FB5"/>
    <w:rsid w:val="75394C61"/>
    <w:rsid w:val="75465AB3"/>
    <w:rsid w:val="754B297D"/>
    <w:rsid w:val="754C32EF"/>
    <w:rsid w:val="754E563E"/>
    <w:rsid w:val="755E08B4"/>
    <w:rsid w:val="7566482B"/>
    <w:rsid w:val="757A34CC"/>
    <w:rsid w:val="758614DD"/>
    <w:rsid w:val="75944076"/>
    <w:rsid w:val="759F3CEA"/>
    <w:rsid w:val="75A367D3"/>
    <w:rsid w:val="75A629FF"/>
    <w:rsid w:val="75BA77D6"/>
    <w:rsid w:val="75BB2F61"/>
    <w:rsid w:val="75C622C6"/>
    <w:rsid w:val="75E22227"/>
    <w:rsid w:val="75F37912"/>
    <w:rsid w:val="76164725"/>
    <w:rsid w:val="76190ABD"/>
    <w:rsid w:val="76210E5A"/>
    <w:rsid w:val="76280C11"/>
    <w:rsid w:val="763C5A77"/>
    <w:rsid w:val="76450616"/>
    <w:rsid w:val="765566B2"/>
    <w:rsid w:val="76587637"/>
    <w:rsid w:val="76637BC6"/>
    <w:rsid w:val="766C04D6"/>
    <w:rsid w:val="76764668"/>
    <w:rsid w:val="7677439C"/>
    <w:rsid w:val="767825EE"/>
    <w:rsid w:val="767D7C04"/>
    <w:rsid w:val="768F1EE1"/>
    <w:rsid w:val="769164A0"/>
    <w:rsid w:val="76A24F2F"/>
    <w:rsid w:val="76AA3BBE"/>
    <w:rsid w:val="76C30454"/>
    <w:rsid w:val="76CB0718"/>
    <w:rsid w:val="76D13DEC"/>
    <w:rsid w:val="77020109"/>
    <w:rsid w:val="77047750"/>
    <w:rsid w:val="7706409E"/>
    <w:rsid w:val="771334B6"/>
    <w:rsid w:val="7717096F"/>
    <w:rsid w:val="772A798F"/>
    <w:rsid w:val="772E1A47"/>
    <w:rsid w:val="7731279D"/>
    <w:rsid w:val="77492442"/>
    <w:rsid w:val="774C33C7"/>
    <w:rsid w:val="7751784F"/>
    <w:rsid w:val="77532D52"/>
    <w:rsid w:val="775904DE"/>
    <w:rsid w:val="776E0CF0"/>
    <w:rsid w:val="77707769"/>
    <w:rsid w:val="77727D83"/>
    <w:rsid w:val="77792F92"/>
    <w:rsid w:val="777C5FCF"/>
    <w:rsid w:val="77804B1B"/>
    <w:rsid w:val="778D031B"/>
    <w:rsid w:val="77903967"/>
    <w:rsid w:val="77A94A29"/>
    <w:rsid w:val="77AB3A64"/>
    <w:rsid w:val="77C33470"/>
    <w:rsid w:val="77D870BC"/>
    <w:rsid w:val="77DA6802"/>
    <w:rsid w:val="77EE09D2"/>
    <w:rsid w:val="77F73860"/>
    <w:rsid w:val="77F86BCB"/>
    <w:rsid w:val="77F959B0"/>
    <w:rsid w:val="7808174F"/>
    <w:rsid w:val="78141A18"/>
    <w:rsid w:val="78197298"/>
    <w:rsid w:val="782C2A35"/>
    <w:rsid w:val="78424BD9"/>
    <w:rsid w:val="784456DC"/>
    <w:rsid w:val="78476AE2"/>
    <w:rsid w:val="78527978"/>
    <w:rsid w:val="785C1A9B"/>
    <w:rsid w:val="786C5A1D"/>
    <w:rsid w:val="786D7DDD"/>
    <w:rsid w:val="787D3C56"/>
    <w:rsid w:val="7888534D"/>
    <w:rsid w:val="78A06277"/>
    <w:rsid w:val="78A3591C"/>
    <w:rsid w:val="78B33C13"/>
    <w:rsid w:val="78B81B1E"/>
    <w:rsid w:val="78B905F3"/>
    <w:rsid w:val="78B93018"/>
    <w:rsid w:val="78BA0DB9"/>
    <w:rsid w:val="78BB579B"/>
    <w:rsid w:val="78D97354"/>
    <w:rsid w:val="78E34762"/>
    <w:rsid w:val="78EA52F9"/>
    <w:rsid w:val="78EF0B61"/>
    <w:rsid w:val="78F148D9"/>
    <w:rsid w:val="78F53783"/>
    <w:rsid w:val="78FC310E"/>
    <w:rsid w:val="78FF0DA4"/>
    <w:rsid w:val="790A49DD"/>
    <w:rsid w:val="790B5EDC"/>
    <w:rsid w:val="793876EF"/>
    <w:rsid w:val="793D18CD"/>
    <w:rsid w:val="79405463"/>
    <w:rsid w:val="7942728A"/>
    <w:rsid w:val="79512818"/>
    <w:rsid w:val="795723C3"/>
    <w:rsid w:val="79642735"/>
    <w:rsid w:val="79917D7E"/>
    <w:rsid w:val="79936B04"/>
    <w:rsid w:val="79AD76AE"/>
    <w:rsid w:val="79AF3739"/>
    <w:rsid w:val="79B370AD"/>
    <w:rsid w:val="79CD4843"/>
    <w:rsid w:val="79D00993"/>
    <w:rsid w:val="79D54511"/>
    <w:rsid w:val="79DC25A2"/>
    <w:rsid w:val="79E41D86"/>
    <w:rsid w:val="79E60B0D"/>
    <w:rsid w:val="79EF399B"/>
    <w:rsid w:val="79F42021"/>
    <w:rsid w:val="79FE105C"/>
    <w:rsid w:val="7A0149B0"/>
    <w:rsid w:val="7A1E34AC"/>
    <w:rsid w:val="7A20416A"/>
    <w:rsid w:val="7A3F4A1F"/>
    <w:rsid w:val="7A4B1DC7"/>
    <w:rsid w:val="7A4C6FFC"/>
    <w:rsid w:val="7A653295"/>
    <w:rsid w:val="7A6648DE"/>
    <w:rsid w:val="7A6E5C4D"/>
    <w:rsid w:val="7A772BBC"/>
    <w:rsid w:val="7A7A357F"/>
    <w:rsid w:val="7A9B6245"/>
    <w:rsid w:val="7A9D2951"/>
    <w:rsid w:val="7A9E0310"/>
    <w:rsid w:val="7AA443C3"/>
    <w:rsid w:val="7AAE1CA3"/>
    <w:rsid w:val="7AB411C2"/>
    <w:rsid w:val="7AC22512"/>
    <w:rsid w:val="7AC426F9"/>
    <w:rsid w:val="7AC62985"/>
    <w:rsid w:val="7AC758F2"/>
    <w:rsid w:val="7AD21A0F"/>
    <w:rsid w:val="7AD47110"/>
    <w:rsid w:val="7ADB7787"/>
    <w:rsid w:val="7ADC1122"/>
    <w:rsid w:val="7ADF1481"/>
    <w:rsid w:val="7AE244DA"/>
    <w:rsid w:val="7AE91634"/>
    <w:rsid w:val="7B007056"/>
    <w:rsid w:val="7B0C08EF"/>
    <w:rsid w:val="7B116F75"/>
    <w:rsid w:val="7B1563EB"/>
    <w:rsid w:val="7B1D660B"/>
    <w:rsid w:val="7B2D7082"/>
    <w:rsid w:val="7B3A013A"/>
    <w:rsid w:val="7B484ED1"/>
    <w:rsid w:val="7B4E2913"/>
    <w:rsid w:val="7B5E2627"/>
    <w:rsid w:val="7B6E1C39"/>
    <w:rsid w:val="7B6F4C09"/>
    <w:rsid w:val="7B6F730F"/>
    <w:rsid w:val="7B706A8F"/>
    <w:rsid w:val="7B823FE2"/>
    <w:rsid w:val="7B861193"/>
    <w:rsid w:val="7B9939D6"/>
    <w:rsid w:val="7BA41D67"/>
    <w:rsid w:val="7BAC7174"/>
    <w:rsid w:val="7BAD120F"/>
    <w:rsid w:val="7BB7737D"/>
    <w:rsid w:val="7BB92417"/>
    <w:rsid w:val="7BE75CD4"/>
    <w:rsid w:val="7BEE3984"/>
    <w:rsid w:val="7C19668C"/>
    <w:rsid w:val="7C1B2CAB"/>
    <w:rsid w:val="7C2413BC"/>
    <w:rsid w:val="7C2C266A"/>
    <w:rsid w:val="7C367925"/>
    <w:rsid w:val="7C374CF9"/>
    <w:rsid w:val="7C432B6A"/>
    <w:rsid w:val="7C4902F7"/>
    <w:rsid w:val="7C4A5D78"/>
    <w:rsid w:val="7C594C70"/>
    <w:rsid w:val="7C594D0E"/>
    <w:rsid w:val="7C6000DE"/>
    <w:rsid w:val="7C6B3426"/>
    <w:rsid w:val="7C6F2735"/>
    <w:rsid w:val="7C7E6484"/>
    <w:rsid w:val="7C9032AE"/>
    <w:rsid w:val="7C9C3669"/>
    <w:rsid w:val="7CAB1295"/>
    <w:rsid w:val="7CBD02B6"/>
    <w:rsid w:val="7CE15122"/>
    <w:rsid w:val="7CE64029"/>
    <w:rsid w:val="7CE710FA"/>
    <w:rsid w:val="7CE7227B"/>
    <w:rsid w:val="7CF77FE5"/>
    <w:rsid w:val="7CFB6BAC"/>
    <w:rsid w:val="7D132363"/>
    <w:rsid w:val="7D1A12A4"/>
    <w:rsid w:val="7D3768FA"/>
    <w:rsid w:val="7D38050F"/>
    <w:rsid w:val="7D4071CA"/>
    <w:rsid w:val="7D603342"/>
    <w:rsid w:val="7D6B786F"/>
    <w:rsid w:val="7D756F1F"/>
    <w:rsid w:val="7D7A0669"/>
    <w:rsid w:val="7D875780"/>
    <w:rsid w:val="7D8F5794"/>
    <w:rsid w:val="7DA35C21"/>
    <w:rsid w:val="7DD63A00"/>
    <w:rsid w:val="7DF06F0E"/>
    <w:rsid w:val="7DFB1EBB"/>
    <w:rsid w:val="7E140867"/>
    <w:rsid w:val="7E22407F"/>
    <w:rsid w:val="7E307B8D"/>
    <w:rsid w:val="7E3F1C43"/>
    <w:rsid w:val="7E490D14"/>
    <w:rsid w:val="7E4B7B7D"/>
    <w:rsid w:val="7E4E0047"/>
    <w:rsid w:val="7E544334"/>
    <w:rsid w:val="7E7A4D36"/>
    <w:rsid w:val="7E856124"/>
    <w:rsid w:val="7E9520BA"/>
    <w:rsid w:val="7E9A1DC5"/>
    <w:rsid w:val="7E9B57CD"/>
    <w:rsid w:val="7EA1710A"/>
    <w:rsid w:val="7EA32343"/>
    <w:rsid w:val="7EB03F69"/>
    <w:rsid w:val="7EB81375"/>
    <w:rsid w:val="7EB85AF2"/>
    <w:rsid w:val="7EBA6DD6"/>
    <w:rsid w:val="7ED06A1C"/>
    <w:rsid w:val="7EE54599"/>
    <w:rsid w:val="7EF173E1"/>
    <w:rsid w:val="7F055BF1"/>
    <w:rsid w:val="7F142ECB"/>
    <w:rsid w:val="7F167190"/>
    <w:rsid w:val="7F1A038D"/>
    <w:rsid w:val="7F3E5CFA"/>
    <w:rsid w:val="7F4469DB"/>
    <w:rsid w:val="7F4A6F63"/>
    <w:rsid w:val="7F51026F"/>
    <w:rsid w:val="7F5E5203"/>
    <w:rsid w:val="7F64728F"/>
    <w:rsid w:val="7F713C2F"/>
    <w:rsid w:val="7F741DC0"/>
    <w:rsid w:val="7F743CA6"/>
    <w:rsid w:val="7F9035D7"/>
    <w:rsid w:val="7FAB5EC3"/>
    <w:rsid w:val="7FB23114"/>
    <w:rsid w:val="7FB36445"/>
    <w:rsid w:val="7FC20D7E"/>
    <w:rsid w:val="7FD06846"/>
    <w:rsid w:val="7FD562CA"/>
    <w:rsid w:val="7FDF6BD9"/>
    <w:rsid w:val="7FE81648"/>
    <w:rsid w:val="7FFE168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outlineLvl w:val="0"/>
    </w:pPr>
  </w:style>
  <w:style w:type="paragraph" w:styleId="3">
    <w:name w:val="heading 2"/>
    <w:basedOn w:val="2"/>
    <w:next w:val="4"/>
    <w:qFormat/>
    <w:uiPriority w:val="0"/>
    <w:pPr>
      <w:outlineLvl w:val="1"/>
    </w:pPr>
  </w:style>
  <w:style w:type="paragraph" w:styleId="5">
    <w:name w:val="heading 3"/>
    <w:basedOn w:val="1"/>
    <w:next w:val="1"/>
    <w:qFormat/>
    <w:uiPriority w:val="0"/>
    <w:pPr>
      <w:keepNext/>
      <w:keepLines/>
      <w:spacing w:before="260" w:after="260" w:line="416" w:lineRule="auto"/>
      <w:outlineLvl w:val="2"/>
    </w:pPr>
    <w:rPr>
      <w:rFonts w:ascii="Calibri" w:hAnsi="Calibri"/>
      <w:b/>
      <w:bCs/>
      <w:sz w:val="32"/>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28">
    <w:name w:val="Default Paragraph Font"/>
    <w:unhideWhenUsed/>
    <w:qFormat/>
    <w:uiPriority w:val="1"/>
  </w:style>
  <w:style w:type="table" w:default="1" w:styleId="26">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next w:val="1"/>
    <w:link w:val="43"/>
    <w:qFormat/>
    <w:uiPriority w:val="0"/>
    <w:pPr>
      <w:ind w:firstLine="420" w:firstLineChars="200"/>
    </w:pPr>
  </w:style>
  <w:style w:type="paragraph" w:styleId="7">
    <w:name w:val="toa heading"/>
    <w:basedOn w:val="1"/>
    <w:next w:val="1"/>
    <w:qFormat/>
    <w:uiPriority w:val="0"/>
    <w:pPr>
      <w:spacing w:before="120" w:line="360" w:lineRule="auto"/>
      <w:ind w:firstLine="480" w:firstLineChars="200"/>
    </w:pPr>
    <w:rPr>
      <w:rFonts w:ascii="Cambria" w:hAnsi="Cambria" w:eastAsia="宋体" w:cs="Times New Roman"/>
      <w:szCs w:val="24"/>
    </w:rPr>
  </w:style>
  <w:style w:type="paragraph" w:styleId="8">
    <w:name w:val="annotation text"/>
    <w:basedOn w:val="1"/>
    <w:qFormat/>
    <w:uiPriority w:val="0"/>
    <w:pPr>
      <w:jc w:val="left"/>
    </w:pPr>
  </w:style>
  <w:style w:type="paragraph" w:styleId="9">
    <w:name w:val="Body Text"/>
    <w:basedOn w:val="1"/>
    <w:qFormat/>
    <w:uiPriority w:val="0"/>
    <w:rPr>
      <w:rFonts w:ascii="Arial" w:hAnsi="Arial"/>
      <w:bCs/>
      <w:sz w:val="24"/>
    </w:rPr>
  </w:style>
  <w:style w:type="paragraph" w:styleId="10">
    <w:name w:val="Body Text Indent"/>
    <w:basedOn w:val="1"/>
    <w:next w:val="1"/>
    <w:qFormat/>
    <w:uiPriority w:val="0"/>
    <w:pPr>
      <w:spacing w:after="120"/>
      <w:ind w:left="420" w:leftChars="200"/>
    </w:pPr>
  </w:style>
  <w:style w:type="paragraph" w:styleId="11">
    <w:name w:val="Block Text"/>
    <w:basedOn w:val="1"/>
    <w:qFormat/>
    <w:uiPriority w:val="0"/>
    <w:pPr>
      <w:spacing w:before="156" w:beforeLines="50" w:after="156" w:afterLines="50"/>
      <w:ind w:left="426" w:right="-11" w:hanging="426" w:hangingChars="203"/>
    </w:pPr>
    <w:rPr>
      <w:rFonts w:eastAsia="楷体_GB2312"/>
    </w:rPr>
  </w:style>
  <w:style w:type="paragraph" w:styleId="12">
    <w:name w:val="Plain Text"/>
    <w:basedOn w:val="1"/>
    <w:next w:val="1"/>
    <w:qFormat/>
    <w:uiPriority w:val="0"/>
    <w:rPr>
      <w:rFonts w:ascii="宋体" w:hAnsi="Courier New"/>
      <w:szCs w:val="20"/>
    </w:rPr>
  </w:style>
  <w:style w:type="paragraph" w:styleId="13">
    <w:name w:val="Date"/>
    <w:basedOn w:val="1"/>
    <w:next w:val="1"/>
    <w:qFormat/>
    <w:uiPriority w:val="0"/>
    <w:pPr>
      <w:ind w:left="100" w:leftChars="2500"/>
    </w:pPr>
    <w:rPr>
      <w:color w:val="000000"/>
      <w:sz w:val="24"/>
    </w:rPr>
  </w:style>
  <w:style w:type="paragraph" w:styleId="14">
    <w:name w:val="Body Text Indent 2"/>
    <w:basedOn w:val="1"/>
    <w:qFormat/>
    <w:uiPriority w:val="0"/>
    <w:pPr>
      <w:widowControl/>
      <w:spacing w:line="480" w:lineRule="atLeast"/>
      <w:ind w:firstLine="480"/>
    </w:pPr>
    <w:rPr>
      <w:rFonts w:ascii="宋体"/>
      <w:kern w:val="0"/>
      <w:sz w:val="24"/>
      <w:szCs w:val="20"/>
    </w:rPr>
  </w:style>
  <w:style w:type="paragraph" w:styleId="15">
    <w:name w:val="Balloon Text"/>
    <w:basedOn w:val="1"/>
    <w:link w:val="45"/>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rPr>
      <w:szCs w:val="20"/>
    </w:rPr>
  </w:style>
  <w:style w:type="paragraph" w:styleId="19">
    <w:name w:val="toc 6"/>
    <w:basedOn w:val="1"/>
    <w:next w:val="1"/>
    <w:qFormat/>
    <w:uiPriority w:val="0"/>
    <w:pPr>
      <w:ind w:left="1400"/>
    </w:pPr>
    <w:rPr>
      <w:rFonts w:ascii="Calibri"/>
      <w:sz w:val="18"/>
      <w:szCs w:val="18"/>
    </w:rPr>
  </w:style>
  <w:style w:type="paragraph" w:styleId="20">
    <w:name w:val="Body Text Indent 3"/>
    <w:basedOn w:val="1"/>
    <w:qFormat/>
    <w:uiPriority w:val="0"/>
    <w:pPr>
      <w:autoSpaceDE w:val="0"/>
      <w:autoSpaceDN w:val="0"/>
      <w:spacing w:line="400" w:lineRule="atLeast"/>
      <w:ind w:firstLine="443" w:firstLineChars="200"/>
      <w:textAlignment w:val="bottom"/>
    </w:pPr>
    <w:rPr>
      <w:rFonts w:eastAsia="黑体"/>
      <w:color w:val="000000"/>
      <w:sz w:val="24"/>
    </w:rPr>
  </w:style>
  <w:style w:type="paragraph" w:styleId="21">
    <w:name w:val="toc 2"/>
    <w:basedOn w:val="1"/>
    <w:next w:val="1"/>
    <w:qFormat/>
    <w:uiPriority w:val="0"/>
    <w:pPr>
      <w:ind w:left="420" w:leftChars="200"/>
    </w:pPr>
    <w:rPr>
      <w:szCs w:val="20"/>
    </w:rPr>
  </w:style>
  <w:style w:type="paragraph" w:styleId="22">
    <w:name w:val="Body Text 2"/>
    <w:basedOn w:val="1"/>
    <w:next w:val="9"/>
    <w:qFormat/>
    <w:uiPriority w:val="0"/>
  </w:style>
  <w:style w:type="paragraph" w:styleId="23">
    <w:name w:val="Normal (Web)"/>
    <w:basedOn w:val="1"/>
    <w:qFormat/>
    <w:uiPriority w:val="99"/>
    <w:pPr>
      <w:widowControl/>
      <w:spacing w:before="100" w:beforeAutospacing="1" w:after="100" w:afterAutospacing="1"/>
      <w:jc w:val="left"/>
    </w:pPr>
    <w:rPr>
      <w:rFonts w:ascii="Arial" w:hAnsi="Arial" w:cs="Arial"/>
      <w:color w:val="000000"/>
      <w:kern w:val="0"/>
      <w:sz w:val="18"/>
      <w:szCs w:val="18"/>
    </w:rPr>
  </w:style>
  <w:style w:type="paragraph" w:styleId="24">
    <w:name w:val="Title"/>
    <w:basedOn w:val="1"/>
    <w:next w:val="1"/>
    <w:qFormat/>
    <w:uiPriority w:val="0"/>
    <w:pPr>
      <w:spacing w:before="240" w:after="60" w:line="460" w:lineRule="exact"/>
      <w:jc w:val="center"/>
      <w:outlineLvl w:val="0"/>
    </w:pPr>
    <w:rPr>
      <w:rFonts w:ascii="Arial" w:hAnsi="Arial"/>
      <w:b/>
      <w:spacing w:val="14"/>
      <w:kern w:val="24"/>
      <w:sz w:val="32"/>
      <w:szCs w:val="20"/>
    </w:rPr>
  </w:style>
  <w:style w:type="paragraph" w:styleId="25">
    <w:name w:val="Body Text First Indent"/>
    <w:basedOn w:val="9"/>
    <w:next w:val="19"/>
    <w:link w:val="44"/>
    <w:unhideWhenUsed/>
    <w:qFormat/>
    <w:uiPriority w:val="0"/>
    <w:pPr>
      <w:spacing w:after="120"/>
      <w:ind w:firstLine="420" w:firstLineChars="100"/>
    </w:pPr>
    <w:rPr>
      <w:rFonts w:ascii="Calibri" w:hAnsi="Calibri"/>
      <w:sz w:val="21"/>
      <w:szCs w:val="22"/>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bCs/>
    </w:rPr>
  </w:style>
  <w:style w:type="character" w:styleId="30">
    <w:name w:val="page number"/>
    <w:qFormat/>
    <w:uiPriority w:val="0"/>
  </w:style>
  <w:style w:type="character" w:styleId="31">
    <w:name w:val="FollowedHyperlink"/>
    <w:qFormat/>
    <w:uiPriority w:val="0"/>
    <w:rPr>
      <w:color w:val="4A4A4A"/>
      <w:u w:val="none"/>
    </w:rPr>
  </w:style>
  <w:style w:type="character" w:styleId="32">
    <w:name w:val="Emphasis"/>
    <w:qFormat/>
    <w:uiPriority w:val="0"/>
  </w:style>
  <w:style w:type="character" w:styleId="33">
    <w:name w:val="HTML Definition"/>
    <w:qFormat/>
    <w:uiPriority w:val="0"/>
  </w:style>
  <w:style w:type="character" w:styleId="34">
    <w:name w:val="HTML Typewriter"/>
    <w:qFormat/>
    <w:uiPriority w:val="0"/>
    <w:rPr>
      <w:rFonts w:hint="default" w:ascii="monospace" w:hAnsi="monospace" w:eastAsia="monospace" w:cs="monospace"/>
      <w:sz w:val="20"/>
    </w:rPr>
  </w:style>
  <w:style w:type="character" w:styleId="35">
    <w:name w:val="HTML Acronym"/>
    <w:qFormat/>
    <w:uiPriority w:val="0"/>
  </w:style>
  <w:style w:type="character" w:styleId="36">
    <w:name w:val="HTML Variable"/>
    <w:qFormat/>
    <w:uiPriority w:val="0"/>
  </w:style>
  <w:style w:type="character" w:styleId="37">
    <w:name w:val="Hyperlink"/>
    <w:qFormat/>
    <w:uiPriority w:val="0"/>
    <w:rPr>
      <w:color w:val="0000FF"/>
      <w:u w:val="single"/>
    </w:rPr>
  </w:style>
  <w:style w:type="character" w:styleId="38">
    <w:name w:val="HTML Code"/>
    <w:qFormat/>
    <w:uiPriority w:val="0"/>
    <w:rPr>
      <w:rFonts w:hint="default" w:ascii="monospace" w:hAnsi="monospace" w:eastAsia="monospace" w:cs="monospace"/>
      <w:sz w:val="20"/>
    </w:rPr>
  </w:style>
  <w:style w:type="character" w:styleId="39">
    <w:name w:val="annotation reference"/>
    <w:qFormat/>
    <w:uiPriority w:val="0"/>
    <w:rPr>
      <w:sz w:val="21"/>
      <w:szCs w:val="21"/>
    </w:rPr>
  </w:style>
  <w:style w:type="character" w:styleId="40">
    <w:name w:val="HTML Cite"/>
    <w:qFormat/>
    <w:uiPriority w:val="0"/>
  </w:style>
  <w:style w:type="character" w:styleId="41">
    <w:name w:val="HTML Keyboard"/>
    <w:qFormat/>
    <w:uiPriority w:val="0"/>
    <w:rPr>
      <w:rFonts w:ascii="monospace" w:hAnsi="monospace" w:eastAsia="monospace" w:cs="monospace"/>
      <w:sz w:val="20"/>
    </w:rPr>
  </w:style>
  <w:style w:type="character" w:styleId="42">
    <w:name w:val="HTML Sample"/>
    <w:qFormat/>
    <w:uiPriority w:val="0"/>
    <w:rPr>
      <w:rFonts w:hint="default" w:ascii="monospace" w:hAnsi="monospace" w:eastAsia="monospace" w:cs="monospace"/>
    </w:rPr>
  </w:style>
  <w:style w:type="character" w:customStyle="1" w:styleId="43">
    <w:name w:val="正文缩进 Char"/>
    <w:link w:val="4"/>
    <w:qFormat/>
    <w:uiPriority w:val="0"/>
    <w:rPr>
      <w:kern w:val="2"/>
      <w:sz w:val="21"/>
      <w:szCs w:val="24"/>
    </w:rPr>
  </w:style>
  <w:style w:type="character" w:customStyle="1" w:styleId="44">
    <w:name w:val="正文首行缩进 Char"/>
    <w:link w:val="25"/>
    <w:qFormat/>
    <w:uiPriority w:val="0"/>
    <w:rPr>
      <w:rFonts w:ascii="Calibri" w:hAnsi="Calibri"/>
      <w:bCs/>
      <w:kern w:val="2"/>
      <w:sz w:val="21"/>
      <w:szCs w:val="22"/>
    </w:rPr>
  </w:style>
  <w:style w:type="character" w:customStyle="1" w:styleId="45">
    <w:name w:val="批注框文本 Char"/>
    <w:link w:val="15"/>
    <w:qFormat/>
    <w:uiPriority w:val="0"/>
    <w:rPr>
      <w:kern w:val="2"/>
      <w:sz w:val="18"/>
      <w:szCs w:val="18"/>
    </w:rPr>
  </w:style>
  <w:style w:type="paragraph" w:customStyle="1" w:styleId="46">
    <w:name w:val="表格文字"/>
    <w:basedOn w:val="12"/>
    <w:next w:val="9"/>
    <w:qFormat/>
    <w:uiPriority w:val="0"/>
    <w:pPr>
      <w:adjustRightInd w:val="0"/>
      <w:spacing w:line="420" w:lineRule="atLeast"/>
      <w:jc w:val="left"/>
      <w:textAlignment w:val="baseline"/>
    </w:pPr>
    <w:rPr>
      <w:rFonts w:ascii="Times New Roman" w:hAnsi="Times New Roman"/>
      <w:kern w:val="0"/>
      <w:szCs w:val="24"/>
    </w:rPr>
  </w:style>
  <w:style w:type="character" w:customStyle="1" w:styleId="47">
    <w:name w:val="font41"/>
    <w:qFormat/>
    <w:uiPriority w:val="0"/>
    <w:rPr>
      <w:rFonts w:hint="eastAsia" w:ascii="宋体" w:hAnsi="宋体" w:eastAsia="宋体" w:cs="宋体"/>
      <w:color w:val="000000"/>
      <w:sz w:val="22"/>
      <w:szCs w:val="22"/>
      <w:u w:val="none"/>
    </w:rPr>
  </w:style>
  <w:style w:type="character" w:customStyle="1" w:styleId="48">
    <w:name w:val="font11"/>
    <w:qFormat/>
    <w:uiPriority w:val="0"/>
    <w:rPr>
      <w:rFonts w:ascii="Calibri" w:hAnsi="Calibri" w:cs="Calibri"/>
      <w:color w:val="000000"/>
      <w:sz w:val="21"/>
      <w:szCs w:val="21"/>
      <w:u w:val="none"/>
    </w:rPr>
  </w:style>
  <w:style w:type="character" w:customStyle="1" w:styleId="49">
    <w:name w:val="font01"/>
    <w:qFormat/>
    <w:uiPriority w:val="0"/>
    <w:rPr>
      <w:rFonts w:hint="eastAsia" w:ascii="宋体" w:hAnsi="宋体" w:eastAsia="宋体" w:cs="宋体"/>
      <w:color w:val="000000"/>
      <w:sz w:val="21"/>
      <w:szCs w:val="21"/>
      <w:u w:val="none"/>
    </w:rPr>
  </w:style>
  <w:style w:type="character" w:customStyle="1" w:styleId="50">
    <w:name w:val="font21"/>
    <w:qFormat/>
    <w:uiPriority w:val="0"/>
    <w:rPr>
      <w:rFonts w:ascii="Calibri" w:hAnsi="Calibri" w:cs="Calibri"/>
      <w:color w:val="000000"/>
      <w:sz w:val="22"/>
      <w:szCs w:val="22"/>
      <w:u w:val="none"/>
    </w:rPr>
  </w:style>
  <w:style w:type="paragraph" w:customStyle="1" w:styleId="51">
    <w:name w:val="BodyTextIndent"/>
    <w:basedOn w:val="1"/>
    <w:qFormat/>
    <w:uiPriority w:val="0"/>
    <w:pPr>
      <w:spacing w:after="120"/>
      <w:ind w:left="420" w:leftChars="200"/>
      <w:textAlignment w:val="baseline"/>
    </w:pPr>
    <w:rPr>
      <w:color w:val="000000"/>
    </w:rPr>
  </w:style>
  <w:style w:type="paragraph" w:styleId="52">
    <w:name w:val="List Paragraph"/>
    <w:basedOn w:val="1"/>
    <w:qFormat/>
    <w:uiPriority w:val="0"/>
    <w:pPr>
      <w:ind w:firstLine="420" w:firstLineChars="200"/>
    </w:pPr>
    <w:rPr>
      <w:rFonts w:ascii="Calibri" w:hAnsi="Calibri"/>
      <w:szCs w:val="22"/>
    </w:rPr>
  </w:style>
  <w:style w:type="paragraph" w:customStyle="1" w:styleId="53">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54">
    <w:name w:val="Table Paragraph"/>
    <w:basedOn w:val="1"/>
    <w:qFormat/>
    <w:uiPriority w:val="1"/>
    <w:rPr>
      <w:rFonts w:ascii="宋体" w:hAnsi="宋体" w:cs="宋体"/>
      <w:lang w:val="zh-CN" w:bidi="zh-CN"/>
    </w:rPr>
  </w:style>
  <w:style w:type="paragraph" w:customStyle="1" w:styleId="55">
    <w:name w:val="纯文本1"/>
    <w:qFormat/>
    <w:uiPriority w:val="0"/>
    <w:rPr>
      <w:rFonts w:hint="eastAsia" w:ascii="宋体" w:hAnsi="Courier New" w:eastAsia="宋体" w:cs="Times New Roman"/>
      <w:kern w:val="2"/>
      <w:sz w:val="21"/>
      <w:lang w:val="en-US" w:eastAsia="zh-CN" w:bidi="ar-SA"/>
    </w:rPr>
  </w:style>
  <w:style w:type="paragraph" w:customStyle="1" w:styleId="56">
    <w:name w:val="zw1"/>
    <w:basedOn w:val="1"/>
    <w:qFormat/>
    <w:uiPriority w:val="0"/>
    <w:pPr>
      <w:spacing w:line="360" w:lineRule="auto"/>
      <w:ind w:firstLine="560" w:firstLineChars="200"/>
    </w:pPr>
    <w:rPr>
      <w:sz w:val="28"/>
      <w:szCs w:val="20"/>
    </w:rPr>
  </w:style>
  <w:style w:type="paragraph" w:customStyle="1" w:styleId="57">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58">
    <w:name w:val="正文缩进2"/>
    <w:basedOn w:val="1"/>
    <w:next w:val="1"/>
    <w:qFormat/>
    <w:uiPriority w:val="0"/>
    <w:pPr>
      <w:spacing w:line="500" w:lineRule="exact"/>
      <w:ind w:firstLine="567"/>
    </w:pPr>
    <w:rPr>
      <w:sz w:val="24"/>
      <w:szCs w:val="20"/>
    </w:rPr>
  </w:style>
  <w:style w:type="paragraph" w:customStyle="1" w:styleId="59">
    <w:name w:val="BodyText1I2"/>
    <w:basedOn w:val="51"/>
    <w:qFormat/>
    <w:uiPriority w:val="0"/>
    <w:pPr>
      <w:ind w:firstLine="420" w:firstLineChars="200"/>
    </w:pPr>
  </w:style>
  <w:style w:type="paragraph" w:customStyle="1" w:styleId="60">
    <w:name w:val="正文首行缩进 21"/>
    <w:basedOn w:val="1"/>
    <w:qFormat/>
    <w:uiPriority w:val="0"/>
    <w:pPr>
      <w:spacing w:after="120"/>
      <w:ind w:left="420" w:leftChars="200" w:firstLine="420"/>
    </w:pPr>
    <w:rPr>
      <w:rFonts w:cs="宋体"/>
      <w:color w:val="000000"/>
      <w:sz w:val="21"/>
      <w:szCs w:val="21"/>
    </w:rPr>
  </w:style>
  <w:style w:type="paragraph" w:customStyle="1" w:styleId="61">
    <w:name w:val="列出段落1"/>
    <w:basedOn w:val="1"/>
    <w:qFormat/>
    <w:uiPriority w:val="0"/>
    <w:pPr>
      <w:ind w:firstLine="420" w:firstLineChars="200"/>
    </w:pPr>
    <w:rPr>
      <w:rFonts w:cs="Arial"/>
    </w:rPr>
  </w:style>
  <w:style w:type="paragraph" w:customStyle="1" w:styleId="62">
    <w:name w:val="表内文字"/>
    <w:basedOn w:val="1"/>
    <w:qFormat/>
    <w:uiPriority w:val="0"/>
    <w:pPr>
      <w:spacing w:line="500" w:lineRule="atLeast"/>
      <w:jc w:val="center"/>
    </w:pPr>
    <w:rPr>
      <w:rFonts w:ascii="Arial" w:hAnsi="Arial" w:eastAsia="楷体_GB2312" w:cs="Arial"/>
      <w:sz w:val="28"/>
    </w:rPr>
  </w:style>
  <w:style w:type="paragraph" w:customStyle="1" w:styleId="63">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64">
    <w:name w:val="Default"/>
    <w:basedOn w:val="1"/>
    <w:qFormat/>
    <w:uiPriority w:val="0"/>
    <w:pPr>
      <w:autoSpaceDE w:val="0"/>
      <w:autoSpaceDN w:val="0"/>
      <w:adjustRightInd w:val="0"/>
      <w:jc w:val="left"/>
    </w:pPr>
    <w:rPr>
      <w:rFonts w:ascii="宋体" w:hAnsi="宋体" w:cs="宋体"/>
      <w:color w:val="000000"/>
      <w:kern w:val="0"/>
      <w:sz w:val="24"/>
      <w:szCs w:val="24"/>
    </w:rPr>
  </w:style>
  <w:style w:type="paragraph" w:customStyle="1" w:styleId="65">
    <w:name w:val="Body text|1"/>
    <w:basedOn w:val="1"/>
    <w:qFormat/>
    <w:uiPriority w:val="0"/>
    <w:pPr>
      <w:widowControl w:val="0"/>
      <w:shd w:val="clear" w:color="auto" w:fill="auto"/>
      <w:spacing w:after="100"/>
    </w:pPr>
    <w:rPr>
      <w:rFonts w:ascii="宋体" w:hAnsi="宋体" w:eastAsia="宋体" w:cs="宋体"/>
      <w:sz w:val="22"/>
      <w:szCs w:val="22"/>
      <w:u w:val="none"/>
      <w:shd w:val="clear" w:color="auto" w:fill="auto"/>
      <w:lang w:val="zh-TW" w:eastAsia="zh-TW" w:bidi="zh-TW"/>
    </w:rPr>
  </w:style>
  <w:style w:type="paragraph" w:customStyle="1" w:styleId="66">
    <w:name w:val="1"/>
    <w:basedOn w:val="1"/>
    <w:next w:val="25"/>
    <w:qFormat/>
    <w:uiPriority w:val="0"/>
    <w:rPr>
      <w:szCs w:val="24"/>
    </w:rPr>
  </w:style>
  <w:style w:type="paragraph" w:customStyle="1" w:styleId="67">
    <w:name w:val="BodyText1I"/>
    <w:basedOn w:val="68"/>
    <w:qFormat/>
    <w:uiPriority w:val="0"/>
    <w:pPr>
      <w:ind w:firstLine="420" w:firstLineChars="100"/>
      <w:jc w:val="left"/>
    </w:pPr>
    <w:rPr>
      <w:kern w:val="0"/>
      <w:sz w:val="20"/>
      <w:szCs w:val="20"/>
    </w:rPr>
  </w:style>
  <w:style w:type="paragraph" w:customStyle="1" w:styleId="68">
    <w:name w:val="BodyText"/>
    <w:basedOn w:val="1"/>
    <w:next w:val="67"/>
    <w:qFormat/>
    <w:uiPriority w:val="0"/>
    <w:pPr>
      <w:spacing w:after="120"/>
    </w:pPr>
  </w:style>
  <w:style w:type="character" w:customStyle="1" w:styleId="69">
    <w:name w:val="NormalCharacter"/>
    <w:qFormat/>
    <w:uiPriority w:val="0"/>
  </w:style>
  <w:style w:type="paragraph" w:customStyle="1" w:styleId="70">
    <w:name w:val="WPSOffice手动目录 1"/>
    <w:qFormat/>
    <w:uiPriority w:val="0"/>
    <w:rPr>
      <w:rFonts w:ascii="Times New Roman" w:hAnsi="Times New Roman" w:eastAsia="宋体" w:cs="Times New Roman"/>
      <w:lang w:val="en-US" w:eastAsia="zh-CN" w:bidi="ar-SA"/>
    </w:rPr>
  </w:style>
  <w:style w:type="paragraph" w:customStyle="1" w:styleId="71">
    <w:name w:val="WPSOffice手动目录 2"/>
    <w:qFormat/>
    <w:uiPriority w:val="0"/>
    <w:pPr>
      <w:ind w:leftChars="200"/>
    </w:pPr>
    <w:rPr>
      <w:rFonts w:ascii="Times New Roman" w:hAnsi="Times New Roman" w:eastAsia="宋体" w:cs="Times New Roman"/>
      <w:lang w:val="en-US" w:eastAsia="zh-CN" w:bidi="ar-SA"/>
    </w:rPr>
  </w:style>
  <w:style w:type="character" w:customStyle="1" w:styleId="72">
    <w:name w:val="font31"/>
    <w:basedOn w:val="28"/>
    <w:qFormat/>
    <w:uiPriority w:val="0"/>
    <w:rPr>
      <w:rFonts w:hint="eastAsia"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65</Pages>
  <Words>29275</Words>
  <Characters>31478</Characters>
  <Lines>593</Lines>
  <Paragraphs>167</Paragraphs>
  <TotalTime>0</TotalTime>
  <ScaleCrop>false</ScaleCrop>
  <LinksUpToDate>false</LinksUpToDate>
  <CharactersWithSpaces>32631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2020-06-11T01:16:00Z</dcterms:created>
  <dc:creator>Arthur</dc:creator>
  <cp:lastModifiedBy>阿静</cp:lastModifiedBy>
  <cp:lastPrinted>2024-09-27T07:23:00Z</cp:lastPrinted>
  <dcterms:modified xsi:type="dcterms:W3CDTF">2025-04-11T06:19:34Z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57F718855E4949A3A8B6888F958E7949_13</vt:lpwstr>
  </property>
</Properties>
</file>