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6" w:hRule="atLeast"/>
        </w:trPr>
        <w:tc>
          <w:tcPr>
            <w:tcW w:w="9025" w:type="dxa"/>
          </w:tcPr>
          <w:p>
            <w:pPr>
              <w:tabs>
                <w:tab w:val="left" w:pos="6477"/>
              </w:tabs>
              <w:wordWrap w:val="0"/>
              <w:spacing w:line="360" w:lineRule="auto"/>
              <w:jc w:val="center"/>
              <w:rPr>
                <w:rFonts w:hint="eastAsia" w:ascii="宋体" w:hAnsi="宋体" w:cs="宋体"/>
                <w:b/>
                <w:color w:val="auto"/>
                <w:sz w:val="36"/>
                <w:highlight w:val="none"/>
              </w:rPr>
            </w:pPr>
          </w:p>
          <w:p>
            <w:pPr>
              <w:wordWrap w:val="0"/>
              <w:jc w:val="center"/>
              <w:rPr>
                <w:rFonts w:hint="eastAsia" w:ascii="宋体" w:hAnsi="宋体" w:cs="宋体"/>
                <w:color w:val="auto"/>
                <w:sz w:val="84"/>
                <w:szCs w:val="84"/>
                <w:highlight w:val="none"/>
              </w:rPr>
            </w:pPr>
            <w:r>
              <w:rPr>
                <w:rFonts w:hint="eastAsia" w:ascii="宋体" w:hAnsi="宋体" w:cs="宋体"/>
                <w:color w:val="auto"/>
                <w:sz w:val="84"/>
                <w:szCs w:val="84"/>
                <w:highlight w:val="none"/>
              </w:rPr>
              <w:t>平  阳  县</w:t>
            </w:r>
          </w:p>
          <w:p>
            <w:pPr>
              <w:wordWrap w:val="0"/>
              <w:jc w:val="center"/>
              <w:rPr>
                <w:rFonts w:hint="eastAsia" w:ascii="宋体" w:hAnsi="宋体" w:cs="宋体"/>
                <w:color w:val="auto"/>
                <w:sz w:val="84"/>
                <w:szCs w:val="84"/>
                <w:highlight w:val="none"/>
              </w:rPr>
            </w:pPr>
            <w:r>
              <w:rPr>
                <w:rFonts w:hint="eastAsia" w:ascii="宋体" w:hAnsi="宋体" w:cs="宋体"/>
                <w:color w:val="auto"/>
                <w:sz w:val="84"/>
                <w:szCs w:val="84"/>
                <w:highlight w:val="none"/>
              </w:rPr>
              <w:t>国有企业采购采购文件</w:t>
            </w:r>
          </w:p>
          <w:p>
            <w:pPr>
              <w:wordWrap w:val="0"/>
              <w:ind w:left="1148" w:firstLine="1968" w:firstLineChars="700"/>
              <w:rPr>
                <w:rFonts w:hint="eastAsia" w:ascii="宋体" w:hAnsi="宋体" w:cs="宋体"/>
                <w:b/>
                <w:bCs/>
                <w:color w:val="auto"/>
                <w:sz w:val="28"/>
                <w:highlight w:val="none"/>
              </w:rPr>
            </w:pPr>
            <w:r>
              <w:rPr>
                <w:rFonts w:hint="eastAsia" w:ascii="宋体" w:hAnsi="宋体" w:cs="宋体"/>
                <w:b/>
                <w:bCs/>
                <w:color w:val="auto"/>
                <w:sz w:val="28"/>
                <w:highlight w:val="none"/>
              </w:rPr>
              <w:t>（线上电子招投标）</w:t>
            </w:r>
          </w:p>
          <w:p>
            <w:pPr>
              <w:pStyle w:val="3"/>
              <w:ind w:firstLine="281"/>
              <w:rPr>
                <w:rFonts w:hint="eastAsia" w:ascii="宋体" w:hAnsi="宋体" w:cs="宋体"/>
                <w:b/>
                <w:bCs w:val="0"/>
                <w:color w:val="auto"/>
                <w:sz w:val="28"/>
                <w:highlight w:val="none"/>
              </w:rPr>
            </w:pPr>
          </w:p>
          <w:p>
            <w:pPr>
              <w:rPr>
                <w:rFonts w:hint="eastAsia" w:ascii="宋体" w:hAnsi="宋体" w:cs="宋体"/>
                <w:b/>
                <w:bCs/>
                <w:color w:val="auto"/>
                <w:sz w:val="28"/>
                <w:highlight w:val="none"/>
              </w:rPr>
            </w:pPr>
          </w:p>
          <w:p>
            <w:pPr>
              <w:widowControl/>
              <w:tabs>
                <w:tab w:val="left" w:pos="2019"/>
              </w:tabs>
              <w:rPr>
                <w:rFonts w:hint="eastAsia" w:ascii="宋体" w:hAnsi="宋体" w:cs="宋体"/>
                <w:b/>
                <w:bCs/>
                <w:color w:val="auto"/>
                <w:sz w:val="28"/>
                <w:highlight w:val="none"/>
              </w:rPr>
            </w:pPr>
          </w:p>
          <w:p>
            <w:pPr>
              <w:widowControl/>
              <w:tabs>
                <w:tab w:val="left" w:pos="2019"/>
              </w:tabs>
              <w:ind w:left="3606" w:leftChars="1000" w:hanging="1506" w:hangingChars="5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项目名称：</w:t>
            </w:r>
            <w:r>
              <w:rPr>
                <w:rFonts w:hint="eastAsia" w:ascii="宋体" w:hAnsi="宋体" w:cs="宋体"/>
                <w:b/>
                <w:color w:val="auto"/>
                <w:sz w:val="30"/>
                <w:szCs w:val="30"/>
                <w:highlight w:val="none"/>
                <w:lang w:eastAsia="zh-CN"/>
              </w:rPr>
              <w:t>忆汸·塘河民宿精品装修提升项目</w:t>
            </w:r>
          </w:p>
          <w:p>
            <w:pPr>
              <w:wordWrap w:val="0"/>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pPr>
              <w:widowControl/>
              <w:tabs>
                <w:tab w:val="left" w:pos="2019"/>
              </w:tabs>
              <w:ind w:left="3606" w:leftChars="1000" w:hanging="1506" w:hangingChars="5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招标</w:t>
            </w:r>
            <w:r>
              <w:rPr>
                <w:rFonts w:hint="eastAsia" w:ascii="宋体" w:hAnsi="宋体" w:eastAsia="宋体" w:cs="宋体"/>
                <w:b/>
                <w:color w:val="auto"/>
                <w:sz w:val="30"/>
                <w:szCs w:val="30"/>
                <w:highlight w:val="none"/>
              </w:rPr>
              <w:t>编号</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eastAsia="zh-CN"/>
              </w:rPr>
              <w:t>PYCG250703068</w:t>
            </w:r>
          </w:p>
          <w:p>
            <w:pPr>
              <w:widowControl/>
              <w:tabs>
                <w:tab w:val="left" w:pos="2019"/>
              </w:tabs>
              <w:rPr>
                <w:rFonts w:hint="eastAsia" w:ascii="宋体" w:hAnsi="宋体" w:cs="宋体"/>
                <w:b/>
                <w:color w:val="auto"/>
                <w:sz w:val="30"/>
                <w:szCs w:val="30"/>
                <w:highlight w:val="none"/>
              </w:rPr>
            </w:pPr>
          </w:p>
          <w:p>
            <w:pPr>
              <w:spacing w:line="440" w:lineRule="exact"/>
              <w:rPr>
                <w:rFonts w:hint="eastAsia" w:ascii="宋体" w:hAnsi="宋体" w:cs="宋体"/>
                <w:b/>
                <w:color w:val="auto"/>
                <w:sz w:val="30"/>
                <w:szCs w:val="30"/>
                <w:highlight w:val="none"/>
              </w:rPr>
            </w:pPr>
          </w:p>
          <w:p>
            <w:pPr>
              <w:spacing w:line="440" w:lineRule="exact"/>
              <w:ind w:firstLine="2117" w:firstLineChars="703"/>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lang w:eastAsia="zh-CN"/>
              </w:rPr>
              <w:t>平阳县兴阳控股集团有限公司</w:t>
            </w:r>
          </w:p>
          <w:p>
            <w:pPr>
              <w:spacing w:line="440" w:lineRule="exact"/>
              <w:ind w:firstLine="2117" w:firstLineChars="703"/>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联 系 人：</w:t>
            </w:r>
            <w:r>
              <w:rPr>
                <w:rFonts w:hint="eastAsia" w:ascii="宋体" w:hAnsi="宋体" w:cs="宋体"/>
                <w:b/>
                <w:color w:val="auto"/>
                <w:sz w:val="30"/>
                <w:szCs w:val="30"/>
                <w:highlight w:val="none"/>
                <w:lang w:eastAsia="zh-CN"/>
              </w:rPr>
              <w:t>王先生</w:t>
            </w:r>
          </w:p>
          <w:p>
            <w:pPr>
              <w:spacing w:line="440" w:lineRule="exact"/>
              <w:ind w:firstLine="2117" w:firstLineChars="703"/>
              <w:rPr>
                <w:rFonts w:ascii="宋体" w:hAnsi="宋体" w:cs="宋体"/>
                <w:b/>
                <w:color w:val="auto"/>
                <w:sz w:val="30"/>
                <w:szCs w:val="30"/>
                <w:highlight w:val="none"/>
              </w:rPr>
            </w:pPr>
            <w:r>
              <w:rPr>
                <w:rFonts w:hint="eastAsia" w:ascii="宋体" w:hAnsi="宋体" w:cs="宋体"/>
                <w:b/>
                <w:color w:val="auto"/>
                <w:sz w:val="30"/>
                <w:szCs w:val="30"/>
                <w:highlight w:val="none"/>
              </w:rPr>
              <w:t>联系电话：0577-63168033</w:t>
            </w:r>
          </w:p>
          <w:p>
            <w:pPr>
              <w:spacing w:line="440" w:lineRule="exact"/>
              <w:rPr>
                <w:rFonts w:hint="eastAsia" w:ascii="宋体" w:hAnsi="宋体" w:cs="宋体"/>
                <w:b/>
                <w:color w:val="auto"/>
                <w:sz w:val="30"/>
                <w:szCs w:val="30"/>
                <w:highlight w:val="none"/>
              </w:rPr>
            </w:pPr>
          </w:p>
          <w:p>
            <w:pPr>
              <w:pStyle w:val="3"/>
              <w:ind w:firstLine="210"/>
              <w:rPr>
                <w:color w:val="auto"/>
                <w:highlight w:val="none"/>
              </w:rPr>
            </w:pPr>
          </w:p>
          <w:p>
            <w:pPr>
              <w:widowControl/>
              <w:snapToGrid w:val="0"/>
              <w:spacing w:line="360" w:lineRule="auto"/>
              <w:ind w:firstLine="2117"/>
              <w:jc w:val="left"/>
              <w:rPr>
                <w:rFonts w:hint="eastAsia"/>
                <w:b/>
                <w:color w:val="auto"/>
                <w:sz w:val="30"/>
                <w:highlight w:val="none"/>
              </w:rPr>
            </w:pPr>
            <w:r>
              <w:rPr>
                <w:rFonts w:hint="eastAsia" w:ascii="宋体" w:hAnsi="宋体" w:cs="宋体"/>
                <w:b/>
                <w:color w:val="auto"/>
                <w:sz w:val="30"/>
                <w:szCs w:val="30"/>
                <w:highlight w:val="none"/>
              </w:rPr>
              <w:t>采购机构：</w:t>
            </w:r>
            <w:r>
              <w:rPr>
                <w:rFonts w:hint="eastAsia"/>
                <w:b/>
                <w:color w:val="auto"/>
                <w:sz w:val="30"/>
                <w:highlight w:val="none"/>
              </w:rPr>
              <w:t>温州广信工程管理有限公司</w:t>
            </w:r>
          </w:p>
          <w:p>
            <w:pPr>
              <w:widowControl/>
              <w:snapToGrid w:val="0"/>
              <w:spacing w:line="360" w:lineRule="auto"/>
              <w:ind w:firstLine="2117"/>
              <w:jc w:val="left"/>
              <w:rPr>
                <w:rFonts w:hint="eastAsia"/>
                <w:b/>
                <w:color w:val="auto"/>
                <w:sz w:val="30"/>
                <w:highlight w:val="none"/>
              </w:rPr>
            </w:pPr>
            <w:r>
              <w:rPr>
                <w:b/>
                <w:color w:val="auto"/>
                <w:sz w:val="30"/>
                <w:highlight w:val="none"/>
              </w:rPr>
              <w:t>联 系 人：</w:t>
            </w:r>
            <w:r>
              <w:rPr>
                <w:rFonts w:hint="eastAsia"/>
                <w:b/>
                <w:color w:val="auto"/>
                <w:sz w:val="30"/>
                <w:highlight w:val="none"/>
              </w:rPr>
              <w:t>吴先生</w:t>
            </w:r>
          </w:p>
          <w:p>
            <w:pPr>
              <w:widowControl/>
              <w:snapToGrid w:val="0"/>
              <w:spacing w:line="360" w:lineRule="auto"/>
              <w:ind w:firstLine="2117"/>
              <w:jc w:val="left"/>
              <w:rPr>
                <w:rFonts w:hint="eastAsia"/>
                <w:b/>
                <w:color w:val="auto"/>
                <w:sz w:val="30"/>
                <w:highlight w:val="none"/>
              </w:rPr>
            </w:pPr>
            <w:r>
              <w:rPr>
                <w:b/>
                <w:color w:val="auto"/>
                <w:sz w:val="30"/>
                <w:highlight w:val="none"/>
              </w:rPr>
              <w:t>联系电话：</w:t>
            </w:r>
            <w:r>
              <w:rPr>
                <w:rFonts w:hint="eastAsia" w:ascii="宋体" w:hAnsi="宋体"/>
                <w:b/>
                <w:color w:val="auto"/>
                <w:sz w:val="30"/>
                <w:szCs w:val="30"/>
                <w:highlight w:val="none"/>
              </w:rPr>
              <w:t>18815152086</w:t>
            </w:r>
          </w:p>
          <w:p>
            <w:pPr>
              <w:spacing w:line="440" w:lineRule="exact"/>
              <w:rPr>
                <w:rFonts w:ascii="宋体" w:hAnsi="宋体" w:cs="宋体"/>
                <w:b/>
                <w:color w:val="auto"/>
                <w:sz w:val="30"/>
                <w:szCs w:val="30"/>
                <w:highlight w:val="none"/>
              </w:rPr>
            </w:pPr>
          </w:p>
          <w:p>
            <w:pPr>
              <w:pStyle w:val="15"/>
              <w:ind w:left="0" w:leftChars="0"/>
              <w:jc w:val="center"/>
              <w:rPr>
                <w:rFonts w:ascii="宋体" w:hAnsi="宋体" w:cs="宋体"/>
                <w:b/>
                <w:color w:val="auto"/>
                <w:sz w:val="30"/>
                <w:szCs w:val="30"/>
                <w:highlight w:val="none"/>
              </w:rPr>
            </w:pPr>
            <w:r>
              <w:rPr>
                <w:rFonts w:hint="eastAsia" w:ascii="宋体" w:hAnsi="宋体" w:cs="宋体"/>
                <w:b/>
                <w:color w:val="auto"/>
                <w:sz w:val="30"/>
                <w:szCs w:val="30"/>
                <w:highlight w:val="none"/>
              </w:rPr>
              <w:t xml:space="preserve">    </w:t>
            </w:r>
          </w:p>
          <w:p>
            <w:pPr>
              <w:spacing w:line="440" w:lineRule="exact"/>
              <w:jc w:val="center"/>
              <w:rPr>
                <w:rFonts w:hint="eastAsia" w:ascii="宋体" w:hAnsi="宋体" w:cs="宋体"/>
                <w:color w:val="auto"/>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eastAsia="zh-CN"/>
              </w:rPr>
              <w:t>五</w:t>
            </w:r>
            <w:r>
              <w:rPr>
                <w:rFonts w:hint="eastAsia" w:ascii="宋体" w:hAnsi="宋体"/>
                <w:b/>
                <w:color w:val="auto"/>
                <w:sz w:val="30"/>
                <w:szCs w:val="30"/>
                <w:highlight w:val="none"/>
              </w:rPr>
              <w:t>年</w:t>
            </w:r>
            <w:r>
              <w:rPr>
                <w:rFonts w:hint="eastAsia" w:ascii="宋体" w:hAnsi="宋体"/>
                <w:b/>
                <w:color w:val="auto"/>
                <w:sz w:val="30"/>
                <w:szCs w:val="30"/>
                <w:highlight w:val="none"/>
                <w:lang w:eastAsia="zh-CN"/>
              </w:rPr>
              <w:t>七</w:t>
            </w:r>
            <w:r>
              <w:rPr>
                <w:rFonts w:hint="eastAsia" w:ascii="宋体" w:hAnsi="宋体"/>
                <w:b/>
                <w:color w:val="auto"/>
                <w:sz w:val="30"/>
                <w:szCs w:val="30"/>
                <w:highlight w:val="none"/>
              </w:rPr>
              <w:t>月</w:t>
            </w:r>
          </w:p>
          <w:p>
            <w:pPr>
              <w:pStyle w:val="2"/>
              <w:rPr>
                <w:rFonts w:hint="eastAsia"/>
                <w:color w:val="auto"/>
                <w:highlight w:val="none"/>
              </w:rPr>
            </w:pPr>
          </w:p>
          <w:p>
            <w:pPr>
              <w:wordWrap w:val="0"/>
              <w:spacing w:line="360" w:lineRule="auto"/>
              <w:jc w:val="both"/>
              <w:rPr>
                <w:rFonts w:hint="eastAsia" w:ascii="宋体" w:hAnsi="宋体" w:cs="宋体"/>
                <w:b/>
                <w:color w:val="auto"/>
                <w:sz w:val="84"/>
                <w:highlight w:val="none"/>
              </w:rPr>
            </w:pPr>
          </w:p>
        </w:tc>
      </w:tr>
    </w:tbl>
    <w:p>
      <w:pPr>
        <w:wordWrap w:val="0"/>
        <w:spacing w:line="360" w:lineRule="auto"/>
        <w:rPr>
          <w:rFonts w:hint="eastAsia" w:ascii="宋体" w:hAnsi="宋体" w:cs="宋体"/>
          <w:color w:val="auto"/>
          <w:highlight w:val="none"/>
        </w:rPr>
        <w:sectPr>
          <w:pgSz w:w="11906" w:h="16838"/>
          <w:pgMar w:top="1440" w:right="1622" w:bottom="1440" w:left="1287" w:header="851" w:footer="992" w:gutter="0"/>
          <w:pgNumType w:start="0"/>
          <w:cols w:space="720" w:num="1"/>
          <w:docGrid w:linePitch="312" w:charSpace="0"/>
        </w:sectPr>
      </w:pPr>
    </w:p>
    <w:p>
      <w:pPr>
        <w:widowControl/>
        <w:tabs>
          <w:tab w:val="left" w:pos="2019"/>
        </w:tabs>
        <w:wordWrap w:val="0"/>
        <w:spacing w:line="360" w:lineRule="auto"/>
        <w:jc w:val="center"/>
        <w:rPr>
          <w:rFonts w:hint="eastAsia" w:ascii="宋体" w:hAnsi="宋体" w:cs="宋体"/>
          <w:b/>
          <w:bCs/>
          <w:color w:val="auto"/>
          <w:kern w:val="0"/>
          <w:sz w:val="28"/>
          <w:szCs w:val="28"/>
          <w:highlight w:val="none"/>
        </w:rPr>
      </w:pPr>
      <w:bookmarkStart w:id="0" w:name="OLE_LINK3"/>
      <w:bookmarkStart w:id="1" w:name="OLE_LINK2"/>
      <w:bookmarkStart w:id="2" w:name="OLE_LINK1"/>
      <w:r>
        <w:rPr>
          <w:rFonts w:hint="eastAsia" w:ascii="宋体" w:hAnsi="宋体" w:cs="宋体"/>
          <w:b/>
          <w:bCs/>
          <w:color w:val="auto"/>
          <w:kern w:val="0"/>
          <w:sz w:val="28"/>
          <w:szCs w:val="28"/>
          <w:highlight w:val="none"/>
          <w:lang w:eastAsia="zh-CN"/>
        </w:rPr>
        <w:t>温州广信工程管理有限公司</w:t>
      </w:r>
      <w:r>
        <w:rPr>
          <w:rFonts w:hint="eastAsia" w:ascii="宋体" w:hAnsi="宋体" w:cs="宋体"/>
          <w:b/>
          <w:bCs/>
          <w:color w:val="auto"/>
          <w:kern w:val="0"/>
          <w:sz w:val="28"/>
          <w:szCs w:val="28"/>
          <w:highlight w:val="none"/>
        </w:rPr>
        <w:t>关于</w:t>
      </w:r>
      <w:r>
        <w:rPr>
          <w:rFonts w:hint="eastAsia" w:ascii="宋体" w:hAnsi="宋体" w:cs="宋体"/>
          <w:b/>
          <w:bCs/>
          <w:color w:val="auto"/>
          <w:kern w:val="0"/>
          <w:sz w:val="28"/>
          <w:szCs w:val="28"/>
          <w:highlight w:val="none"/>
          <w:lang w:eastAsia="zh-CN"/>
        </w:rPr>
        <w:t>忆汸·塘河民宿精品装修提升项目</w:t>
      </w:r>
      <w:r>
        <w:rPr>
          <w:rFonts w:hint="eastAsia" w:ascii="宋体" w:hAnsi="宋体" w:cs="宋体"/>
          <w:b/>
          <w:bCs/>
          <w:color w:val="auto"/>
          <w:kern w:val="0"/>
          <w:sz w:val="28"/>
          <w:szCs w:val="28"/>
          <w:highlight w:val="none"/>
        </w:rPr>
        <w:t>的公开招标公告</w:t>
      </w:r>
    </w:p>
    <w:p>
      <w:pPr>
        <w:tabs>
          <w:tab w:val="left" w:pos="0"/>
        </w:tabs>
        <w:wordWrap w:val="0"/>
        <w:spacing w:line="360" w:lineRule="auto"/>
        <w:ind w:left="2" w:firstLine="2"/>
        <w:jc w:val="center"/>
        <w:rPr>
          <w:rFonts w:hint="eastAsia" w:ascii="宋体" w:hAnsi="宋体" w:cs="宋体"/>
          <w:color w:val="auto"/>
          <w:sz w:val="20"/>
          <w:szCs w:val="22"/>
          <w:highlight w:val="none"/>
        </w:rPr>
      </w:pPr>
      <w:r>
        <w:rPr>
          <w:rFonts w:hint="eastAsia" w:ascii="宋体" w:hAnsi="宋体" w:cs="宋体"/>
          <w:b/>
          <w:bCs/>
          <w:color w:val="auto"/>
          <w:sz w:val="28"/>
          <w:szCs w:val="28"/>
          <w:highlight w:val="none"/>
        </w:rPr>
        <w:t>（线上电子招投标）</w:t>
      </w:r>
    </w:p>
    <w:p>
      <w:pPr>
        <w:widowControl/>
        <w:tabs>
          <w:tab w:val="left" w:pos="2019"/>
        </w:tabs>
        <w:wordWrap w:val="0"/>
        <w:spacing w:line="360" w:lineRule="auto"/>
        <w:ind w:left="2778" w:leftChars="1" w:hanging="2776" w:hangingChars="1152"/>
        <w:jc w:val="center"/>
        <w:rPr>
          <w:rFonts w:hint="eastAsia" w:ascii="宋体" w:hAnsi="宋体" w:cs="宋体"/>
          <w:b/>
          <w:color w:val="auto"/>
          <w:sz w:val="24"/>
          <w:highlight w:val="none"/>
        </w:rPr>
      </w:pPr>
      <w:r>
        <w:rPr>
          <w:rFonts w:hint="eastAsia" w:ascii="宋体" w:hAnsi="宋体" w:cs="宋体"/>
          <w:b/>
          <w:color w:val="auto"/>
          <w:sz w:val="24"/>
          <w:highlight w:val="none"/>
        </w:rPr>
        <w:t>公告日期：2025年</w:t>
      </w:r>
      <w:r>
        <w:rPr>
          <w:rFonts w:hint="eastAsia" w:ascii="宋体" w:hAnsi="宋体" w:cs="宋体"/>
          <w:b/>
          <w:color w:val="auto"/>
          <w:sz w:val="24"/>
          <w:highlight w:val="none"/>
          <w:lang w:val="en-US" w:eastAsia="zh-CN"/>
        </w:rPr>
        <w:t>07</w:t>
      </w:r>
      <w:r>
        <w:rPr>
          <w:rFonts w:hint="eastAsia" w:ascii="宋体" w:hAnsi="宋体" w:cs="宋体"/>
          <w:b/>
          <w:color w:val="auto"/>
          <w:sz w:val="24"/>
          <w:highlight w:val="none"/>
        </w:rPr>
        <w:t>月</w:t>
      </w:r>
      <w:r>
        <w:rPr>
          <w:rFonts w:hint="eastAsia" w:ascii="宋体" w:hAnsi="宋体" w:cs="宋体"/>
          <w:b/>
          <w:color w:val="auto"/>
          <w:sz w:val="24"/>
          <w:highlight w:val="none"/>
          <w:lang w:val="en-US" w:eastAsia="zh-CN"/>
        </w:rPr>
        <w:t>04</w:t>
      </w:r>
      <w:r>
        <w:rPr>
          <w:rFonts w:hint="eastAsia" w:ascii="宋体" w:hAnsi="宋体" w:cs="宋体"/>
          <w:b/>
          <w:color w:val="auto"/>
          <w:sz w:val="24"/>
          <w:highlight w:val="none"/>
        </w:rPr>
        <w:t>日</w:t>
      </w:r>
    </w:p>
    <w:p>
      <w:pPr>
        <w:pStyle w:val="24"/>
        <w:wordWrap w:val="0"/>
        <w:spacing w:before="0" w:beforeAutospacing="0" w:after="0" w:afterAutospacing="0" w:line="360" w:lineRule="auto"/>
        <w:jc w:val="both"/>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项目概况</w:t>
      </w:r>
    </w:p>
    <w:p>
      <w:pPr>
        <w:pStyle w:val="24"/>
        <w:wordWrap w:val="0"/>
        <w:spacing w:before="0" w:beforeAutospacing="0" w:after="0" w:afterAutospacing="0" w:line="360" w:lineRule="auto"/>
        <w:ind w:firstLine="440"/>
        <w:rPr>
          <w:rFonts w:hint="eastAsia" w:ascii="宋体" w:hAnsi="宋体" w:cs="宋体"/>
          <w:color w:val="auto"/>
          <w:highlight w:val="none"/>
        </w:rPr>
      </w:pPr>
      <w:r>
        <w:rPr>
          <w:rFonts w:hint="eastAsia" w:ascii="宋体" w:hAnsi="宋体" w:cs="宋体"/>
          <w:color w:val="auto"/>
          <w:sz w:val="22"/>
          <w:szCs w:val="22"/>
          <w:highlight w:val="none"/>
          <w:shd w:val="clear" w:color="auto" w:fill="FFFFFF"/>
          <w:lang w:eastAsia="zh-CN"/>
        </w:rPr>
        <w:t>忆汸·塘河民宿精品装修提升项目</w:t>
      </w:r>
      <w:r>
        <w:rPr>
          <w:rFonts w:hint="eastAsia" w:ascii="宋体" w:hAnsi="宋体" w:cs="宋体"/>
          <w:color w:val="auto"/>
          <w:sz w:val="22"/>
          <w:szCs w:val="22"/>
          <w:highlight w:val="none"/>
          <w:shd w:val="clear" w:color="auto" w:fill="FFFFFF"/>
        </w:rPr>
        <w:t>招标项目的潜在投标供应商登录乐采云平台https://www.lecaiyun.com/在线申请获取采购文件（进入“项目采购”应用，在获取采购文件菜单中选择项目，申请获取采购文件）获取采购文件，并于2025年</w:t>
      </w:r>
      <w:r>
        <w:rPr>
          <w:rFonts w:hint="eastAsia" w:ascii="宋体" w:hAnsi="宋体" w:cs="宋体"/>
          <w:color w:val="auto"/>
          <w:sz w:val="22"/>
          <w:szCs w:val="22"/>
          <w:highlight w:val="none"/>
          <w:shd w:val="clear" w:color="auto" w:fill="FFFFFF"/>
          <w:lang w:val="en-US" w:eastAsia="zh-CN"/>
        </w:rPr>
        <w:t>08</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01</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eastAsia="zh-CN"/>
        </w:rPr>
        <w:t>09:30</w:t>
      </w:r>
      <w:r>
        <w:rPr>
          <w:rFonts w:hint="eastAsia" w:ascii="宋体" w:hAnsi="宋体" w:cs="宋体"/>
          <w:color w:val="auto"/>
          <w:sz w:val="22"/>
          <w:szCs w:val="22"/>
          <w:highlight w:val="none"/>
          <w:shd w:val="clear" w:color="auto" w:fill="FFFFFF"/>
        </w:rPr>
        <w:t>（北京时间）前递交投标文件。</w:t>
      </w:r>
    </w:p>
    <w:p>
      <w:pPr>
        <w:pStyle w:val="24"/>
        <w:wordWrap w:val="0"/>
        <w:spacing w:before="0" w:beforeAutospacing="0" w:after="0" w:afterAutospacing="0" w:line="360" w:lineRule="auto"/>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 xml:space="preserve">一、项目基本情况  </w:t>
      </w:r>
    </w:p>
    <w:p>
      <w:pPr>
        <w:pStyle w:val="24"/>
        <w:wordWrap w:val="0"/>
        <w:spacing w:before="0" w:beforeAutospacing="0" w:after="0" w:afterAutospacing="0" w:line="360" w:lineRule="auto"/>
        <w:ind w:firstLine="440"/>
        <w:rPr>
          <w:rFonts w:hint="eastAsia" w:ascii="宋体" w:hAnsi="宋体" w:cs="宋体"/>
          <w:color w:val="auto"/>
          <w:highlight w:val="none"/>
        </w:rPr>
      </w:pPr>
      <w:r>
        <w:rPr>
          <w:rFonts w:hint="eastAsia" w:ascii="宋体" w:hAnsi="宋体" w:cs="宋体"/>
          <w:color w:val="auto"/>
          <w:sz w:val="22"/>
          <w:szCs w:val="22"/>
          <w:highlight w:val="none"/>
          <w:shd w:val="clear" w:color="auto" w:fill="FFFFFF"/>
        </w:rPr>
        <w:t>项目编号：</w:t>
      </w:r>
      <w:r>
        <w:rPr>
          <w:rFonts w:hint="eastAsia" w:ascii="宋体" w:hAnsi="宋体" w:cs="宋体"/>
          <w:color w:val="auto"/>
          <w:sz w:val="22"/>
          <w:szCs w:val="22"/>
          <w:highlight w:val="none"/>
          <w:lang w:eastAsia="zh-CN"/>
        </w:rPr>
        <w:t>PYCG250703068</w:t>
      </w:r>
      <w:r>
        <w:rPr>
          <w:rFonts w:hint="eastAsia" w:ascii="宋体" w:hAnsi="宋体" w:cs="宋体"/>
          <w:color w:val="auto"/>
          <w:sz w:val="22"/>
          <w:szCs w:val="22"/>
          <w:highlight w:val="none"/>
        </w:rPr>
        <w:t xml:space="preserve">   </w:t>
      </w:r>
    </w:p>
    <w:p>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cs="宋体"/>
          <w:color w:val="auto"/>
          <w:sz w:val="22"/>
          <w:szCs w:val="22"/>
          <w:highlight w:val="none"/>
          <w:shd w:val="clear" w:color="auto" w:fill="FFFFFF"/>
        </w:rPr>
        <w:t>项目名称：</w:t>
      </w:r>
      <w:r>
        <w:rPr>
          <w:rFonts w:hint="eastAsia" w:ascii="宋体" w:hAnsi="宋体" w:cs="宋体"/>
          <w:color w:val="auto"/>
          <w:sz w:val="22"/>
          <w:szCs w:val="22"/>
          <w:highlight w:val="none"/>
          <w:shd w:val="clear" w:color="auto" w:fill="FFFFFF"/>
          <w:lang w:eastAsia="zh-CN"/>
        </w:rPr>
        <w:t>忆汸·塘河民宿精品装修提升项目</w:t>
      </w:r>
    </w:p>
    <w:p>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cs="宋体"/>
          <w:color w:val="auto"/>
          <w:sz w:val="22"/>
          <w:szCs w:val="22"/>
          <w:highlight w:val="none"/>
          <w:shd w:val="clear" w:color="auto" w:fill="FFFFFF"/>
        </w:rPr>
        <w:t>预算金额（元）：</w:t>
      </w:r>
      <w:r>
        <w:rPr>
          <w:rFonts w:hint="eastAsia" w:ascii="宋体" w:hAnsi="宋体" w:cs="宋体"/>
          <w:color w:val="auto"/>
          <w:sz w:val="22"/>
          <w:szCs w:val="22"/>
          <w:highlight w:val="none"/>
          <w:shd w:val="clear" w:color="auto" w:fill="FFFFFF"/>
          <w:lang w:eastAsia="zh-CN"/>
        </w:rPr>
        <w:t>11503410.23</w:t>
      </w:r>
    </w:p>
    <w:p>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cs="宋体"/>
          <w:color w:val="auto"/>
          <w:sz w:val="22"/>
          <w:szCs w:val="22"/>
          <w:highlight w:val="none"/>
          <w:shd w:val="clear" w:color="auto" w:fill="FFFFFF"/>
        </w:rPr>
        <w:t>最高限价（元）：</w:t>
      </w:r>
      <w:r>
        <w:rPr>
          <w:rFonts w:hint="eastAsia" w:ascii="宋体" w:hAnsi="宋体" w:cs="宋体"/>
          <w:color w:val="auto"/>
          <w:sz w:val="22"/>
          <w:szCs w:val="22"/>
          <w:highlight w:val="none"/>
          <w:shd w:val="clear" w:color="auto" w:fill="FFFFFF"/>
          <w:lang w:eastAsia="zh-CN"/>
        </w:rPr>
        <w:t>11503410.23</w:t>
      </w:r>
    </w:p>
    <w:p>
      <w:pPr>
        <w:pStyle w:val="24"/>
        <w:wordWrap w:val="0"/>
        <w:spacing w:before="0" w:beforeAutospacing="0" w:after="0" w:afterAutospacing="0" w:line="360" w:lineRule="auto"/>
        <w:ind w:firstLine="440"/>
        <w:rPr>
          <w:rFonts w:hint="default" w:ascii="宋体" w:hAnsi="宋体" w:eastAsia="宋体" w:cs="宋体"/>
          <w:color w:val="auto"/>
          <w:sz w:val="22"/>
          <w:szCs w:val="22"/>
          <w:highlight w:val="none"/>
          <w:shd w:val="clear" w:color="auto" w:fill="FFFFFF"/>
          <w:lang w:val="en-US" w:eastAsia="zh-CN"/>
        </w:rPr>
      </w:pPr>
      <w:r>
        <w:rPr>
          <w:rFonts w:hint="eastAsia" w:ascii="宋体" w:hAnsi="宋体" w:cs="宋体"/>
          <w:color w:val="auto"/>
          <w:sz w:val="22"/>
          <w:szCs w:val="22"/>
          <w:highlight w:val="none"/>
          <w:shd w:val="clear" w:color="auto" w:fill="FFFFFF"/>
        </w:rPr>
        <w:t>采购需求：</w:t>
      </w:r>
      <w:r>
        <w:rPr>
          <w:rFonts w:hint="eastAsia" w:ascii="宋体" w:hAnsi="宋体" w:cs="宋体"/>
          <w:color w:val="auto"/>
          <w:sz w:val="22"/>
          <w:szCs w:val="22"/>
          <w:highlight w:val="none"/>
          <w:shd w:val="clear" w:color="auto" w:fill="FFFFFF"/>
          <w:lang w:val="en-US" w:eastAsia="zh-CN"/>
        </w:rPr>
        <w:t>详见采购文件。</w:t>
      </w:r>
    </w:p>
    <w:p>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备注：</w:t>
      </w:r>
      <w:r>
        <w:rPr>
          <w:rFonts w:hint="eastAsia" w:ascii="宋体" w:hAnsi="宋体" w:cs="宋体"/>
          <w:color w:val="auto"/>
          <w:sz w:val="22"/>
          <w:szCs w:val="22"/>
          <w:highlight w:val="none"/>
          <w:shd w:val="clear" w:color="auto" w:fill="FFFFFF"/>
          <w:lang w:val="en-US" w:eastAsia="zh-CN"/>
        </w:rPr>
        <w:t>本项目采用折扣率形式进行报价，并按实结算。</w:t>
      </w:r>
      <w:r>
        <w:rPr>
          <w:rFonts w:hint="eastAsia" w:ascii="宋体" w:hAnsi="宋体" w:cs="宋体"/>
          <w:color w:val="auto"/>
          <w:sz w:val="22"/>
          <w:szCs w:val="22"/>
          <w:highlight w:val="none"/>
          <w:shd w:val="clear" w:color="auto" w:fill="FFFFFF"/>
        </w:rPr>
        <w:t xml:space="preserve"> </w:t>
      </w:r>
    </w:p>
    <w:p>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合同履约期限：</w:t>
      </w:r>
      <w:r>
        <w:rPr>
          <w:rFonts w:hint="eastAsia" w:ascii="宋体" w:hAnsi="宋体" w:cs="宋体"/>
          <w:color w:val="auto"/>
          <w:sz w:val="22"/>
          <w:szCs w:val="22"/>
          <w:highlight w:val="none"/>
          <w:shd w:val="clear" w:color="auto" w:fill="FFFFFF"/>
          <w:lang w:val="en-US" w:eastAsia="zh-CN"/>
        </w:rPr>
        <w:t>详见采购文件。</w:t>
      </w:r>
    </w:p>
    <w:p>
      <w:pPr>
        <w:pStyle w:val="24"/>
        <w:wordWrap w:val="0"/>
        <w:spacing w:before="0" w:beforeAutospacing="0" w:after="0" w:afterAutospacing="0" w:line="360" w:lineRule="auto"/>
        <w:ind w:firstLine="440"/>
        <w:rPr>
          <w:rFonts w:hint="eastAsia" w:ascii="宋体" w:hAnsi="宋体" w:cs="宋体"/>
          <w:b w:val="0"/>
          <w:bCs w:val="0"/>
          <w:color w:val="auto"/>
          <w:sz w:val="22"/>
          <w:szCs w:val="22"/>
          <w:highlight w:val="none"/>
          <w:shd w:val="clear" w:color="auto" w:fill="FFFFFF"/>
        </w:rPr>
      </w:pPr>
      <w:r>
        <w:rPr>
          <w:rFonts w:hint="eastAsia" w:ascii="宋体" w:hAnsi="宋体" w:cs="宋体"/>
          <w:b w:val="0"/>
          <w:bCs w:val="0"/>
          <w:color w:val="auto"/>
          <w:sz w:val="22"/>
          <w:szCs w:val="22"/>
          <w:highlight w:val="none"/>
          <w:shd w:val="clear" w:color="auto" w:fill="FFFFFF"/>
        </w:rPr>
        <w:t>本项目（否）接受联合体投标。</w:t>
      </w:r>
    </w:p>
    <w:p>
      <w:pPr>
        <w:pStyle w:val="24"/>
        <w:wordWrap w:val="0"/>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二、申请人的资格要求</w:t>
      </w:r>
    </w:p>
    <w:p>
      <w:pPr>
        <w:wordWrap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满足《平阳县县属国有企业采购管理办法（试行）》第十四条规定；未被“信用中国”（www.creditchina.gov.cn)、中国政府采购网（www.ccgp.gov.cn）列入失信被执行人、重大税收违法案件当事人名单、政府采购严重违法失信行为记录名单。</w:t>
      </w:r>
    </w:p>
    <w:p>
      <w:pPr>
        <w:wordWrap w:val="0"/>
        <w:spacing w:line="360" w:lineRule="auto"/>
        <w:ind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rPr>
        <w:t> 2.落实政府采购政策需满足的资格要求：无</w:t>
      </w:r>
    </w:p>
    <w:p>
      <w:pPr>
        <w:wordWrap w:val="0"/>
        <w:spacing w:line="360" w:lineRule="auto"/>
        <w:ind w:firstLine="440" w:firstLineChars="200"/>
        <w:rPr>
          <w:rFonts w:hint="eastAsia" w:ascii="宋体" w:hAnsi="宋体" w:eastAsia="宋体" w:cs="宋体"/>
          <w:b w:val="0"/>
          <w:bCs w:val="0"/>
          <w:color w:val="auto"/>
          <w:sz w:val="22"/>
          <w:szCs w:val="22"/>
          <w:highlight w:val="none"/>
          <w:lang w:val="en-US" w:eastAsia="zh-CN"/>
        </w:rPr>
      </w:pPr>
      <w:r>
        <w:rPr>
          <w:rFonts w:hint="eastAsia" w:ascii="宋体" w:hAnsi="宋体" w:cs="宋体"/>
          <w:color w:val="auto"/>
          <w:sz w:val="22"/>
          <w:szCs w:val="22"/>
          <w:highlight w:val="none"/>
        </w:rPr>
        <w:t>3.特定资格</w:t>
      </w:r>
      <w:r>
        <w:rPr>
          <w:rFonts w:hint="eastAsia" w:ascii="宋体" w:hAnsi="宋体" w:cs="宋体"/>
          <w:b w:val="0"/>
          <w:bCs w:val="0"/>
          <w:color w:val="auto"/>
          <w:sz w:val="22"/>
          <w:szCs w:val="22"/>
          <w:highlight w:val="none"/>
        </w:rPr>
        <w:t>要求</w:t>
      </w:r>
      <w:r>
        <w:rPr>
          <w:rFonts w:hint="eastAsia" w:ascii="宋体" w:hAnsi="宋体" w:eastAsia="宋体" w:cs="宋体"/>
          <w:b w:val="0"/>
          <w:bCs w:val="0"/>
          <w:color w:val="auto"/>
          <w:sz w:val="22"/>
          <w:szCs w:val="22"/>
          <w:highlight w:val="none"/>
          <w:lang w:val="en-US" w:eastAsia="zh-CN"/>
        </w:rPr>
        <w:t>：1、供应商具有建筑工程施工总承包三级及以上资质，并且具备有效的安全生产许可证。2、</w:t>
      </w:r>
      <w:r>
        <w:rPr>
          <w:rFonts w:hint="eastAsia" w:ascii="宋体" w:hAnsi="宋体" w:eastAsia="宋体" w:cs="宋体"/>
          <w:b w:val="0"/>
          <w:bCs w:val="0"/>
          <w:color w:val="auto"/>
          <w:sz w:val="22"/>
          <w:szCs w:val="22"/>
          <w:highlight w:val="none"/>
          <w:lang w:val="en-US" w:eastAsia="zh-Hans"/>
        </w:rPr>
        <w:t>浙江省外企业需具备有效期内的《省外企业进浙承接业务备案证明》</w:t>
      </w:r>
      <w:r>
        <w:rPr>
          <w:rFonts w:hint="eastAsia" w:ascii="宋体" w:hAnsi="宋体" w:eastAsia="宋体" w:cs="宋体"/>
          <w:b w:val="0"/>
          <w:bCs w:val="0"/>
          <w:color w:val="auto"/>
          <w:sz w:val="22"/>
          <w:szCs w:val="22"/>
          <w:highlight w:val="none"/>
          <w:lang w:val="en-US" w:eastAsia="zh-CN"/>
        </w:rPr>
        <w:t>（如有）。</w:t>
      </w:r>
    </w:p>
    <w:p>
      <w:pPr>
        <w:pStyle w:val="24"/>
        <w:wordWrap w:val="0"/>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三、获取采购文件</w:t>
      </w:r>
    </w:p>
    <w:p>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时间：公告发布之日起至投标截止时间止，每天上午00:00至12:00，下午12:00至23:59（北京时间，线上获取法定节假日均可，线下获取文件法定节假日除外）</w:t>
      </w:r>
    </w:p>
    <w:p>
      <w:pPr>
        <w:pStyle w:val="24"/>
        <w:wordWrap w:val="0"/>
        <w:spacing w:before="0" w:beforeAutospacing="0" w:after="0" w:afterAutospacing="0" w:line="360" w:lineRule="auto"/>
        <w:ind w:firstLine="440"/>
        <w:rPr>
          <w:rFonts w:hint="eastAsia" w:ascii="宋体" w:hAnsi="宋体" w:cs="宋体"/>
          <w:color w:val="auto"/>
          <w:highlight w:val="none"/>
        </w:rPr>
      </w:pPr>
      <w:r>
        <w:rPr>
          <w:rFonts w:hint="eastAsia" w:ascii="宋体" w:hAnsi="宋体" w:cs="宋体"/>
          <w:color w:val="auto"/>
          <w:sz w:val="22"/>
          <w:szCs w:val="22"/>
          <w:highlight w:val="none"/>
          <w:shd w:val="clear" w:color="auto" w:fill="FFFFFF"/>
        </w:rPr>
        <w:t>地点（网址）：乐采云平台（https://www.lecaiyun.com/）；</w:t>
      </w:r>
    </w:p>
    <w:p>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方式：供应商登录乐采云平台https://www.lecaiyun.com/在线申请获取采购文件（进入“项目采购”应用，在获取采购文件菜单中选择项目，申请获取采购文件）；</w:t>
      </w:r>
    </w:p>
    <w:p>
      <w:pPr>
        <w:pStyle w:val="24"/>
        <w:wordWrap w:val="0"/>
        <w:spacing w:before="0" w:beforeAutospacing="0" w:after="0" w:afterAutospacing="0" w:line="360" w:lineRule="auto"/>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售价（元）：500元，开标时收取。</w:t>
      </w:r>
    </w:p>
    <w:p>
      <w:pPr>
        <w:pStyle w:val="24"/>
        <w:wordWrap w:val="0"/>
        <w:spacing w:before="0" w:beforeAutospacing="0" w:after="0" w:afterAutospacing="0" w:line="360" w:lineRule="auto"/>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四、提交投标文件截止时间、开标时间和地点</w:t>
      </w:r>
    </w:p>
    <w:p>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提交投标文件截止时间：2025年</w:t>
      </w:r>
      <w:r>
        <w:rPr>
          <w:rFonts w:hint="eastAsia" w:ascii="宋体" w:hAnsi="宋体" w:cs="宋体"/>
          <w:color w:val="auto"/>
          <w:sz w:val="22"/>
          <w:szCs w:val="22"/>
          <w:highlight w:val="none"/>
          <w:shd w:val="clear" w:color="auto" w:fill="FFFFFF"/>
          <w:lang w:val="en-US" w:eastAsia="zh-CN"/>
        </w:rPr>
        <w:t>08</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01</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eastAsia="zh-CN"/>
        </w:rPr>
        <w:t>09:30</w:t>
      </w:r>
      <w:r>
        <w:rPr>
          <w:rFonts w:hint="eastAsia" w:ascii="宋体" w:hAnsi="宋体" w:cs="宋体"/>
          <w:color w:val="auto"/>
          <w:sz w:val="22"/>
          <w:szCs w:val="22"/>
          <w:highlight w:val="none"/>
          <w:shd w:val="clear" w:color="auto" w:fill="FFFFFF"/>
        </w:rPr>
        <w:t>（北京时间）</w:t>
      </w:r>
    </w:p>
    <w:p>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 xml:space="preserve">投标地点（网址）：乐采云平台在线投标 </w:t>
      </w:r>
    </w:p>
    <w:p>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开标时间：2025年</w:t>
      </w:r>
      <w:r>
        <w:rPr>
          <w:rFonts w:hint="eastAsia" w:ascii="宋体" w:hAnsi="宋体" w:cs="宋体"/>
          <w:color w:val="auto"/>
          <w:sz w:val="22"/>
          <w:szCs w:val="22"/>
          <w:highlight w:val="none"/>
          <w:shd w:val="clear" w:color="auto" w:fill="FFFFFF"/>
          <w:lang w:val="en-US" w:eastAsia="zh-CN"/>
        </w:rPr>
        <w:t>08</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01</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eastAsia="zh-CN"/>
        </w:rPr>
        <w:t>09:30</w:t>
      </w:r>
      <w:r>
        <w:rPr>
          <w:rFonts w:hint="eastAsia" w:ascii="宋体" w:hAnsi="宋体" w:cs="宋体"/>
          <w:color w:val="auto"/>
          <w:sz w:val="22"/>
          <w:szCs w:val="22"/>
          <w:highlight w:val="none"/>
          <w:shd w:val="clear" w:color="auto" w:fill="FFFFFF"/>
        </w:rPr>
        <w:t>（北京时间）</w:t>
      </w:r>
    </w:p>
    <w:p>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eastAsia="zh-CN"/>
        </w:rPr>
      </w:pPr>
      <w:r>
        <w:rPr>
          <w:rFonts w:hint="eastAsia" w:ascii="宋体" w:hAnsi="宋体" w:cs="宋体"/>
          <w:color w:val="auto"/>
          <w:sz w:val="22"/>
          <w:szCs w:val="22"/>
          <w:highlight w:val="none"/>
          <w:shd w:val="clear" w:color="auto" w:fill="FFFFFF"/>
        </w:rPr>
        <w:t>开标地点（网址）：乐采云平台在线</w:t>
      </w:r>
      <w:r>
        <w:rPr>
          <w:rFonts w:hint="eastAsia" w:ascii="宋体" w:hAnsi="宋体" w:cs="宋体"/>
          <w:color w:val="auto"/>
          <w:sz w:val="22"/>
          <w:szCs w:val="22"/>
          <w:highlight w:val="none"/>
          <w:shd w:val="clear" w:color="auto" w:fill="FFFFFF"/>
          <w:lang w:eastAsia="zh-CN"/>
        </w:rPr>
        <w:t>开标</w:t>
      </w:r>
    </w:p>
    <w:p>
      <w:pPr>
        <w:pStyle w:val="24"/>
        <w:wordWrap w:val="0"/>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五、公告期限:自本公告发布之日起5个工作日</w:t>
      </w:r>
    </w:p>
    <w:p>
      <w:pPr>
        <w:pStyle w:val="24"/>
        <w:wordWrap w:val="0"/>
        <w:spacing w:before="0" w:beforeAutospacing="0" w:after="0" w:afterAutospacing="0" w:line="360" w:lineRule="auto"/>
        <w:rPr>
          <w:rFonts w:hint="eastAsia" w:ascii="宋体" w:hAnsi="宋体" w:cs="宋体"/>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六、投标保证金</w:t>
      </w:r>
      <w:r>
        <w:rPr>
          <w:rFonts w:hint="eastAsia" w:ascii="宋体" w:hAnsi="宋体" w:cs="宋体"/>
          <w:color w:val="auto"/>
          <w:sz w:val="22"/>
          <w:szCs w:val="22"/>
          <w:highlight w:val="none"/>
          <w:shd w:val="clear" w:color="auto" w:fill="FFFFFF"/>
        </w:rPr>
        <w:t>：</w:t>
      </w:r>
    </w:p>
    <w:p>
      <w:pPr>
        <w:pStyle w:val="24"/>
        <w:wordWrap w:val="0"/>
        <w:spacing w:before="0" w:beforeAutospacing="0" w:after="0" w:afterAutospacing="0" w:line="360" w:lineRule="auto"/>
        <w:ind w:firstLine="442" w:firstLineChars="200"/>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本项目无需递交投标保证金。</w:t>
      </w:r>
    </w:p>
    <w:p>
      <w:pPr>
        <w:pStyle w:val="24"/>
        <w:wordWrap w:val="0"/>
        <w:spacing w:before="0" w:beforeAutospacing="0" w:after="0" w:afterAutospacing="0" w:line="360" w:lineRule="auto"/>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七、其他补充事宜</w:t>
      </w:r>
    </w:p>
    <w:p>
      <w:pPr>
        <w:widowControl/>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1）本项目通过“乐采云平台（www.lecaiyun.com）”实行在线投标响应（电子投标），投标客户端也要使用乐采云投标客户端（下载链接（如有变以乐采云平台为准）：https://b.zhengcaiyun.cn/luban/category?parentId=550045&amp;childrenCode=qicaiCategory17&amp;utm=luban.luban-PC-39026.959-pc-websitegroup-navBar-front.8.c8789bc0520b11efb86dbfa49a87be0d））</w:t>
      </w:r>
    </w:p>
    <w:p>
      <w:pPr>
        <w:widowControl/>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2）为确保网上操作合法、有效和安全，投标供应商应当在投标截止时间前完成在“乐采云平台（www.lecaiyun.com）”的身份认证，确保在电子投标过程中能够对相关数据电文进行加密和使用电子签章。使用“乐采云平台（www.lecaiyun.com）电子交易客户端”需要提前申领CA数字证书，申领流程请自行前往“浙江政府采购网-下载专区-电子交易客户端-CA驱动和申领流程”进行查阅；（供应商应在开标前完成CA数字证书办理。</w:t>
      </w:r>
    </w:p>
    <w:p>
      <w:pPr>
        <w:widowControl/>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3）投标供应商应当在投标截止时间前，将生成的“电子加密投标文件”上传递交至“乐采云平台（www.lecaiyun.com）”。投标截止时间以后上传递交的投标文件将被“乐采云平台（www.lecaiyun.com）”拒收。</w:t>
      </w:r>
    </w:p>
    <w:p>
      <w:pPr>
        <w:widowControl/>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4）投标供应商在“乐采云平台（www.lecaiyun.com）”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w:t>
      </w:r>
    </w:p>
    <w:p>
      <w:pPr>
        <w:widowControl/>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 5）通过“乐采云平台（www.lecaiyun.com）”上传递交的“电子加密投标文件”无法按时解密，投标供应商递交了备份投标文件的，以备份投标文件为依据，否则视为投标文件撤回。通过“乐采云平台（www.lecaiyun.com）”上传递交的“电子加密投标文件”已按时解密的，“备份投标文件”自动失效。投标供应商仅递交备份投标文件的，投标无效。</w:t>
      </w:r>
    </w:p>
    <w:p>
      <w:pPr>
        <w:widowControl/>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6）质疑投诉：质疑期：公告发布之日起7个工作日内。质疑资格：乐采云平台（www.lecaiyun.com）中本项目通过报名的供应商。对采购文件需求的以书面形式向采购人提出质疑，对其他内容的以书面形式向采购人和采购代理机构提出质疑。供应商在法定质疑期内一次性提出针对同一采购程序环节的质疑。</w:t>
      </w:r>
    </w:p>
    <w:p>
      <w:pPr>
        <w:widowControl/>
        <w:wordWrap w:val="0"/>
        <w:snapToGrid w:val="0"/>
        <w:spacing w:line="360" w:lineRule="auto"/>
        <w:ind w:firstLine="433" w:firstLineChars="196"/>
        <w:jc w:val="left"/>
        <w:rPr>
          <w:rFonts w:hint="eastAsia" w:ascii="宋体" w:hAnsi="宋体" w:eastAsia="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lang w:val="en-US" w:eastAsia="zh-CN"/>
        </w:rPr>
        <w:t>7）本项目属国企采购项目，平阳县公共资源交易中心只负责提供开标评标场地，没有招标文件审核、开标评标过程监督及合同履约监管的职能。对招标文件或开标评标过程有疑义的，向采购单位或代理机构质疑；对质疑答复、合同履约不满意的，向监管部门投诉。  </w:t>
      </w:r>
    </w:p>
    <w:p>
      <w:pPr>
        <w:pStyle w:val="24"/>
        <w:wordWrap w:val="0"/>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八、对本次采购提出询问、质疑、投诉，请按以下方式联系：</w:t>
      </w:r>
    </w:p>
    <w:bookmarkEnd w:id="0"/>
    <w:bookmarkEnd w:id="1"/>
    <w:bookmarkEnd w:id="2"/>
    <w:p>
      <w:pPr>
        <w:widowControl/>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1、采购人：</w:t>
      </w:r>
      <w:r>
        <w:rPr>
          <w:rFonts w:hint="eastAsia" w:ascii="宋体" w:hAnsi="宋体" w:cs="宋体"/>
          <w:color w:val="auto"/>
          <w:kern w:val="0"/>
          <w:sz w:val="22"/>
          <w:szCs w:val="22"/>
          <w:highlight w:val="none"/>
          <w:lang w:eastAsia="zh-CN"/>
        </w:rPr>
        <w:t>平阳县兴阳控股集团有限公司</w:t>
      </w:r>
    </w:p>
    <w:p>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采购人地址：</w:t>
      </w:r>
      <w:r>
        <w:rPr>
          <w:rFonts w:hint="eastAsia" w:ascii="宋体" w:hAnsi="宋体" w:cs="宋体"/>
          <w:color w:val="auto"/>
          <w:kern w:val="0"/>
          <w:sz w:val="22"/>
          <w:szCs w:val="22"/>
          <w:highlight w:val="none"/>
          <w:lang w:eastAsia="zh-CN"/>
        </w:rPr>
        <w:t>平阳县昆阳镇公园路5号</w:t>
      </w:r>
    </w:p>
    <w:p>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联 系 人：</w:t>
      </w:r>
      <w:r>
        <w:rPr>
          <w:rFonts w:hint="eastAsia" w:ascii="宋体" w:hAnsi="宋体" w:cs="宋体"/>
          <w:color w:val="auto"/>
          <w:kern w:val="0"/>
          <w:sz w:val="22"/>
          <w:szCs w:val="22"/>
          <w:highlight w:val="none"/>
          <w:lang w:eastAsia="zh-CN"/>
        </w:rPr>
        <w:t>王先生</w:t>
      </w:r>
    </w:p>
    <w:p>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联系电话：</w:t>
      </w:r>
      <w:r>
        <w:rPr>
          <w:rFonts w:hint="eastAsia" w:ascii="宋体" w:hAnsi="宋体" w:cs="宋体"/>
          <w:color w:val="auto"/>
          <w:kern w:val="0"/>
          <w:sz w:val="22"/>
          <w:szCs w:val="22"/>
          <w:highlight w:val="none"/>
          <w:lang w:eastAsia="zh-CN"/>
        </w:rPr>
        <w:t>0577-63168033</w:t>
      </w:r>
    </w:p>
    <w:p>
      <w:pPr>
        <w:widowControl/>
        <w:numPr>
          <w:ilvl w:val="0"/>
          <w:numId w:val="1"/>
        </w:numPr>
        <w:wordWrap w:val="0"/>
        <w:snapToGrid w:val="0"/>
        <w:spacing w:line="360" w:lineRule="auto"/>
        <w:ind w:left="430" w:leftChars="205"/>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采购代理机构名称：</w:t>
      </w:r>
      <w:r>
        <w:rPr>
          <w:rFonts w:hint="eastAsia" w:ascii="宋体" w:hAnsi="宋体" w:cs="宋体"/>
          <w:color w:val="auto"/>
          <w:kern w:val="0"/>
          <w:sz w:val="22"/>
          <w:szCs w:val="22"/>
          <w:highlight w:val="none"/>
          <w:lang w:eastAsia="zh-CN"/>
        </w:rPr>
        <w:t>温州广信工程管理有限公司</w:t>
      </w:r>
    </w:p>
    <w:p>
      <w:pPr>
        <w:widowControl/>
        <w:wordWrap w:val="0"/>
        <w:snapToGrid w:val="0"/>
        <w:spacing w:line="360" w:lineRule="auto"/>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地址：温州市平阳县昆阳镇汇水河路513号四栋四单元302</w:t>
      </w:r>
    </w:p>
    <w:p>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联系人</w:t>
      </w:r>
      <w:bookmarkStart w:id="3" w:name="B38_联系人"/>
      <w:bookmarkEnd w:id="3"/>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eastAsia="zh-CN"/>
        </w:rPr>
        <w:t>吴先生</w:t>
      </w:r>
    </w:p>
    <w:p>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联系电话：</w:t>
      </w:r>
      <w:r>
        <w:rPr>
          <w:rFonts w:hint="eastAsia" w:ascii="宋体" w:hAnsi="宋体" w:cs="宋体"/>
          <w:color w:val="auto"/>
          <w:kern w:val="0"/>
          <w:sz w:val="22"/>
          <w:szCs w:val="22"/>
          <w:highlight w:val="none"/>
          <w:lang w:eastAsia="zh-CN"/>
        </w:rPr>
        <w:t>18815152086</w:t>
      </w:r>
    </w:p>
    <w:p>
      <w:pPr>
        <w:widowControl/>
        <w:wordWrap w:val="0"/>
        <w:snapToGrid w:val="0"/>
        <w:spacing w:line="360" w:lineRule="auto"/>
        <w:ind w:left="430" w:leftChars="205"/>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3、同级采购监督管理部门名称：平阳县兴阳控股集团有限公司纪检监察室</w:t>
      </w:r>
    </w:p>
    <w:p>
      <w:pPr>
        <w:widowControl/>
        <w:wordWrap w:val="0"/>
        <w:snapToGrid w:val="0"/>
        <w:spacing w:line="360" w:lineRule="auto"/>
        <w:ind w:left="430" w:leftChars="205"/>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联系人：章先生</w:t>
      </w:r>
    </w:p>
    <w:p>
      <w:pPr>
        <w:widowControl/>
        <w:wordWrap w:val="0"/>
        <w:snapToGrid w:val="0"/>
        <w:spacing w:line="360" w:lineRule="auto"/>
        <w:ind w:left="430" w:leftChars="205"/>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监督投诉电话：0577-63168022</w:t>
      </w:r>
    </w:p>
    <w:p>
      <w:pPr>
        <w:widowControl/>
        <w:wordWrap w:val="0"/>
        <w:snapToGrid w:val="0"/>
        <w:spacing w:line="360" w:lineRule="auto"/>
        <w:ind w:left="430" w:leftChars="205"/>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地 址：平阳县昆阳镇公园路5号</w:t>
      </w:r>
    </w:p>
    <w:p>
      <w:pPr>
        <w:widowControl/>
        <w:wordWrap w:val="0"/>
        <w:snapToGrid w:val="0"/>
        <w:spacing w:line="360" w:lineRule="auto"/>
        <w:ind w:left="430" w:leftChars="205"/>
        <w:jc w:val="center"/>
        <w:rPr>
          <w:rFonts w:hint="eastAsia" w:ascii="宋体" w:hAnsi="宋体" w:cs="宋体"/>
          <w:b/>
          <w:bCs/>
          <w:color w:val="auto"/>
          <w:sz w:val="36"/>
          <w:szCs w:val="36"/>
          <w:highlight w:val="none"/>
        </w:rPr>
      </w:pPr>
      <w:r>
        <w:rPr>
          <w:rFonts w:hint="eastAsia" w:ascii="宋体" w:hAnsi="宋体" w:cs="宋体"/>
          <w:color w:val="auto"/>
          <w:kern w:val="0"/>
          <w:sz w:val="22"/>
          <w:szCs w:val="22"/>
          <w:highlight w:val="none"/>
        </w:rPr>
        <w:br w:type="page"/>
      </w:r>
      <w:r>
        <w:rPr>
          <w:rFonts w:hint="eastAsia" w:ascii="宋体" w:hAnsi="宋体" w:cs="宋体"/>
          <w:b/>
          <w:bCs/>
          <w:color w:val="auto"/>
          <w:sz w:val="36"/>
          <w:szCs w:val="36"/>
          <w:highlight w:val="none"/>
        </w:rPr>
        <w:t>投 标 通 知 (邀 请) 书</w:t>
      </w:r>
    </w:p>
    <w:p>
      <w:pPr>
        <w:wordWrap w:val="0"/>
        <w:adjustRightInd w:val="0"/>
        <w:snapToGrid w:val="0"/>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温州广信工程管理有限公司</w:t>
      </w:r>
      <w:r>
        <w:rPr>
          <w:rFonts w:hint="eastAsia" w:ascii="宋体" w:hAnsi="宋体" w:cs="宋体"/>
          <w:color w:val="auto"/>
          <w:kern w:val="0"/>
          <w:sz w:val="22"/>
          <w:szCs w:val="22"/>
          <w:highlight w:val="none"/>
        </w:rPr>
        <w:t>对</w:t>
      </w:r>
      <w:r>
        <w:rPr>
          <w:rFonts w:hint="eastAsia" w:ascii="宋体" w:hAnsi="宋体" w:cs="宋体"/>
          <w:color w:val="auto"/>
          <w:kern w:val="0"/>
          <w:sz w:val="22"/>
          <w:szCs w:val="22"/>
          <w:highlight w:val="none"/>
          <w:lang w:eastAsia="zh-CN"/>
        </w:rPr>
        <w:t>忆汸·塘河民宿精品装修提升项目</w:t>
      </w:r>
      <w:r>
        <w:rPr>
          <w:rFonts w:hint="eastAsia" w:ascii="宋体" w:hAnsi="宋体" w:cs="宋体"/>
          <w:color w:val="auto"/>
          <w:kern w:val="0"/>
          <w:sz w:val="22"/>
          <w:szCs w:val="22"/>
          <w:highlight w:val="none"/>
        </w:rPr>
        <w:t>进行公开招标，特通知贵公司（企业）前来投标。并请按采购文件的要求认真准备好投标文件，按时前来投标。</w:t>
      </w:r>
    </w:p>
    <w:tbl>
      <w:tblPr>
        <w:tblStyle w:val="28"/>
        <w:tblW w:w="9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4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ordWrap w:val="0"/>
              <w:spacing w:line="240" w:lineRule="auto"/>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1553" w:type="dxa"/>
            <w:vAlign w:val="center"/>
          </w:tcPr>
          <w:p>
            <w:pPr>
              <w:wordWrap w:val="0"/>
              <w:spacing w:line="240" w:lineRule="auto"/>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内容</w:t>
            </w:r>
          </w:p>
        </w:tc>
        <w:tc>
          <w:tcPr>
            <w:tcW w:w="7469" w:type="dxa"/>
            <w:vAlign w:val="center"/>
          </w:tcPr>
          <w:p>
            <w:pPr>
              <w:wordWrap w:val="0"/>
              <w:spacing w:line="240" w:lineRule="auto"/>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说明与要求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项目名称</w:t>
            </w:r>
          </w:p>
        </w:tc>
        <w:tc>
          <w:tcPr>
            <w:tcW w:w="7469" w:type="dxa"/>
            <w:vAlign w:val="center"/>
          </w:tcPr>
          <w:p>
            <w:pPr>
              <w:wordWrap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忆汸·塘河民宿精品装修提升项目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项目编号</w:t>
            </w:r>
          </w:p>
        </w:tc>
        <w:tc>
          <w:tcPr>
            <w:tcW w:w="7469" w:type="dxa"/>
            <w:vAlign w:val="center"/>
          </w:tcPr>
          <w:p>
            <w:pPr>
              <w:wordWrap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eastAsia="zh-CN"/>
              </w:rPr>
              <w:t>PYCG250703068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资金来源</w:t>
            </w:r>
          </w:p>
        </w:tc>
        <w:tc>
          <w:tcPr>
            <w:tcW w:w="7469" w:type="dxa"/>
            <w:vAlign w:val="center"/>
          </w:tcPr>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采购预算</w:t>
            </w:r>
          </w:p>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（最高限价）</w:t>
            </w:r>
          </w:p>
        </w:tc>
        <w:tc>
          <w:tcPr>
            <w:tcW w:w="7469" w:type="dxa"/>
            <w:vAlign w:val="center"/>
          </w:tcPr>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具体见招标公告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采购方式</w:t>
            </w:r>
          </w:p>
        </w:tc>
        <w:tc>
          <w:tcPr>
            <w:tcW w:w="7469" w:type="dxa"/>
            <w:vAlign w:val="center"/>
          </w:tcPr>
          <w:p>
            <w:pPr>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采购人</w:t>
            </w:r>
          </w:p>
        </w:tc>
        <w:tc>
          <w:tcPr>
            <w:tcW w:w="7469" w:type="dxa"/>
            <w:vAlign w:val="center"/>
          </w:tcPr>
          <w:p>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采购人：</w:t>
            </w:r>
            <w:r>
              <w:rPr>
                <w:rFonts w:hint="eastAsia" w:ascii="宋体" w:hAnsi="宋体" w:cs="宋体"/>
                <w:color w:val="auto"/>
                <w:sz w:val="22"/>
                <w:szCs w:val="22"/>
                <w:highlight w:val="none"/>
                <w:lang w:eastAsia="zh-CN"/>
              </w:rPr>
              <w:t>平阳县兴阳控股集团有限公司</w:t>
            </w:r>
          </w:p>
          <w:p>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采购人地址：</w:t>
            </w:r>
            <w:r>
              <w:rPr>
                <w:rFonts w:hint="eastAsia" w:ascii="宋体" w:hAnsi="宋体" w:cs="宋体"/>
                <w:color w:val="auto"/>
                <w:kern w:val="0"/>
                <w:sz w:val="22"/>
                <w:szCs w:val="22"/>
                <w:highlight w:val="none"/>
                <w:lang w:eastAsia="zh-CN"/>
              </w:rPr>
              <w:t>平阳县昆阳镇公园路5号</w:t>
            </w:r>
          </w:p>
          <w:p>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 xml:space="preserve">联系人： </w:t>
            </w:r>
            <w:r>
              <w:rPr>
                <w:rFonts w:hint="eastAsia" w:ascii="宋体" w:hAnsi="宋体" w:cs="宋体"/>
                <w:color w:val="auto"/>
                <w:sz w:val="22"/>
                <w:szCs w:val="22"/>
                <w:highlight w:val="none"/>
                <w:lang w:eastAsia="zh-CN"/>
              </w:rPr>
              <w:t>王先生</w:t>
            </w:r>
          </w:p>
          <w:p>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eastAsia="zh-CN"/>
              </w:rPr>
              <w:t>0577-63168033</w:t>
            </w:r>
            <w:r>
              <w:rPr>
                <w:rFonts w:hint="eastAsia" w:ascii="宋体" w:hAnsi="宋体" w:cs="宋体"/>
                <w:color w:val="auto"/>
                <w:sz w:val="22"/>
                <w:szCs w:val="22"/>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采购代理机构</w:t>
            </w:r>
          </w:p>
        </w:tc>
        <w:tc>
          <w:tcPr>
            <w:tcW w:w="7469" w:type="dxa"/>
            <w:vAlign w:val="center"/>
          </w:tcPr>
          <w:p>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代理机构名称：</w:t>
            </w:r>
            <w:r>
              <w:rPr>
                <w:rFonts w:hint="eastAsia" w:ascii="宋体" w:hAnsi="宋体" w:cs="宋体"/>
                <w:color w:val="auto"/>
                <w:sz w:val="22"/>
                <w:szCs w:val="22"/>
                <w:highlight w:val="none"/>
                <w:lang w:eastAsia="zh-CN"/>
              </w:rPr>
              <w:t>温州广信工程管理有限公司</w:t>
            </w:r>
          </w:p>
          <w:p>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地址：</w:t>
            </w:r>
            <w:r>
              <w:rPr>
                <w:rFonts w:hint="eastAsia" w:ascii="宋体" w:hAnsi="宋体" w:cs="宋体"/>
                <w:color w:val="auto"/>
                <w:kern w:val="0"/>
                <w:sz w:val="22"/>
                <w:szCs w:val="22"/>
                <w:highlight w:val="none"/>
              </w:rPr>
              <w:t>温州市平阳县昆阳镇汇水河路513号四栋四单元302</w:t>
            </w:r>
          </w:p>
          <w:p>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联系人：</w:t>
            </w:r>
            <w:r>
              <w:rPr>
                <w:rFonts w:hint="eastAsia" w:ascii="宋体" w:hAnsi="宋体" w:cs="宋体"/>
                <w:color w:val="auto"/>
                <w:kern w:val="0"/>
                <w:sz w:val="22"/>
                <w:szCs w:val="22"/>
                <w:highlight w:val="none"/>
                <w:lang w:eastAsia="zh-CN"/>
              </w:rPr>
              <w:t>吴先生</w:t>
            </w:r>
          </w:p>
          <w:p>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eastAsia="zh-CN"/>
              </w:rPr>
              <w:t>18815152086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评标办法</w:t>
            </w:r>
          </w:p>
        </w:tc>
        <w:tc>
          <w:tcPr>
            <w:tcW w:w="7469" w:type="dxa"/>
            <w:vAlign w:val="center"/>
          </w:tcPr>
          <w:p>
            <w:pPr>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招标内容</w:t>
            </w:r>
          </w:p>
        </w:tc>
        <w:tc>
          <w:tcPr>
            <w:tcW w:w="7469" w:type="dxa"/>
            <w:vAlign w:val="center"/>
          </w:tcPr>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具体内容见采购文件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投标供应商</w:t>
            </w:r>
          </w:p>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资格要求</w:t>
            </w:r>
          </w:p>
        </w:tc>
        <w:tc>
          <w:tcPr>
            <w:tcW w:w="7469" w:type="dxa"/>
            <w:vAlign w:val="center"/>
          </w:tcPr>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是否接受联合体投标</w:t>
            </w:r>
          </w:p>
        </w:tc>
        <w:tc>
          <w:tcPr>
            <w:tcW w:w="7469" w:type="dxa"/>
            <w:vAlign w:val="center"/>
          </w:tcPr>
          <w:p>
            <w:pPr>
              <w:wordWrap w:val="0"/>
              <w:spacing w:line="240" w:lineRule="auto"/>
              <w:rPr>
                <w:rFonts w:hint="eastAsia" w:ascii="宋体" w:hAnsi="宋体" w:cs="宋体"/>
                <w:color w:val="auto"/>
                <w:sz w:val="22"/>
                <w:szCs w:val="22"/>
                <w:highlight w:val="none"/>
              </w:rPr>
            </w:pPr>
            <w:r>
              <w:rPr>
                <w:rFonts w:hint="eastAsia" w:ascii="宋体" w:hAnsi="宋体" w:cs="宋体"/>
                <w:b w:val="0"/>
                <w:bCs w:val="0"/>
                <w:color w:val="auto"/>
                <w:sz w:val="22"/>
                <w:szCs w:val="22"/>
                <w:highlight w:val="none"/>
              </w:rPr>
              <w:fldChar w:fldCharType="begin"/>
            </w:r>
            <w:r>
              <w:rPr>
                <w:rFonts w:hint="eastAsia" w:ascii="宋体" w:hAnsi="宋体" w:cs="宋体"/>
                <w:b w:val="0"/>
                <w:bCs w:val="0"/>
                <w:color w:val="auto"/>
                <w:sz w:val="22"/>
                <w:szCs w:val="22"/>
                <w:highlight w:val="none"/>
              </w:rPr>
              <w:instrText xml:space="preserve"> eq \o\ac(□,</w:instrText>
            </w:r>
            <w:r>
              <w:rPr>
                <w:rFonts w:hint="eastAsia" w:ascii="宋体" w:hAnsi="宋体" w:cs="宋体"/>
                <w:b w:val="0"/>
                <w:bCs w:val="0"/>
                <w:color w:val="auto"/>
                <w:position w:val="2"/>
                <w:sz w:val="15"/>
                <w:szCs w:val="22"/>
                <w:highlight w:val="none"/>
              </w:rPr>
              <w:instrText xml:space="preserve">√</w:instrText>
            </w:r>
            <w:r>
              <w:rPr>
                <w:rFonts w:hint="eastAsia" w:ascii="宋体" w:hAnsi="宋体" w:cs="宋体"/>
                <w:b w:val="0"/>
                <w:bCs w:val="0"/>
                <w:color w:val="auto"/>
                <w:sz w:val="22"/>
                <w:szCs w:val="22"/>
                <w:highlight w:val="none"/>
              </w:rPr>
              <w:instrText xml:space="preserve">)</w:instrText>
            </w:r>
            <w:r>
              <w:rPr>
                <w:rFonts w:hint="eastAsia" w:ascii="宋体" w:hAnsi="宋体" w:cs="宋体"/>
                <w:b w:val="0"/>
                <w:bCs w:val="0"/>
                <w:color w:val="auto"/>
                <w:sz w:val="22"/>
                <w:szCs w:val="22"/>
                <w:highlight w:val="none"/>
              </w:rPr>
              <w:fldChar w:fldCharType="end"/>
            </w:r>
            <w:r>
              <w:rPr>
                <w:rFonts w:hint="eastAsia" w:ascii="宋体" w:hAnsi="宋体" w:cs="宋体"/>
                <w:b w:val="0"/>
                <w:bCs w:val="0"/>
                <w:color w:val="auto"/>
                <w:sz w:val="22"/>
                <w:szCs w:val="22"/>
                <w:highlight w:val="none"/>
                <w:lang w:eastAsia="zh-CN"/>
              </w:rPr>
              <w:t>不</w:t>
            </w:r>
            <w:r>
              <w:rPr>
                <w:rFonts w:hint="eastAsia" w:ascii="宋体" w:hAnsi="宋体" w:cs="宋体"/>
                <w:b w:val="0"/>
                <w:bCs w:val="0"/>
                <w:color w:val="auto"/>
                <w:sz w:val="22"/>
                <w:szCs w:val="22"/>
                <w:highlight w:val="none"/>
                <w:shd w:val="clear" w:color="auto" w:fill="FFFFFF"/>
              </w:rPr>
              <w:t>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踏勘现场</w:t>
            </w:r>
          </w:p>
        </w:tc>
        <w:tc>
          <w:tcPr>
            <w:tcW w:w="7469" w:type="dxa"/>
            <w:vAlign w:val="center"/>
          </w:tcPr>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2"/>
                <w:sz w:val="22"/>
                <w:szCs w:val="22"/>
                <w:highlight w:val="none"/>
              </w:rPr>
              <w:instrText xml:space="preserve">√</w:instrText>
            </w:r>
            <w:r>
              <w:rPr>
                <w:rFonts w:hint="eastAsia" w:ascii="宋体" w:hAnsi="宋体" w:cs="宋体"/>
                <w:color w:val="auto"/>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是否允许递交备选投标方案</w:t>
            </w:r>
          </w:p>
        </w:tc>
        <w:tc>
          <w:tcPr>
            <w:tcW w:w="7469" w:type="dxa"/>
            <w:vAlign w:val="center"/>
          </w:tcPr>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2"/>
                <w:sz w:val="22"/>
                <w:szCs w:val="22"/>
                <w:highlight w:val="none"/>
              </w:rPr>
              <w:instrText xml:space="preserve">√</w:instrText>
            </w:r>
            <w:r>
              <w:rPr>
                <w:rFonts w:hint="eastAsia" w:ascii="宋体" w:hAnsi="宋体" w:cs="宋体"/>
                <w:color w:val="auto"/>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投标货币</w:t>
            </w:r>
          </w:p>
        </w:tc>
        <w:tc>
          <w:tcPr>
            <w:tcW w:w="7469" w:type="dxa"/>
            <w:vAlign w:val="center"/>
          </w:tcPr>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人民币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投标语言</w:t>
            </w:r>
          </w:p>
        </w:tc>
        <w:tc>
          <w:tcPr>
            <w:tcW w:w="7469" w:type="dxa"/>
            <w:vAlign w:val="center"/>
          </w:tcPr>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中文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投标文件的组成</w:t>
            </w:r>
          </w:p>
        </w:tc>
        <w:tc>
          <w:tcPr>
            <w:tcW w:w="7469" w:type="dxa"/>
            <w:vAlign w:val="center"/>
          </w:tcPr>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完整的《投标文件》由“资格文件”、“报价文件”和“商务技术文件”三个部分组成。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投标文件的编制</w:t>
            </w:r>
          </w:p>
        </w:tc>
        <w:tc>
          <w:tcPr>
            <w:tcW w:w="7469" w:type="dxa"/>
            <w:vAlign w:val="center"/>
          </w:tcPr>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1.供应商应先安装“乐采云电子投标客户端”，并按照本采购文件和“乐采云平台”的要求，通过“乐采云电子投标客户端”编制并加密投标文件。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签字或盖章要求</w:t>
            </w:r>
          </w:p>
        </w:tc>
        <w:tc>
          <w:tcPr>
            <w:tcW w:w="7469" w:type="dxa"/>
            <w:vAlign w:val="center"/>
          </w:tcPr>
          <w:p>
            <w:pPr>
              <w:wordWrap w:val="0"/>
              <w:snapToGrid w:val="0"/>
              <w:spacing w:line="240" w:lineRule="auto"/>
              <w:rPr>
                <w:rFonts w:hint="eastAsia" w:ascii="宋体" w:hAnsi="宋体" w:cs="宋体"/>
                <w:color w:val="auto"/>
                <w:sz w:val="22"/>
                <w:szCs w:val="22"/>
                <w:highlight w:val="none"/>
              </w:rPr>
            </w:pPr>
            <w:r>
              <w:rPr>
                <w:rFonts w:hint="eastAsia" w:ascii="宋体" w:hAnsi="宋体" w:cs="宋体"/>
                <w:b/>
                <w:color w:val="auto"/>
                <w:sz w:val="22"/>
                <w:szCs w:val="22"/>
                <w:highlight w:val="none"/>
                <w:lang w:bidi="ar"/>
              </w:rPr>
              <w:t>电子签章。</w:t>
            </w:r>
            <w:r>
              <w:rPr>
                <w:rFonts w:hint="eastAsia" w:ascii="宋体" w:hAnsi="宋体" w:cs="宋体"/>
                <w:color w:val="auto"/>
                <w:sz w:val="22"/>
                <w:szCs w:val="22"/>
                <w:highlight w:val="none"/>
              </w:rPr>
              <w:t>采购文件所指的加盖单位公章为电子签章。</w:t>
            </w:r>
          </w:p>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投标文件须按采购文件格式要求，由供应商加盖单位公章和法定代表人或其授权代表印章（或签字）。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投标文件的形式</w:t>
            </w:r>
          </w:p>
        </w:tc>
        <w:tc>
          <w:tcPr>
            <w:tcW w:w="7469" w:type="dxa"/>
            <w:vAlign w:val="center"/>
          </w:tcPr>
          <w:p>
            <w:pPr>
              <w:wordWrap w:val="0"/>
              <w:snapToGri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电子投标文件（包括“电子加密投标文件”和“备份投标文件”，在投标文件编制完成后同时生成）；</w:t>
            </w:r>
          </w:p>
          <w:p>
            <w:pPr>
              <w:wordWrap w:val="0"/>
              <w:snapToGri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（1）“电子加密投标文件”是指通过“政采云电子交易客户端”完成投标文件编制后生成并加密的数据电文形式的投标文件。</w:t>
            </w:r>
          </w:p>
          <w:p>
            <w:pPr>
              <w:wordWrap w:val="0"/>
              <w:snapToGri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（2）“备份投标文件”是指与“电子加密投标文件”同时生成的数据电文形式的电子文件（备份标书），</w:t>
            </w:r>
            <w:r>
              <w:rPr>
                <w:rFonts w:hint="eastAsia" w:ascii="宋体" w:hAnsi="宋体" w:cs="宋体"/>
                <w:b/>
                <w:bCs/>
                <w:color w:val="auto"/>
                <w:sz w:val="22"/>
                <w:szCs w:val="22"/>
                <w:highlight w:val="none"/>
              </w:rPr>
              <w:t>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投标文件份数</w:t>
            </w:r>
          </w:p>
        </w:tc>
        <w:tc>
          <w:tcPr>
            <w:tcW w:w="7469" w:type="dxa"/>
            <w:vAlign w:val="center"/>
          </w:tcPr>
          <w:p>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（1）“电子加密投标文件”：在线上传递交、一份。（2）“备份投标文件”：密封包装后（邮寄形式投标截止时间前递交、一份（邮寄地址：</w:t>
            </w:r>
            <w:r>
              <w:rPr>
                <w:rFonts w:hint="eastAsia" w:ascii="宋体" w:hAnsi="宋体" w:cs="宋体"/>
                <w:color w:val="auto"/>
                <w:sz w:val="22"/>
                <w:szCs w:val="22"/>
                <w:highlight w:val="none"/>
                <w:lang w:eastAsia="zh-CN"/>
              </w:rPr>
              <w:t>温州市平阳县昆阳镇汇水河路513号四栋四单元302</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eastAsia="zh-CN"/>
              </w:rPr>
              <w:t>吴先生</w:t>
            </w:r>
            <w:r>
              <w:rPr>
                <w:rFonts w:hint="eastAsia" w:ascii="宋体" w:hAnsi="宋体" w:cs="宋体"/>
                <w:color w:val="auto"/>
                <w:sz w:val="22"/>
                <w:szCs w:val="22"/>
                <w:highlight w:val="none"/>
              </w:rPr>
              <w:t xml:space="preserve">收 </w:t>
            </w:r>
            <w:r>
              <w:rPr>
                <w:rFonts w:hint="eastAsia" w:ascii="宋体" w:hAnsi="宋体" w:cs="宋体"/>
                <w:color w:val="auto"/>
                <w:sz w:val="22"/>
                <w:szCs w:val="22"/>
                <w:highlight w:val="none"/>
                <w:lang w:eastAsia="zh-CN"/>
              </w:rPr>
              <w:t>18815152086</w:t>
            </w:r>
            <w:r>
              <w:rPr>
                <w:rFonts w:hint="eastAsia" w:ascii="宋体" w:hAnsi="宋体" w:cs="宋体"/>
                <w:color w:val="auto"/>
                <w:sz w:val="22"/>
                <w:szCs w:val="22"/>
                <w:highlight w:val="none"/>
              </w:rPr>
              <w:t>））或者发至邮箱</w:t>
            </w:r>
            <w:r>
              <w:rPr>
                <w:rFonts w:hint="eastAsia" w:ascii="宋体" w:hAnsi="宋体" w:cs="宋体"/>
                <w:color w:val="auto"/>
                <w:sz w:val="22"/>
                <w:szCs w:val="22"/>
                <w:highlight w:val="none"/>
                <w:lang w:eastAsia="zh-CN"/>
              </w:rPr>
              <w:t>873944896@qq.com</w:t>
            </w:r>
            <w:r>
              <w:rPr>
                <w:rFonts w:hint="eastAsia" w:ascii="宋体" w:hAnsi="宋体" w:cs="宋体"/>
                <w:b/>
                <w:bCs/>
                <w:color w:val="auto"/>
                <w:sz w:val="22"/>
                <w:szCs w:val="22"/>
                <w:highlight w:val="none"/>
              </w:rPr>
              <w:t>（压缩包打包加密，密码由供应商自行保管）</w:t>
            </w:r>
            <w:r>
              <w:rPr>
                <w:rFonts w:hint="eastAsia" w:ascii="宋体" w:hAnsi="宋体" w:cs="宋体"/>
                <w:color w:val="auto"/>
                <w:sz w:val="22"/>
                <w:szCs w:val="22"/>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投标文件的上传和递交</w:t>
            </w:r>
          </w:p>
        </w:tc>
        <w:tc>
          <w:tcPr>
            <w:tcW w:w="7469" w:type="dxa"/>
            <w:vAlign w:val="center"/>
          </w:tcPr>
          <w:p>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（1）“电子加密投标文件”的上传、递交：</w:t>
            </w:r>
          </w:p>
          <w:p>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a.投标供应商应在投标截止时间前将“电子加密投标文件”成功上传递交至“乐采云平台”，否则投标无效。</w:t>
            </w:r>
          </w:p>
          <w:p>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b.“电子加密投标文件”成功上传递交后，供应商可自行打印投标文件接收回执。</w:t>
            </w:r>
          </w:p>
          <w:p>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（2）“备份投标文件”的密封包装、递交：</w:t>
            </w:r>
          </w:p>
          <w:p>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a.投标供应商在“乐采云平台”完成“电子加密投标文件”的上传递交后，还可以（邮寄形式）在投标截止时间前递交以介质（U盘）存储的 “备份投标文件”（一份）或以电子邮件方式递交；</w:t>
            </w:r>
          </w:p>
          <w:p>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c.通过“乐采云平台”成功上传递交的“电子加密投标文件”已按时解密的，“备份投标文件”自动失效。投标截止时间前，投标供应商仅递交了“备份投标文件”而未将“电子加密投标文件”成功上传至“乐采云平台”的，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电子加密投标文件的解密和异常情况处理</w:t>
            </w:r>
          </w:p>
        </w:tc>
        <w:tc>
          <w:tcPr>
            <w:tcW w:w="7469" w:type="dxa"/>
            <w:vAlign w:val="center"/>
          </w:tcPr>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通过“乐采云平台”成功上传递交的“电子加密投标文件”无法按时解密，投标供应商如按规定递交了“备份投标文件”的，以“备份投标文件”为依据（由采购组织机构按“乐采云平台”操作规范将“备份投标文件”上传至“乐采云平台”，上传成功后，“电子加密投标文件”自动失效），否则视为投标文件撤回。</w:t>
            </w:r>
          </w:p>
          <w:p>
            <w:pPr>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（3）投标截止时间前，投标供应商仅递交了“备份投标文件”而未将电子加密投标文件上传至“乐采云平台”的，投标无效。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投标有效期</w:t>
            </w:r>
          </w:p>
        </w:tc>
        <w:tc>
          <w:tcPr>
            <w:tcW w:w="7469" w:type="dxa"/>
            <w:vAlign w:val="center"/>
          </w:tcPr>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提交投标文件截止日起90天内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投标</w:t>
            </w:r>
            <w:r>
              <w:rPr>
                <w:rFonts w:hint="eastAsia" w:ascii="宋体" w:hAnsi="宋体" w:cs="宋体"/>
                <w:color w:val="auto"/>
                <w:sz w:val="22"/>
                <w:szCs w:val="22"/>
                <w:highlight w:val="none"/>
                <w:lang w:val="en-US" w:eastAsia="zh-CN"/>
              </w:rPr>
              <w:t>样品</w:t>
            </w:r>
          </w:p>
        </w:tc>
        <w:tc>
          <w:tcPr>
            <w:tcW w:w="7469" w:type="dxa"/>
            <w:vAlign w:val="center"/>
          </w:tcPr>
          <w:p>
            <w:pPr>
              <w:wordWrap w:val="0"/>
              <w:adjustRightInd w:val="0"/>
              <w:spacing w:line="240" w:lineRule="auto"/>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eq \o\ac(□,√)</w:instrText>
            </w:r>
            <w:r>
              <w:rPr>
                <w:rFonts w:hint="eastAsia" w:ascii="宋体" w:hAnsi="宋体" w:cs="宋体"/>
                <w:color w:val="auto"/>
                <w:highlight w:val="none"/>
              </w:rPr>
              <w:fldChar w:fldCharType="end"/>
            </w:r>
            <w:r>
              <w:rPr>
                <w:rFonts w:hint="eastAsia" w:ascii="宋体" w:hAnsi="宋体" w:cs="宋体"/>
                <w:color w:val="auto"/>
                <w:highlight w:val="none"/>
              </w:rPr>
              <w:t>不需要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履约保证金</w:t>
            </w:r>
          </w:p>
        </w:tc>
        <w:tc>
          <w:tcPr>
            <w:tcW w:w="7469" w:type="dxa"/>
            <w:vAlign w:val="center"/>
          </w:tcPr>
          <w:p>
            <w:pPr>
              <w:wordWrap w:val="0"/>
              <w:adjustRightInd w:val="0"/>
              <w:spacing w:line="240" w:lineRule="auto"/>
              <w:rPr>
                <w:rFonts w:hint="default" w:ascii="宋体" w:hAnsi="宋体" w:eastAsia="宋体" w:cs="宋体"/>
                <w:color w:val="auto"/>
                <w:sz w:val="22"/>
                <w:szCs w:val="22"/>
                <w:highlight w:val="none"/>
                <w:lang w:val="en-US" w:eastAsia="zh-CN"/>
              </w:rPr>
            </w:pPr>
            <w:r>
              <w:rPr>
                <w:rFonts w:hint="eastAsia" w:ascii="宋体" w:hAnsi="宋体" w:cs="宋体"/>
                <w:b w:val="0"/>
                <w:color w:val="auto"/>
                <w:sz w:val="22"/>
                <w:szCs w:val="22"/>
                <w:highlight w:val="none"/>
              </w:rPr>
              <w:fldChar w:fldCharType="begin"/>
            </w:r>
            <w:r>
              <w:rPr>
                <w:rFonts w:hint="eastAsia" w:ascii="宋体" w:hAnsi="宋体" w:cs="宋体"/>
                <w:b w:val="0"/>
                <w:color w:val="auto"/>
                <w:sz w:val="22"/>
                <w:szCs w:val="22"/>
                <w:highlight w:val="none"/>
              </w:rPr>
              <w:instrText xml:space="preserve"> eq \o\ac(□,</w:instrText>
            </w:r>
            <w:r>
              <w:rPr>
                <w:rFonts w:hint="eastAsia" w:ascii="宋体" w:hAnsi="宋体" w:cs="宋体"/>
                <w:b w:val="0"/>
                <w:color w:val="auto"/>
                <w:position w:val="2"/>
                <w:sz w:val="15"/>
                <w:szCs w:val="22"/>
                <w:highlight w:val="none"/>
              </w:rPr>
              <w:instrText xml:space="preserve">√</w:instrText>
            </w:r>
            <w:r>
              <w:rPr>
                <w:rFonts w:hint="eastAsia" w:ascii="宋体" w:hAnsi="宋体" w:cs="宋体"/>
                <w:b w:val="0"/>
                <w:color w:val="auto"/>
                <w:sz w:val="22"/>
                <w:szCs w:val="22"/>
                <w:highlight w:val="none"/>
              </w:rPr>
              <w:instrText xml:space="preserve">)</w:instrText>
            </w:r>
            <w:r>
              <w:rPr>
                <w:rFonts w:hint="eastAsia" w:ascii="宋体" w:hAnsi="宋体" w:cs="宋体"/>
                <w:b w:val="0"/>
                <w:color w:val="auto"/>
                <w:sz w:val="22"/>
                <w:szCs w:val="22"/>
                <w:highlight w:val="none"/>
              </w:rPr>
              <w:fldChar w:fldCharType="end"/>
            </w:r>
            <w:r>
              <w:rPr>
                <w:rFonts w:hint="eastAsia" w:ascii="宋体" w:hAnsi="宋体" w:cs="宋体"/>
                <w:color w:val="auto"/>
                <w:sz w:val="22"/>
                <w:szCs w:val="22"/>
                <w:highlight w:val="none"/>
              </w:rPr>
              <w:t>需要</w:t>
            </w:r>
            <w:r>
              <w:rPr>
                <w:rFonts w:hint="eastAsia" w:ascii="宋体" w:hAnsi="宋体" w:cs="宋体"/>
                <w:color w:val="auto"/>
                <w:sz w:val="22"/>
                <w:szCs w:val="22"/>
                <w:highlight w:val="none"/>
                <w:lang w:eastAsia="zh-CN"/>
              </w:rPr>
              <w:t>，</w:t>
            </w:r>
            <w:r>
              <w:rPr>
                <w:rFonts w:hint="eastAsia" w:asciiTheme="minorEastAsia" w:hAnsiTheme="minorEastAsia" w:eastAsiaTheme="minorEastAsia" w:cstheme="minorEastAsia"/>
                <w:b w:val="0"/>
                <w:bCs w:val="0"/>
                <w:color w:val="auto"/>
                <w:kern w:val="2"/>
                <w:sz w:val="22"/>
                <w:szCs w:val="22"/>
                <w:highlight w:val="none"/>
                <w:lang w:val="en-US" w:eastAsia="zh-CN"/>
              </w:rPr>
              <w:t>合同签订后7个工作日内，供应商向采购人支付合同总价（无总价的以采购预算为准）1%的履约保证金（转账或汇票或保函等非现金方式）。中标人不能按期保质保量完成本项目服务，除承担相关责任外，采购人可相应没收履约保证金。（保函应满足以下几个条件：①为无条件保函：即在供应商没有实施合同或者未履行合同义务时，招标人不需要出具任何证明和理由，只要看到供应商违约，就可对保函进行收兑；②保函期限：自合同生效之日起至合同履约完毕之日止；③如果由于银行、保险公司要求分期出具保函的，则在前一份保函有效期满之日2个月前必须重新出具相同内容的保函。）</w:t>
            </w:r>
            <w:r>
              <w:rPr>
                <w:rFonts w:hint="eastAsia" w:ascii="宋体" w:hAnsi="宋体" w:cs="宋体"/>
                <w:color w:val="auto"/>
                <w:sz w:val="22"/>
                <w:szCs w:val="22"/>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投标保证金</w:t>
            </w:r>
          </w:p>
        </w:tc>
        <w:tc>
          <w:tcPr>
            <w:tcW w:w="7469" w:type="dxa"/>
            <w:vAlign w:val="center"/>
          </w:tcPr>
          <w:p>
            <w:pPr>
              <w:pStyle w:val="5"/>
              <w:wordWrap w:val="0"/>
              <w:spacing w:line="240" w:lineRule="auto"/>
              <w:rPr>
                <w:rFonts w:hint="eastAsia" w:ascii="宋体" w:hAnsi="宋体" w:cs="宋体"/>
                <w:color w:val="auto"/>
                <w:sz w:val="22"/>
                <w:szCs w:val="22"/>
                <w:highlight w:val="none"/>
              </w:rPr>
            </w:pPr>
            <w:bookmarkStart w:id="4" w:name="_Toc25684"/>
            <w:bookmarkStart w:id="5" w:name="_Toc11510"/>
            <w:bookmarkStart w:id="6" w:name="_Toc26701"/>
            <w:r>
              <w:rPr>
                <w:rFonts w:hint="eastAsia" w:ascii="宋体" w:hAnsi="宋体" w:cs="宋体"/>
                <w:b w:val="0"/>
                <w:color w:val="auto"/>
                <w:sz w:val="22"/>
                <w:szCs w:val="22"/>
                <w:highlight w:val="none"/>
              </w:rPr>
              <w:fldChar w:fldCharType="begin"/>
            </w:r>
            <w:r>
              <w:rPr>
                <w:rFonts w:hint="eastAsia" w:ascii="宋体" w:hAnsi="宋体" w:cs="宋体"/>
                <w:b w:val="0"/>
                <w:color w:val="auto"/>
                <w:sz w:val="22"/>
                <w:szCs w:val="22"/>
                <w:highlight w:val="none"/>
              </w:rPr>
              <w:instrText xml:space="preserve"> eq \o\ac(□,</w:instrText>
            </w:r>
            <w:r>
              <w:rPr>
                <w:rFonts w:hint="eastAsia" w:ascii="宋体" w:hAnsi="宋体" w:cs="宋体"/>
                <w:b w:val="0"/>
                <w:color w:val="auto"/>
                <w:position w:val="2"/>
                <w:sz w:val="15"/>
                <w:szCs w:val="22"/>
                <w:highlight w:val="none"/>
              </w:rPr>
              <w:instrText xml:space="preserve">√</w:instrText>
            </w:r>
            <w:r>
              <w:rPr>
                <w:rFonts w:hint="eastAsia" w:ascii="宋体" w:hAnsi="宋体" w:cs="宋体"/>
                <w:b w:val="0"/>
                <w:color w:val="auto"/>
                <w:sz w:val="22"/>
                <w:szCs w:val="22"/>
                <w:highlight w:val="none"/>
              </w:rPr>
              <w:instrText xml:space="preserve">)</w:instrText>
            </w:r>
            <w:r>
              <w:rPr>
                <w:rFonts w:hint="eastAsia" w:ascii="宋体" w:hAnsi="宋体" w:cs="宋体"/>
                <w:b w:val="0"/>
                <w:color w:val="auto"/>
                <w:sz w:val="22"/>
                <w:szCs w:val="22"/>
                <w:highlight w:val="none"/>
              </w:rPr>
              <w:fldChar w:fldCharType="end"/>
            </w:r>
            <w:r>
              <w:rPr>
                <w:rFonts w:hint="eastAsia" w:ascii="宋体" w:hAnsi="宋体" w:cs="宋体"/>
                <w:b w:val="0"/>
                <w:color w:val="auto"/>
                <w:sz w:val="22"/>
                <w:szCs w:val="22"/>
                <w:highlight w:val="none"/>
              </w:rPr>
              <w:t>不需要</w:t>
            </w:r>
            <w:bookmarkEnd w:id="4"/>
            <w:bookmarkEnd w:id="5"/>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napToGri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质疑受理联系方式</w:t>
            </w:r>
          </w:p>
        </w:tc>
        <w:tc>
          <w:tcPr>
            <w:tcW w:w="7469" w:type="dxa"/>
            <w:vAlign w:val="center"/>
          </w:tcPr>
          <w:p>
            <w:pPr>
              <w:wordWrap w:val="0"/>
              <w:snapToGri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代理机构名称：</w:t>
            </w:r>
            <w:r>
              <w:rPr>
                <w:rFonts w:hint="eastAsia" w:ascii="宋体" w:hAnsi="宋体" w:cs="宋体"/>
                <w:color w:val="auto"/>
                <w:sz w:val="22"/>
                <w:szCs w:val="22"/>
                <w:highlight w:val="none"/>
                <w:lang w:eastAsia="zh-CN"/>
              </w:rPr>
              <w:t>温州广信工程管理有限公司</w:t>
            </w:r>
          </w:p>
          <w:p>
            <w:pPr>
              <w:wordWrap w:val="0"/>
              <w:snapToGri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机构地址：</w:t>
            </w:r>
            <w:r>
              <w:rPr>
                <w:rFonts w:hint="eastAsia" w:ascii="宋体" w:hAnsi="宋体" w:cs="宋体"/>
                <w:color w:val="auto"/>
                <w:kern w:val="0"/>
                <w:sz w:val="22"/>
                <w:szCs w:val="22"/>
                <w:highlight w:val="none"/>
                <w:lang w:eastAsia="zh-CN"/>
              </w:rPr>
              <w:t>温州市平阳县昆阳镇汇水河路513号四栋四单元302</w:t>
            </w:r>
          </w:p>
          <w:p>
            <w:pPr>
              <w:wordWrap w:val="0"/>
              <w:snapToGri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 系 人：</w:t>
            </w:r>
            <w:r>
              <w:rPr>
                <w:rFonts w:hint="eastAsia" w:ascii="宋体" w:hAnsi="宋体" w:cs="宋体"/>
                <w:color w:val="auto"/>
                <w:sz w:val="22"/>
                <w:szCs w:val="22"/>
                <w:highlight w:val="none"/>
                <w:lang w:eastAsia="zh-CN"/>
              </w:rPr>
              <w:t>吴先生</w:t>
            </w:r>
          </w:p>
          <w:p>
            <w:pPr>
              <w:wordWrap w:val="0"/>
              <w:snapToGri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eastAsia="zh-CN"/>
              </w:rPr>
              <w:t>18815152086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napToGri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投诉</w:t>
            </w:r>
          </w:p>
        </w:tc>
        <w:tc>
          <w:tcPr>
            <w:tcW w:w="7469" w:type="dxa"/>
            <w:vAlign w:val="center"/>
          </w:tcPr>
          <w:p>
            <w:pPr>
              <w:wordWrap w:val="0"/>
              <w:snapToGri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napToGri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投诉受理联系方式</w:t>
            </w:r>
          </w:p>
        </w:tc>
        <w:tc>
          <w:tcPr>
            <w:tcW w:w="7469" w:type="dxa"/>
            <w:vAlign w:val="center"/>
          </w:tcPr>
          <w:p>
            <w:pPr>
              <w:wordWrap w:val="0"/>
              <w:snapToGri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同级采购监督管理部门名称：平阳县兴阳控股集团有限公司纪检监察室</w:t>
            </w:r>
          </w:p>
          <w:p>
            <w:pPr>
              <w:wordWrap w:val="0"/>
              <w:snapToGri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联系人：章先生</w:t>
            </w:r>
          </w:p>
          <w:p>
            <w:pPr>
              <w:wordWrap w:val="0"/>
              <w:snapToGri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监督投诉电话：0577-63168022</w:t>
            </w:r>
          </w:p>
          <w:p>
            <w:pPr>
              <w:wordWrap w:val="0"/>
              <w:snapToGrid w:val="0"/>
              <w:spacing w:line="240" w:lineRule="auto"/>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rPr>
              <w:t>地 址：平阳县昆阳镇公园路5号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投标截止时间</w:t>
            </w:r>
          </w:p>
        </w:tc>
        <w:tc>
          <w:tcPr>
            <w:tcW w:w="7469" w:type="dxa"/>
            <w:vAlign w:val="center"/>
          </w:tcPr>
          <w:p>
            <w:pPr>
              <w:wordWrap w:val="0"/>
              <w:spacing w:line="240" w:lineRule="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2025年</w:t>
            </w:r>
            <w:r>
              <w:rPr>
                <w:rFonts w:hint="eastAsia" w:ascii="宋体" w:hAnsi="宋体" w:cs="宋体"/>
                <w:color w:val="auto"/>
                <w:sz w:val="22"/>
                <w:szCs w:val="22"/>
                <w:highlight w:val="none"/>
                <w:shd w:val="clear" w:color="auto" w:fill="FFFFFF"/>
                <w:lang w:val="en-US" w:eastAsia="zh-CN"/>
              </w:rPr>
              <w:t>08</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01</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eastAsia="zh-CN"/>
              </w:rPr>
              <w:t>09:30</w:t>
            </w:r>
            <w:r>
              <w:rPr>
                <w:rFonts w:hint="eastAsia" w:ascii="宋体" w:hAnsi="宋体" w:eastAsia="宋体" w:cs="宋体"/>
                <w:color w:val="auto"/>
                <w:sz w:val="22"/>
                <w:szCs w:val="22"/>
                <w:highlight w:val="none"/>
                <w:shd w:val="clear" w:color="auto" w:fill="FFFFFF"/>
              </w:rPr>
              <w:t>截止(北京时间)。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开标时间</w:t>
            </w:r>
          </w:p>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评审地点</w:t>
            </w:r>
          </w:p>
        </w:tc>
        <w:tc>
          <w:tcPr>
            <w:tcW w:w="7469" w:type="dxa"/>
            <w:vAlign w:val="center"/>
          </w:tcPr>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开标时间：</w:t>
            </w:r>
            <w:r>
              <w:rPr>
                <w:rFonts w:hint="eastAsia" w:ascii="宋体" w:hAnsi="宋体" w:cs="宋体"/>
                <w:color w:val="auto"/>
                <w:sz w:val="22"/>
                <w:szCs w:val="22"/>
                <w:highlight w:val="none"/>
                <w:shd w:val="clear" w:color="auto" w:fill="FFFFFF"/>
              </w:rPr>
              <w:t>2025年</w:t>
            </w:r>
            <w:r>
              <w:rPr>
                <w:rFonts w:hint="eastAsia" w:ascii="宋体" w:hAnsi="宋体" w:cs="宋体"/>
                <w:color w:val="auto"/>
                <w:sz w:val="22"/>
                <w:szCs w:val="22"/>
                <w:highlight w:val="none"/>
                <w:shd w:val="clear" w:color="auto" w:fill="FFFFFF"/>
                <w:lang w:val="en-US" w:eastAsia="zh-CN"/>
              </w:rPr>
              <w:t>08</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01</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eastAsia="zh-CN"/>
              </w:rPr>
              <w:t>09:30</w:t>
            </w:r>
            <w:r>
              <w:rPr>
                <w:rFonts w:hint="eastAsia" w:ascii="宋体" w:hAnsi="宋体" w:cs="宋体"/>
                <w:color w:val="auto"/>
                <w:sz w:val="22"/>
                <w:szCs w:val="22"/>
                <w:highlight w:val="none"/>
              </w:rPr>
              <w:t xml:space="preserve"> (北京时间)</w:t>
            </w:r>
          </w:p>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开标地点：</w:t>
            </w:r>
            <w:r>
              <w:rPr>
                <w:rFonts w:hint="eastAsia" w:ascii="宋体" w:hAnsi="宋体" w:cs="宋体"/>
                <w:color w:val="auto"/>
                <w:sz w:val="22"/>
                <w:szCs w:val="22"/>
                <w:highlight w:val="none"/>
                <w:lang w:val="en-US" w:eastAsia="zh-CN"/>
              </w:rPr>
              <w:t>乐采云平台在线开标</w:t>
            </w:r>
            <w:r>
              <w:rPr>
                <w:rFonts w:hint="eastAsia" w:ascii="宋体" w:hAnsi="宋体" w:cs="宋体"/>
                <w:color w:val="auto"/>
                <w:sz w:val="22"/>
                <w:szCs w:val="22"/>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评审委员会的</w:t>
            </w:r>
          </w:p>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组建</w:t>
            </w:r>
          </w:p>
        </w:tc>
        <w:tc>
          <w:tcPr>
            <w:tcW w:w="7469" w:type="dxa"/>
            <w:vAlign w:val="center"/>
          </w:tcPr>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评标委员会构成：采购人依法组建，成员人数应当为</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人及以上单数，其中评审专家不得少于成员总数的三分之二；评审专家确定方式：按相关规定从专家库中抽取。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政府采购</w:t>
            </w:r>
          </w:p>
          <w:p>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扶持政策</w:t>
            </w:r>
          </w:p>
        </w:tc>
        <w:tc>
          <w:tcPr>
            <w:tcW w:w="7469" w:type="dxa"/>
            <w:vAlign w:val="center"/>
          </w:tcPr>
          <w:p>
            <w:pPr>
              <w:spacing w:line="24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1.</w:t>
            </w:r>
            <w:r>
              <w:rPr>
                <w:rFonts w:hint="eastAsia" w:ascii="宋体" w:hAnsi="宋体" w:cs="宋体"/>
                <w:color w:val="auto"/>
                <w:kern w:val="0"/>
                <w:sz w:val="22"/>
                <w:szCs w:val="22"/>
                <w:highlight w:val="none"/>
              </w:rPr>
              <w:t>本项目对符合财政扶持政策的中小企业（小型、微型）、监狱企业、残疾人福利性单位给予价格优惠扶持：</w:t>
            </w:r>
          </w:p>
          <w:p>
            <w:pPr>
              <w:spacing w:line="24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（1）价格优惠：</w:t>
            </w:r>
            <w:r>
              <w:rPr>
                <w:rFonts w:hint="eastAsia" w:ascii="宋体" w:hAnsi="宋体" w:cs="宋体"/>
                <w:color w:val="auto"/>
                <w:kern w:val="0"/>
                <w:sz w:val="22"/>
                <w:szCs w:val="22"/>
                <w:highlight w:val="none"/>
                <w:u w:val="single"/>
              </w:rPr>
              <w:t>6%</w:t>
            </w:r>
            <w:r>
              <w:rPr>
                <w:rFonts w:hint="eastAsia" w:ascii="宋体" w:hAnsi="宋体" w:cs="宋体"/>
                <w:color w:val="auto"/>
                <w:kern w:val="0"/>
                <w:sz w:val="22"/>
                <w:szCs w:val="22"/>
                <w:highlight w:val="none"/>
              </w:rPr>
              <w:t>。</w:t>
            </w:r>
          </w:p>
          <w:p>
            <w:pPr>
              <w:spacing w:line="24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（2）项目属性：</w:t>
            </w:r>
            <w:r>
              <w:rPr>
                <w:rFonts w:hint="eastAsia" w:ascii="宋体" w:hAnsi="宋体" w:cs="宋体"/>
                <w:color w:val="auto"/>
                <w:kern w:val="0"/>
                <w:sz w:val="22"/>
                <w:szCs w:val="22"/>
                <w:highlight w:val="none"/>
                <w:lang w:val="en-US" w:eastAsia="zh-CN"/>
              </w:rPr>
              <w:t>工程</w:t>
            </w:r>
            <w:r>
              <w:rPr>
                <w:rFonts w:hint="eastAsia" w:ascii="宋体" w:hAnsi="宋体" w:cs="宋体"/>
                <w:color w:val="auto"/>
                <w:kern w:val="0"/>
                <w:sz w:val="22"/>
                <w:szCs w:val="22"/>
                <w:highlight w:val="none"/>
              </w:rPr>
              <w:t>类</w:t>
            </w:r>
          </w:p>
          <w:p>
            <w:pPr>
              <w:numPr>
                <w:ilvl w:val="0"/>
                <w:numId w:val="0"/>
              </w:numPr>
              <w:spacing w:line="240" w:lineRule="auto"/>
              <w:rPr>
                <w:rFonts w:hint="eastAsia" w:ascii="宋体" w:hAnsi="宋体" w:cs="宋体"/>
                <w:b/>
                <w:bCs/>
                <w:color w:val="auto"/>
                <w:kern w:val="0"/>
                <w:sz w:val="22"/>
                <w:szCs w:val="22"/>
                <w:highlight w:val="none"/>
                <w:u w:val="single"/>
                <w:lang w:val="en-US" w:eastAsia="zh-CN"/>
              </w:rPr>
            </w:pPr>
            <w:r>
              <w:rPr>
                <w:rFonts w:hint="eastAsia" w:ascii="宋体" w:hAnsi="宋体" w:cs="宋体"/>
                <w:color w:val="auto"/>
                <w:kern w:val="0"/>
                <w:sz w:val="22"/>
                <w:szCs w:val="22"/>
                <w:highlight w:val="none"/>
              </w:rPr>
              <w:t>（3）所属行业：</w:t>
            </w:r>
            <w:r>
              <w:rPr>
                <w:rFonts w:hint="eastAsia" w:ascii="宋体" w:hAnsi="宋体" w:cs="宋体"/>
                <w:b/>
                <w:bCs/>
                <w:color w:val="auto"/>
                <w:kern w:val="0"/>
                <w:sz w:val="22"/>
                <w:szCs w:val="22"/>
                <w:highlight w:val="none"/>
                <w:u w:val="single"/>
                <w:lang w:val="en-US" w:eastAsia="zh-CN"/>
              </w:rPr>
              <w:t>建筑业</w:t>
            </w:r>
          </w:p>
          <w:p>
            <w:pPr>
              <w:numPr>
                <w:ilvl w:val="0"/>
                <w:numId w:val="3"/>
              </w:numPr>
              <w:spacing w:line="240" w:lineRule="auto"/>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中小企业划分标准所属行业：根据《中小企业划型标准规定》执行（工信部联企业〔2011〕300号）</w:t>
            </w:r>
            <w:r>
              <w:rPr>
                <w:rFonts w:hint="eastAsia" w:ascii="宋体" w:hAnsi="宋体" w:cs="宋体"/>
                <w:b/>
                <w:bCs/>
                <w:color w:val="auto"/>
                <w:kern w:val="0"/>
                <w:sz w:val="22"/>
                <w:szCs w:val="22"/>
                <w:highlight w:val="none"/>
                <w:u w:val="single"/>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numPr>
                <w:ilvl w:val="0"/>
                <w:numId w:val="0"/>
              </w:numPr>
              <w:spacing w:line="24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 满足财政部 工业和信息化部关于印发《政府采购促进中小企业发展管理办法》（财库﹝2020﹞46 号）的规定的中小企业可享受优惠扶持。</w:t>
            </w:r>
          </w:p>
          <w:p>
            <w:pPr>
              <w:spacing w:line="24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3.满足关于政府采购支持监狱企业发展有关问题的通知（财库〔2014﹞68号）的规定的供应商可享受优惠扶持。</w:t>
            </w:r>
          </w:p>
          <w:p>
            <w:pPr>
              <w:wordWrap w:val="0"/>
              <w:spacing w:line="240" w:lineRule="auto"/>
              <w:rPr>
                <w:rFonts w:hint="eastAsia" w:ascii="宋体" w:hAnsi="宋体" w:cs="宋体"/>
                <w:color w:val="auto"/>
                <w:sz w:val="22"/>
                <w:szCs w:val="22"/>
                <w:highlight w:val="none"/>
              </w:rPr>
            </w:pPr>
            <w:r>
              <w:rPr>
                <w:rFonts w:hint="eastAsia" w:ascii="宋体" w:hAnsi="宋体" w:cs="宋体"/>
                <w:color w:val="auto"/>
                <w:kern w:val="0"/>
                <w:sz w:val="22"/>
                <w:szCs w:val="22"/>
                <w:highlight w:val="none"/>
              </w:rPr>
              <w:t>4.满足关于促进残疾人就业政府采购政策的通知（财库〔2017﹞141号）的规定的供应商可享受优惠扶持。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供应商信用查询</w:t>
            </w:r>
          </w:p>
        </w:tc>
        <w:tc>
          <w:tcPr>
            <w:tcW w:w="7469" w:type="dxa"/>
            <w:vAlign w:val="center"/>
          </w:tcPr>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1、投标供应商信用信息查询的查询渠道：“信用中国”(</w:t>
            </w:r>
            <w:r>
              <w:rPr>
                <w:color w:val="auto"/>
                <w:highlight w:val="none"/>
              </w:rPr>
              <w:fldChar w:fldCharType="begin"/>
            </w:r>
            <w:r>
              <w:rPr>
                <w:color w:val="auto"/>
                <w:highlight w:val="none"/>
              </w:rPr>
              <w:instrText xml:space="preserve">HYPERLINK "http://www.creditchina.gov.cn"</w:instrText>
            </w:r>
            <w:r>
              <w:rPr>
                <w:rFonts w:ascii="Times New Roman" w:hAnsi="Times New Roman" w:cs="Times New Roman"/>
                <w:color w:val="auto"/>
                <w:sz w:val="21"/>
                <w:szCs w:val="24"/>
                <w:highlight w:val="none"/>
              </w:rPr>
              <w:fldChar w:fldCharType="separate"/>
            </w:r>
            <w:r>
              <w:rPr>
                <w:rFonts w:hint="eastAsia" w:ascii="宋体" w:hAnsi="宋体" w:cs="宋体"/>
                <w:color w:val="auto"/>
                <w:sz w:val="22"/>
                <w:szCs w:val="22"/>
                <w:highlight w:val="none"/>
              </w:rPr>
              <w:t>www.creditchina.gov.cn</w:t>
            </w:r>
            <w:r>
              <w:rPr>
                <w:rFonts w:ascii="宋体" w:hAnsi="宋体" w:cs="宋体"/>
                <w:color w:val="auto"/>
                <w:sz w:val="22"/>
                <w:szCs w:val="22"/>
                <w:highlight w:val="none"/>
              </w:rPr>
              <w:fldChar w:fldCharType="end"/>
            </w:r>
            <w:r>
              <w:rPr>
                <w:rFonts w:hint="eastAsia" w:ascii="宋体" w:hAnsi="宋体" w:cs="宋体"/>
                <w:color w:val="auto"/>
                <w:sz w:val="22"/>
                <w:szCs w:val="22"/>
                <w:highlight w:val="none"/>
              </w:rPr>
              <w:t>)；“中国政府采购网”（http://www.ccgp.gov.cn/）；</w:t>
            </w:r>
          </w:p>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2、投标供应商信用信息查询截止时点：至本项目投标截止时间前均可。</w:t>
            </w:r>
          </w:p>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3、投标供应商信用信息查询记录和证据留存的具体方式：网页截图打印；</w:t>
            </w:r>
          </w:p>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4、信用信息的使用规则：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合同备案</w:t>
            </w:r>
          </w:p>
        </w:tc>
        <w:tc>
          <w:tcPr>
            <w:tcW w:w="7469" w:type="dxa"/>
            <w:vAlign w:val="center"/>
          </w:tcPr>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1、中标供应商须在中标通知书发出之日起30日内与采购人签订合同。</w:t>
            </w:r>
          </w:p>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2、中标供应商与采购人签订合同后，2日历天内将合同扫描件电子版发给</w:t>
            </w:r>
            <w:r>
              <w:rPr>
                <w:rFonts w:hint="eastAsia" w:ascii="宋体" w:hAnsi="宋体" w:cs="宋体"/>
                <w:color w:val="auto"/>
                <w:sz w:val="22"/>
                <w:szCs w:val="22"/>
                <w:highlight w:val="none"/>
                <w:lang w:eastAsia="zh-CN"/>
              </w:rPr>
              <w:t>温州广信工程管理有限公司</w:t>
            </w:r>
            <w:r>
              <w:rPr>
                <w:rFonts w:hint="eastAsia" w:ascii="宋体" w:hAnsi="宋体" w:cs="宋体"/>
                <w:color w:val="auto"/>
                <w:sz w:val="22"/>
                <w:szCs w:val="22"/>
                <w:highlight w:val="none"/>
              </w:rPr>
              <w:t>：邮箱：</w:t>
            </w:r>
            <w:r>
              <w:rPr>
                <w:rStyle w:val="39"/>
                <w:rFonts w:hint="eastAsia" w:ascii="宋体" w:hAnsi="宋体" w:cs="宋体"/>
                <w:color w:val="auto"/>
                <w:sz w:val="22"/>
                <w:szCs w:val="22"/>
                <w:highlight w:val="none"/>
                <w:lang w:eastAsia="zh-CN"/>
              </w:rPr>
              <w:t>873944896@qq.com</w:t>
            </w:r>
            <w:r>
              <w:rPr>
                <w:rFonts w:hint="eastAsia" w:ascii="宋体" w:hAnsi="宋体" w:cs="宋体"/>
                <w:color w:val="auto"/>
                <w:sz w:val="22"/>
                <w:szCs w:val="22"/>
                <w:highlight w:val="none"/>
              </w:rPr>
              <w:t>；</w:t>
            </w:r>
          </w:p>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3、本项目国企采购合同按规定在浙江政府采购网（</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rFonts w:hint="eastAsia" w:ascii="宋体" w:hAnsi="宋体" w:cs="宋体"/>
                <w:color w:val="auto"/>
                <w:sz w:val="22"/>
                <w:szCs w:val="22"/>
                <w:highlight w:val="none"/>
              </w:rPr>
              <w:t>http://www.zjzfcg.gov.cn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）予以公告。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合同履约管理</w:t>
            </w:r>
          </w:p>
        </w:tc>
        <w:tc>
          <w:tcPr>
            <w:tcW w:w="7469" w:type="dxa"/>
            <w:vAlign w:val="center"/>
          </w:tcPr>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免则声明</w:t>
            </w:r>
          </w:p>
        </w:tc>
        <w:tc>
          <w:tcPr>
            <w:tcW w:w="7469" w:type="dxa"/>
            <w:vAlign w:val="center"/>
          </w:tcPr>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解释权</w:t>
            </w:r>
          </w:p>
        </w:tc>
        <w:tc>
          <w:tcPr>
            <w:tcW w:w="7469" w:type="dxa"/>
            <w:vAlign w:val="center"/>
          </w:tcPr>
          <w:p>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特别说明</w:t>
            </w:r>
          </w:p>
        </w:tc>
        <w:tc>
          <w:tcPr>
            <w:tcW w:w="7469" w:type="dxa"/>
            <w:vAlign w:val="center"/>
          </w:tcPr>
          <w:p>
            <w:pPr>
              <w:wordWrap w:val="0"/>
              <w:snapToGrid w:val="0"/>
              <w:spacing w:line="240" w:lineRule="auto"/>
              <w:rPr>
                <w:rFonts w:hint="eastAsia" w:ascii="宋体" w:hAnsi="宋体" w:cs="宋体"/>
                <w:color w:val="auto"/>
                <w:sz w:val="22"/>
                <w:szCs w:val="22"/>
                <w:highlight w:val="none"/>
              </w:rPr>
            </w:pPr>
            <w:r>
              <w:rPr>
                <w:rFonts w:hint="eastAsia" w:ascii="宋体" w:hAnsi="宋体" w:cs="宋体"/>
                <w:b/>
                <w:bCs/>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pPr>
        <w:pStyle w:val="2"/>
        <w:wordWrap w:val="0"/>
        <w:spacing w:line="360" w:lineRule="auto"/>
        <w:rPr>
          <w:rFonts w:hint="eastAsia" w:ascii="宋体" w:hAnsi="宋体" w:cs="宋体"/>
          <w:color w:val="auto"/>
          <w:highlight w:val="none"/>
        </w:rPr>
        <w:sectPr>
          <w:footerReference r:id="rId3" w:type="default"/>
          <w:pgSz w:w="11906" w:h="16838"/>
          <w:pgMar w:top="1440" w:right="1080" w:bottom="1440" w:left="1080" w:header="851" w:footer="992" w:gutter="0"/>
          <w:pgNumType w:start="1"/>
          <w:cols w:space="720" w:num="1"/>
          <w:docGrid w:linePitch="312" w:charSpace="0"/>
        </w:sectPr>
      </w:pPr>
    </w:p>
    <w:p>
      <w:pPr>
        <w:wordWrap w:val="0"/>
        <w:autoSpaceDE w:val="0"/>
        <w:autoSpaceDN w:val="0"/>
        <w:spacing w:line="360" w:lineRule="auto"/>
        <w:jc w:val="center"/>
        <w:textAlignment w:val="bottom"/>
        <w:rPr>
          <w:rFonts w:hint="eastAsia" w:ascii="宋体" w:hAnsi="宋体" w:cs="宋体"/>
          <w:color w:val="auto"/>
          <w:sz w:val="28"/>
          <w:highlight w:val="none"/>
        </w:rPr>
      </w:pPr>
      <w:r>
        <w:rPr>
          <w:rFonts w:hint="eastAsia" w:ascii="宋体" w:hAnsi="宋体" w:cs="宋体"/>
          <w:color w:val="auto"/>
          <w:sz w:val="36"/>
          <w:highlight w:val="none"/>
        </w:rPr>
        <w:t>采购文件目录</w:t>
      </w:r>
    </w:p>
    <w:p>
      <w:pPr>
        <w:spacing w:line="480" w:lineRule="auto"/>
        <w:jc w:val="center"/>
        <w:rPr>
          <w:rFonts w:hint="eastAsia" w:ascii="宋体" w:hAnsi="宋体" w:cs="宋体"/>
          <w:color w:val="auto"/>
          <w:sz w:val="24"/>
          <w:highlight w:val="none"/>
        </w:rPr>
      </w:pPr>
    </w:p>
    <w:p>
      <w:pPr>
        <w:pStyle w:val="20"/>
        <w:tabs>
          <w:tab w:val="right" w:leader="dot" w:pos="8997"/>
        </w:tabs>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TOC \o "1-2" \h \u </w:instrText>
      </w:r>
      <w:r>
        <w:rPr>
          <w:rFonts w:hint="eastAsia" w:ascii="宋体" w:hAnsi="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"_Toc15431" </w:instrText>
      </w:r>
      <w:r>
        <w:rPr>
          <w:color w:val="auto"/>
          <w:highlight w:val="none"/>
        </w:rPr>
        <w:fldChar w:fldCharType="separate"/>
      </w:r>
      <w:r>
        <w:rPr>
          <w:rFonts w:hint="eastAsia" w:ascii="宋体" w:hAnsi="宋体" w:cs="宋体"/>
          <w:color w:val="auto"/>
          <w:sz w:val="24"/>
          <w:szCs w:val="24"/>
          <w:highlight w:val="none"/>
          <w:lang w:val="zh-CN"/>
        </w:rPr>
        <w:t>第一部分 项目简介</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_Toc15431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0"/>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"_Toc15020" </w:instrText>
      </w:r>
      <w:r>
        <w:rPr>
          <w:color w:val="auto"/>
          <w:highlight w:val="none"/>
        </w:rPr>
        <w:fldChar w:fldCharType="separate"/>
      </w:r>
      <w:r>
        <w:rPr>
          <w:rFonts w:hint="eastAsia" w:ascii="宋体" w:hAnsi="宋体" w:cs="宋体"/>
          <w:color w:val="auto"/>
          <w:sz w:val="24"/>
          <w:szCs w:val="24"/>
          <w:highlight w:val="none"/>
        </w:rPr>
        <w:t>第二部分 采购内容及技术要求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_Toc15020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0"/>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"_Toc15258" </w:instrText>
      </w:r>
      <w:r>
        <w:rPr>
          <w:color w:val="auto"/>
          <w:highlight w:val="none"/>
        </w:rPr>
        <w:fldChar w:fldCharType="separate"/>
      </w:r>
      <w:r>
        <w:rPr>
          <w:rFonts w:hint="eastAsia" w:ascii="宋体" w:hAnsi="宋体" w:cs="宋体"/>
          <w:color w:val="auto"/>
          <w:sz w:val="24"/>
          <w:szCs w:val="24"/>
          <w:highlight w:val="none"/>
          <w:lang w:val="zh-CN"/>
        </w:rPr>
        <w:t>第三部分</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供应商须知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_Toc15258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2"/>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"_Toc19221" </w:instrText>
      </w:r>
      <w:r>
        <w:rPr>
          <w:color w:val="auto"/>
          <w:highlight w:val="none"/>
        </w:rPr>
        <w:fldChar w:fldCharType="separate"/>
      </w:r>
      <w:r>
        <w:rPr>
          <w:rFonts w:hint="eastAsia" w:ascii="宋体" w:hAnsi="宋体" w:cs="宋体"/>
          <w:color w:val="auto"/>
          <w:sz w:val="24"/>
          <w:szCs w:val="24"/>
          <w:highlight w:val="none"/>
        </w:rPr>
        <w:t>一、说明</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_Toc19221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2"/>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"_Toc22107" </w:instrText>
      </w:r>
      <w:r>
        <w:rPr>
          <w:color w:val="auto"/>
          <w:highlight w:val="none"/>
        </w:rPr>
        <w:fldChar w:fldCharType="separate"/>
      </w:r>
      <w:r>
        <w:rPr>
          <w:rFonts w:hint="eastAsia" w:ascii="宋体" w:hAnsi="宋体" w:cs="宋体"/>
          <w:color w:val="auto"/>
          <w:sz w:val="24"/>
          <w:szCs w:val="24"/>
          <w:highlight w:val="none"/>
        </w:rPr>
        <w:t>二、供应商资格要求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_Toc22107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2"/>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"_Toc10391" </w:instrText>
      </w:r>
      <w:r>
        <w:rPr>
          <w:color w:val="auto"/>
          <w:highlight w:val="none"/>
        </w:rPr>
        <w:fldChar w:fldCharType="separate"/>
      </w:r>
      <w:r>
        <w:rPr>
          <w:rFonts w:hint="eastAsia" w:ascii="宋体" w:hAnsi="宋体" w:cs="宋体"/>
          <w:color w:val="auto"/>
          <w:sz w:val="24"/>
          <w:szCs w:val="24"/>
          <w:highlight w:val="none"/>
        </w:rPr>
        <w:t>三、采购文件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_Toc10391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2"/>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"_Toc12846" </w:instrText>
      </w:r>
      <w:r>
        <w:rPr>
          <w:color w:val="auto"/>
          <w:highlight w:val="none"/>
        </w:rPr>
        <w:fldChar w:fldCharType="separate"/>
      </w:r>
      <w:r>
        <w:rPr>
          <w:rFonts w:hint="eastAsia" w:ascii="宋体" w:hAnsi="宋体" w:cs="宋体"/>
          <w:color w:val="auto"/>
          <w:sz w:val="24"/>
          <w:szCs w:val="24"/>
          <w:highlight w:val="none"/>
        </w:rPr>
        <w:t>四、投标文件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_Toc12846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2"/>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"_Toc16183" </w:instrText>
      </w:r>
      <w:r>
        <w:rPr>
          <w:color w:val="auto"/>
          <w:highlight w:val="none"/>
        </w:rPr>
        <w:fldChar w:fldCharType="separate"/>
      </w:r>
      <w:r>
        <w:rPr>
          <w:rFonts w:hint="eastAsia" w:ascii="宋体" w:hAnsi="宋体" w:cs="宋体"/>
          <w:bCs/>
          <w:color w:val="auto"/>
          <w:sz w:val="24"/>
          <w:szCs w:val="24"/>
          <w:highlight w:val="none"/>
        </w:rPr>
        <w:t>五、投标</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_Toc16183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2"/>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"_Toc23198" </w:instrText>
      </w:r>
      <w:r>
        <w:rPr>
          <w:color w:val="auto"/>
          <w:highlight w:val="none"/>
        </w:rPr>
        <w:fldChar w:fldCharType="separate"/>
      </w:r>
      <w:r>
        <w:rPr>
          <w:rFonts w:hint="eastAsia" w:ascii="宋体" w:hAnsi="宋体" w:cs="宋体"/>
          <w:color w:val="auto"/>
          <w:sz w:val="24"/>
          <w:szCs w:val="24"/>
          <w:highlight w:val="none"/>
        </w:rPr>
        <w:t>六、开标和评标</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_Toc23198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2"/>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"_Toc16659" </w:instrText>
      </w:r>
      <w:r>
        <w:rPr>
          <w:color w:val="auto"/>
          <w:highlight w:val="none"/>
        </w:rPr>
        <w:fldChar w:fldCharType="separate"/>
      </w:r>
      <w:r>
        <w:rPr>
          <w:rFonts w:hint="eastAsia" w:ascii="宋体" w:hAnsi="宋体" w:cs="宋体"/>
          <w:color w:val="auto"/>
          <w:sz w:val="24"/>
          <w:szCs w:val="24"/>
          <w:highlight w:val="none"/>
        </w:rPr>
        <w:t>七、授予合同</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_Toc16659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0"/>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"_Toc8999" </w:instrText>
      </w:r>
      <w:r>
        <w:rPr>
          <w:color w:val="auto"/>
          <w:highlight w:val="none"/>
        </w:rPr>
        <w:fldChar w:fldCharType="separate"/>
      </w:r>
      <w:r>
        <w:rPr>
          <w:rFonts w:hint="eastAsia" w:ascii="宋体" w:hAnsi="宋体" w:cs="宋体"/>
          <w:color w:val="auto"/>
          <w:sz w:val="24"/>
          <w:szCs w:val="24"/>
          <w:highlight w:val="none"/>
        </w:rPr>
        <w:t>第四部分 采购政策功能相关说明</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_Toc8999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0"/>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"_Toc7442" </w:instrText>
      </w:r>
      <w:r>
        <w:rPr>
          <w:color w:val="auto"/>
          <w:highlight w:val="none"/>
        </w:rPr>
        <w:fldChar w:fldCharType="separate"/>
      </w:r>
      <w:r>
        <w:rPr>
          <w:rFonts w:hint="eastAsia" w:ascii="宋体" w:hAnsi="宋体" w:cs="宋体"/>
          <w:color w:val="auto"/>
          <w:sz w:val="24"/>
          <w:szCs w:val="24"/>
          <w:highlight w:val="none"/>
        </w:rPr>
        <w:t>第五部分 合同格式（仅供参考）</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_Toc7442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0"/>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"_Toc1378" </w:instrText>
      </w:r>
      <w:r>
        <w:rPr>
          <w:color w:val="auto"/>
          <w:highlight w:val="none"/>
        </w:rPr>
        <w:fldChar w:fldCharType="separate"/>
      </w:r>
      <w:r>
        <w:rPr>
          <w:rFonts w:hint="eastAsia" w:ascii="宋体" w:hAnsi="宋体" w:cs="宋体"/>
          <w:color w:val="auto"/>
          <w:sz w:val="24"/>
          <w:szCs w:val="24"/>
          <w:highlight w:val="none"/>
        </w:rPr>
        <w:t>第六部分 附件—投标文件格式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_Toc1378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0"/>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"_Toc19137" </w:instrText>
      </w:r>
      <w:r>
        <w:rPr>
          <w:color w:val="auto"/>
          <w:highlight w:val="none"/>
        </w:rPr>
        <w:fldChar w:fldCharType="separate"/>
      </w:r>
      <w:r>
        <w:rPr>
          <w:rFonts w:hint="eastAsia" w:ascii="宋体" w:hAnsi="宋体" w:cs="宋体"/>
          <w:bCs/>
          <w:color w:val="auto"/>
          <w:sz w:val="24"/>
          <w:szCs w:val="24"/>
          <w:highlight w:val="none"/>
        </w:rPr>
        <w:t>第七部分 评标办法</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_Toc19137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0"/>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"_Toc23666" </w:instrText>
      </w:r>
      <w:r>
        <w:rPr>
          <w:color w:val="auto"/>
          <w:highlight w:val="none"/>
        </w:rPr>
        <w:fldChar w:fldCharType="separate"/>
      </w:r>
      <w:r>
        <w:rPr>
          <w:rFonts w:hint="eastAsia" w:ascii="宋体" w:hAnsi="宋体" w:cs="宋体"/>
          <w:bCs/>
          <w:color w:val="auto"/>
          <w:sz w:val="24"/>
          <w:szCs w:val="24"/>
          <w:highlight w:val="none"/>
        </w:rPr>
        <w:t>国企采购活动现场确认声明书</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_Toc23666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13"/>
        <w:wordWrap w:val="0"/>
        <w:spacing w:before="0" w:beforeLines="0" w:after="0" w:afterLines="0" w:line="48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sz w:val="24"/>
          <w:highlight w:val="none"/>
        </w:rPr>
        <w:fldChar w:fldCharType="end"/>
      </w:r>
    </w:p>
    <w:p>
      <w:pPr>
        <w:pStyle w:val="13"/>
        <w:wordWrap w:val="0"/>
        <w:spacing w:before="0" w:beforeLines="0" w:after="0" w:afterLines="0" w:line="360" w:lineRule="auto"/>
        <w:ind w:left="0" w:firstLine="0" w:firstLineChars="0"/>
        <w:rPr>
          <w:rFonts w:hint="eastAsia" w:ascii="宋体" w:hAnsi="宋体" w:eastAsia="宋体" w:cs="宋体"/>
          <w:color w:val="auto"/>
          <w:highlight w:val="none"/>
        </w:rPr>
      </w:pPr>
    </w:p>
    <w:p>
      <w:pPr>
        <w:pStyle w:val="13"/>
        <w:wordWrap w:val="0"/>
        <w:spacing w:before="0" w:beforeLines="0" w:after="0" w:afterLines="0" w:line="360" w:lineRule="auto"/>
        <w:ind w:left="0" w:firstLine="0" w:firstLineChars="0"/>
        <w:rPr>
          <w:rFonts w:hint="eastAsia" w:ascii="宋体" w:hAnsi="宋体" w:eastAsia="宋体" w:cs="宋体"/>
          <w:color w:val="auto"/>
          <w:highlight w:val="none"/>
        </w:rPr>
      </w:pPr>
    </w:p>
    <w:p>
      <w:pPr>
        <w:pStyle w:val="13"/>
        <w:wordWrap w:val="0"/>
        <w:spacing w:before="0" w:beforeLines="0" w:after="0" w:afterLines="0" w:line="360" w:lineRule="auto"/>
        <w:ind w:left="0" w:firstLine="0" w:firstLineChars="0"/>
        <w:rPr>
          <w:rFonts w:hint="eastAsia" w:ascii="宋体" w:hAnsi="宋体" w:eastAsia="宋体" w:cs="宋体"/>
          <w:color w:val="auto"/>
          <w:highlight w:val="none"/>
        </w:rPr>
      </w:pPr>
    </w:p>
    <w:p>
      <w:pPr>
        <w:wordWrap w:val="0"/>
        <w:autoSpaceDE w:val="0"/>
        <w:autoSpaceDN w:val="0"/>
        <w:adjustRightInd w:val="0"/>
        <w:snapToGrid w:val="0"/>
        <w:spacing w:line="360" w:lineRule="auto"/>
        <w:jc w:val="center"/>
        <w:textAlignment w:val="bottom"/>
        <w:outlineLvl w:val="0"/>
        <w:rPr>
          <w:rFonts w:hint="eastAsia" w:ascii="宋体" w:hAnsi="宋体" w:cs="宋体"/>
          <w:b/>
          <w:color w:val="auto"/>
          <w:sz w:val="36"/>
          <w:highlight w:val="none"/>
          <w:lang w:val="zh-CN"/>
        </w:rPr>
      </w:pPr>
      <w:bookmarkStart w:id="7" w:name="_Toc15431"/>
      <w:r>
        <w:rPr>
          <w:rFonts w:hint="eastAsia" w:ascii="宋体" w:hAnsi="宋体" w:cs="宋体"/>
          <w:b/>
          <w:color w:val="auto"/>
          <w:sz w:val="36"/>
          <w:highlight w:val="none"/>
          <w:lang w:val="zh-CN"/>
        </w:rPr>
        <w:br w:type="page"/>
      </w:r>
      <w:r>
        <w:rPr>
          <w:rFonts w:hint="eastAsia" w:ascii="宋体" w:hAnsi="宋体" w:cs="宋体"/>
          <w:b/>
          <w:color w:val="auto"/>
          <w:sz w:val="36"/>
          <w:highlight w:val="none"/>
          <w:lang w:val="zh-CN"/>
        </w:rPr>
        <w:t>第一部分 项目简介</w:t>
      </w:r>
      <w:bookmarkEnd w:id="7"/>
    </w:p>
    <w:p>
      <w:pPr>
        <w:pStyle w:val="21"/>
        <w:wordWrap w:val="0"/>
        <w:adjustRightInd w:val="0"/>
        <w:snapToGrid w:val="0"/>
        <w:spacing w:line="360" w:lineRule="auto"/>
        <w:ind w:firstLine="0" w:firstLineChars="0"/>
        <w:outlineLvl w:val="0"/>
        <w:rPr>
          <w:rFonts w:hint="eastAsia" w:ascii="宋体" w:hAnsi="宋体" w:eastAsia="宋体" w:cs="宋体"/>
          <w:b/>
          <w:color w:val="auto"/>
          <w:sz w:val="22"/>
          <w:szCs w:val="22"/>
          <w:highlight w:val="none"/>
        </w:rPr>
      </w:pPr>
      <w:bookmarkStart w:id="8" w:name="_Toc23157"/>
      <w:bookmarkStart w:id="9" w:name="_Toc611"/>
      <w:bookmarkStart w:id="10" w:name="_Toc7800"/>
      <w:bookmarkStart w:id="11" w:name="_Toc444066171"/>
      <w:r>
        <w:rPr>
          <w:rFonts w:hint="eastAsia" w:ascii="宋体" w:hAnsi="宋体" w:eastAsia="宋体" w:cs="宋体"/>
          <w:b/>
          <w:color w:val="auto"/>
          <w:sz w:val="22"/>
          <w:szCs w:val="22"/>
          <w:highlight w:val="none"/>
        </w:rPr>
        <w:t>1、项目简介</w:t>
      </w:r>
      <w:bookmarkEnd w:id="8"/>
      <w:bookmarkEnd w:id="9"/>
      <w:bookmarkEnd w:id="10"/>
    </w:p>
    <w:p>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eastAsia="zh-CN"/>
        </w:rPr>
        <w:t>温州广信工程管理有限公司</w:t>
      </w:r>
      <w:r>
        <w:rPr>
          <w:rFonts w:hint="eastAsia" w:ascii="宋体" w:hAnsi="宋体" w:cs="宋体"/>
          <w:color w:val="auto"/>
          <w:highlight w:val="none"/>
        </w:rPr>
        <w:t>受</w:t>
      </w:r>
      <w:r>
        <w:rPr>
          <w:rFonts w:hint="eastAsia" w:ascii="宋体" w:hAnsi="宋体" w:cs="宋体"/>
          <w:color w:val="auto"/>
          <w:highlight w:val="none"/>
          <w:lang w:eastAsia="zh-CN"/>
        </w:rPr>
        <w:t>平阳县兴阳控股集团有限公司</w:t>
      </w:r>
      <w:r>
        <w:rPr>
          <w:rFonts w:hint="eastAsia" w:ascii="宋体" w:hAnsi="宋体" w:cs="宋体"/>
          <w:color w:val="auto"/>
          <w:highlight w:val="none"/>
        </w:rPr>
        <w:t>委托，以公开招标方式采购</w:t>
      </w:r>
      <w:r>
        <w:rPr>
          <w:rFonts w:hint="eastAsia" w:ascii="宋体" w:hAnsi="宋体" w:cs="宋体"/>
          <w:color w:val="auto"/>
          <w:highlight w:val="none"/>
          <w:lang w:eastAsia="zh-CN"/>
        </w:rPr>
        <w:t>忆汸·塘河民宿精品装修提升项目</w:t>
      </w:r>
      <w:r>
        <w:rPr>
          <w:rFonts w:hint="eastAsia" w:ascii="宋体" w:hAnsi="宋体" w:cs="宋体"/>
          <w:color w:val="auto"/>
          <w:highlight w:val="none"/>
        </w:rPr>
        <w:t>，本次招标资金已经落实。</w:t>
      </w:r>
    </w:p>
    <w:p>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我们热情欢迎有关公司（企业）前来进行投标。</w:t>
      </w:r>
    </w:p>
    <w:bookmarkEnd w:id="11"/>
    <w:p>
      <w:pPr>
        <w:wordWrap w:val="0"/>
        <w:autoSpaceDE w:val="0"/>
        <w:autoSpaceDN w:val="0"/>
        <w:adjustRightInd w:val="0"/>
        <w:snapToGrid w:val="0"/>
        <w:spacing w:line="360" w:lineRule="auto"/>
        <w:jc w:val="center"/>
        <w:textAlignment w:val="bottom"/>
        <w:rPr>
          <w:rFonts w:hint="eastAsia" w:ascii="宋体" w:hAnsi="宋体" w:cs="宋体"/>
          <w:b/>
          <w:color w:val="auto"/>
          <w:sz w:val="36"/>
          <w:highlight w:val="none"/>
        </w:rPr>
      </w:pPr>
    </w:p>
    <w:p>
      <w:pPr>
        <w:wordWrap w:val="0"/>
        <w:autoSpaceDE w:val="0"/>
        <w:autoSpaceDN w:val="0"/>
        <w:adjustRightInd w:val="0"/>
        <w:snapToGrid w:val="0"/>
        <w:spacing w:line="360" w:lineRule="auto"/>
        <w:jc w:val="center"/>
        <w:textAlignment w:val="bottom"/>
        <w:outlineLvl w:val="0"/>
        <w:rPr>
          <w:rFonts w:hint="eastAsia" w:ascii="宋体" w:hAnsi="宋体" w:cs="宋体"/>
          <w:b/>
          <w:color w:val="auto"/>
          <w:sz w:val="36"/>
          <w:highlight w:val="none"/>
        </w:rPr>
      </w:pPr>
      <w:bookmarkStart w:id="12" w:name="_Toc15020"/>
      <w:r>
        <w:rPr>
          <w:rFonts w:hint="eastAsia" w:ascii="宋体" w:hAnsi="宋体" w:cs="宋体"/>
          <w:b/>
          <w:color w:val="auto"/>
          <w:sz w:val="36"/>
          <w:highlight w:val="none"/>
        </w:rPr>
        <w:t>第二部分 采购内容及技术要求</w:t>
      </w:r>
      <w:bookmarkEnd w:id="12"/>
      <w:bookmarkStart w:id="13" w:name="_Toc142902564"/>
    </w:p>
    <w:bookmarkEnd w:id="13"/>
    <w:p>
      <w:pPr>
        <w:keepNext w:val="0"/>
        <w:keepLines w:val="0"/>
        <w:pageBreakBefore w:val="0"/>
        <w:widowControl/>
        <w:shd w:val="clear" w:color="auto" w:fill="auto"/>
        <w:kinsoku/>
        <w:wordWrap w:val="0"/>
        <w:overflowPunct/>
        <w:topLinePunct w:val="0"/>
        <w:bidi w:val="0"/>
        <w:snapToGrid w:val="0"/>
        <w:spacing w:line="360" w:lineRule="auto"/>
        <w:jc w:val="both"/>
        <w:rPr>
          <w:rFonts w:hint="eastAsia"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一、采购总说明</w:t>
      </w:r>
    </w:p>
    <w:p>
      <w:pPr>
        <w:pStyle w:val="14"/>
        <w:keepNext w:val="0"/>
        <w:keepLines w:val="0"/>
        <w:pageBreakBefore w:val="0"/>
        <w:widowControl/>
        <w:shd w:val="clear" w:color="auto" w:fill="auto"/>
        <w:kinsoku/>
        <w:wordWrap w:val="0"/>
        <w:overflowPunct/>
        <w:topLinePunct w:val="0"/>
        <w:bidi w:val="0"/>
        <w:adjustRightInd w:val="0"/>
        <w:snapToGrid w:val="0"/>
        <w:spacing w:line="360" w:lineRule="auto"/>
        <w:ind w:firstLine="482"/>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1.1本技术规范要求提出的是最低限度的基本技术要求，并未对所有技术细节作出规定，供应商应提供符合本技术要求和国家标准、行业标准的优质服务。</w:t>
      </w:r>
    </w:p>
    <w:p>
      <w:pPr>
        <w:pStyle w:val="14"/>
        <w:keepNext w:val="0"/>
        <w:keepLines w:val="0"/>
        <w:pageBreakBefore w:val="0"/>
        <w:shd w:val="clear" w:color="auto" w:fill="auto"/>
        <w:kinsoku/>
        <w:wordWrap w:val="0"/>
        <w:overflowPunct/>
        <w:topLinePunct w:val="0"/>
        <w:bidi w:val="0"/>
        <w:adjustRightInd w:val="0"/>
        <w:snapToGrid w:val="0"/>
        <w:spacing w:line="360" w:lineRule="auto"/>
        <w:ind w:firstLine="482"/>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供应商提供的服务与本技术要求不一致时，供应商应在投标文件中予以说明，并由评标委员会鉴定供应商提供的服务能否达到要求。如供应商没有在投标文件中提出异议，则视为供应商提供的服务完全按照本招标文件要求。</w:t>
      </w:r>
    </w:p>
    <w:p>
      <w:pPr>
        <w:pStyle w:val="14"/>
        <w:keepNext w:val="0"/>
        <w:keepLines w:val="0"/>
        <w:pageBreakBefore w:val="0"/>
        <w:shd w:val="clear" w:color="auto" w:fill="auto"/>
        <w:kinsoku/>
        <w:wordWrap w:val="0"/>
        <w:overflowPunct/>
        <w:topLinePunct w:val="0"/>
        <w:bidi w:val="0"/>
        <w:adjustRightInd w:val="0"/>
        <w:snapToGrid w:val="0"/>
        <w:spacing w:line="360" w:lineRule="auto"/>
        <w:ind w:firstLine="482"/>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2、技术要求及标准的执行</w:t>
      </w:r>
    </w:p>
    <w:p>
      <w:pPr>
        <w:keepNext w:val="0"/>
        <w:keepLines w:val="0"/>
        <w:pageBreakBefore w:val="0"/>
        <w:shd w:val="clear" w:color="auto" w:fill="auto"/>
        <w:tabs>
          <w:tab w:val="left" w:pos="567"/>
        </w:tabs>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供应商提供的服务应标明所执行的质量标准</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若同一标准已颁发新标准，则按最新标准执行。若同时有几个标准（国际标准、国家标准、行业标准、企业标准等），则按最高层次的标准执行。</w:t>
      </w:r>
    </w:p>
    <w:p>
      <w:pPr>
        <w:pStyle w:val="61"/>
        <w:keepNext w:val="0"/>
        <w:keepLines w:val="0"/>
        <w:pageBreakBefore w:val="0"/>
        <w:shd w:val="clear" w:color="auto" w:fill="auto"/>
        <w:kinsoku/>
        <w:wordWrap w:val="0"/>
        <w:overflowPunct/>
        <w:topLinePunct w:val="0"/>
        <w:bidi w:val="0"/>
        <w:spacing w:after="0" w:line="360" w:lineRule="auto"/>
        <w:ind w:left="0" w:leftChars="0" w:right="200" w:firstLine="0" w:firstLineChars="0"/>
        <w:jc w:val="both"/>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二、采购内容及要求</w:t>
      </w:r>
    </w:p>
    <w:p>
      <w:pPr>
        <w:keepNext w:val="0"/>
        <w:keepLines w:val="0"/>
        <w:pageBreakBefore w:val="0"/>
        <w:shd w:val="clear" w:color="auto" w:fill="auto"/>
        <w:kinsoku/>
        <w:wordWrap w:val="0"/>
        <w:overflowPunct/>
        <w:topLinePunct w:val="0"/>
        <w:bidi w:val="0"/>
        <w:spacing w:line="360" w:lineRule="auto"/>
        <w:ind w:firstLine="420" w:firstLineChars="0"/>
        <w:jc w:val="both"/>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kern w:val="1"/>
          <w:sz w:val="22"/>
          <w:szCs w:val="22"/>
          <w:highlight w:val="none"/>
        </w:rPr>
        <w:t>1、工程概况：</w:t>
      </w:r>
      <w:r>
        <w:rPr>
          <w:rFonts w:hint="eastAsia" w:asciiTheme="minorEastAsia" w:hAnsiTheme="minorEastAsia" w:eastAsiaTheme="minorEastAsia" w:cstheme="minorEastAsia"/>
          <w:color w:val="auto"/>
          <w:sz w:val="22"/>
          <w:szCs w:val="22"/>
          <w:highlight w:val="none"/>
          <w:lang w:eastAsia="zh-CN"/>
        </w:rPr>
        <w:t>忆汸·塘河民宿精品装修提升项目，本项目分两期实施，其中一期已装修再升级部分的建筑面积为741.0㎡（含维护及变更部分），二期</w:t>
      </w:r>
      <w:r>
        <w:rPr>
          <w:rFonts w:hint="eastAsia" w:asciiTheme="minorEastAsia" w:hAnsiTheme="minorEastAsia" w:eastAsiaTheme="minorEastAsia" w:cstheme="minorEastAsia"/>
          <w:color w:val="auto"/>
          <w:sz w:val="22"/>
          <w:szCs w:val="22"/>
          <w:highlight w:val="none"/>
          <w:lang w:val="en-US" w:eastAsia="zh-CN"/>
        </w:rPr>
        <w:t>A</w:t>
      </w:r>
      <w:r>
        <w:rPr>
          <w:rFonts w:hint="eastAsia" w:asciiTheme="minorEastAsia" w:hAnsiTheme="minorEastAsia" w:eastAsiaTheme="minorEastAsia" w:cstheme="minorEastAsia"/>
          <w:color w:val="auto"/>
          <w:sz w:val="22"/>
          <w:szCs w:val="22"/>
          <w:highlight w:val="none"/>
          <w:lang w:eastAsia="zh-CN"/>
        </w:rPr>
        <w:t>区改造提升部分的建筑面积为669.1㎡，B区改造提升部分的建筑面积为739.2㎡，共计改造提升客房约20间，以及儿童娱乐区、土灶台、茶室、配套用房等功能。</w:t>
      </w:r>
      <w:r>
        <w:rPr>
          <w:rFonts w:hint="eastAsia" w:asciiTheme="minorEastAsia" w:hAnsiTheme="minorEastAsia" w:eastAsiaTheme="minorEastAsia" w:cstheme="minorEastAsia"/>
          <w:color w:val="auto"/>
          <w:sz w:val="22"/>
          <w:szCs w:val="22"/>
          <w:highlight w:val="none"/>
          <w:lang w:val="en-US" w:eastAsia="zh-CN"/>
        </w:rPr>
        <w:t>采购内容包括装修、绿化、设备及安装等。</w:t>
      </w:r>
    </w:p>
    <w:p>
      <w:pPr>
        <w:pStyle w:val="14"/>
        <w:keepNext w:val="0"/>
        <w:keepLines w:val="0"/>
        <w:pageBreakBefore w:val="0"/>
        <w:shd w:val="clear" w:color="auto" w:fill="auto"/>
        <w:kinsoku/>
        <w:wordWrap w:val="0"/>
        <w:overflowPunct/>
        <w:topLinePunct w:val="0"/>
        <w:bidi w:val="0"/>
        <w:adjustRightInd w:val="0"/>
        <w:snapToGrid w:val="0"/>
        <w:spacing w:line="360" w:lineRule="auto"/>
        <w:ind w:firstLine="420" w:firstLineChars="0"/>
        <w:jc w:val="both"/>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2、</w:t>
      </w:r>
      <w:r>
        <w:rPr>
          <w:rFonts w:hint="eastAsia" w:asciiTheme="minorEastAsia" w:hAnsiTheme="minorEastAsia" w:eastAsiaTheme="minorEastAsia" w:cstheme="minorEastAsia"/>
          <w:b/>
          <w:bCs/>
          <w:color w:val="auto"/>
          <w:sz w:val="22"/>
          <w:szCs w:val="22"/>
          <w:highlight w:val="none"/>
          <w:lang w:val="en-US" w:eastAsia="zh-CN"/>
        </w:rPr>
        <w:t>采购清单及内容详见采购文件附件招标控制价、</w:t>
      </w:r>
      <w:r>
        <w:rPr>
          <w:rFonts w:hint="eastAsia" w:asciiTheme="minorEastAsia" w:hAnsiTheme="minorEastAsia" w:eastAsiaTheme="minorEastAsia" w:cstheme="minorEastAsia"/>
          <w:b/>
          <w:bCs/>
          <w:color w:val="auto"/>
          <w:sz w:val="22"/>
          <w:szCs w:val="22"/>
          <w:highlight w:val="none"/>
        </w:rPr>
        <w:t>施工图</w:t>
      </w:r>
      <w:r>
        <w:rPr>
          <w:rFonts w:hint="eastAsia" w:asciiTheme="minorEastAsia" w:hAnsiTheme="minorEastAsia" w:eastAsiaTheme="minorEastAsia" w:cstheme="minorEastAsia"/>
          <w:b/>
          <w:bCs/>
          <w:color w:val="auto"/>
          <w:sz w:val="22"/>
          <w:szCs w:val="22"/>
          <w:highlight w:val="none"/>
          <w:lang w:val="en-US" w:eastAsia="zh-CN"/>
        </w:rPr>
        <w:t>等</w:t>
      </w:r>
      <w:r>
        <w:rPr>
          <w:rFonts w:hint="eastAsia" w:asciiTheme="minorEastAsia" w:hAnsiTheme="minorEastAsia" w:eastAsiaTheme="minorEastAsia" w:cstheme="minorEastAsia"/>
          <w:b/>
          <w:bCs/>
          <w:color w:val="auto"/>
          <w:sz w:val="22"/>
          <w:szCs w:val="22"/>
          <w:highlight w:val="none"/>
        </w:rPr>
        <w:t>。</w:t>
      </w:r>
    </w:p>
    <w:p>
      <w:pPr>
        <w:keepNext w:val="0"/>
        <w:keepLines w:val="0"/>
        <w:pageBreakBefore w:val="0"/>
        <w:shd w:val="clear" w:color="auto" w:fill="auto"/>
        <w:kinsoku/>
        <w:wordWrap w:val="0"/>
        <w:overflowPunct/>
        <w:topLinePunct w:val="0"/>
        <w:bidi w:val="0"/>
        <w:snapToGrid w:val="0"/>
        <w:spacing w:line="360" w:lineRule="auto"/>
        <w:ind w:firstLine="420" w:firstLineChars="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、承包方式</w:t>
      </w:r>
    </w:p>
    <w:p>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本项目工程承包方式采用包工包料，中标供应商应按招标文件的要求实行造价、质量、工期、安全、文明施工管理等全面承包方式。 </w:t>
      </w:r>
    </w:p>
    <w:p>
      <w:pPr>
        <w:keepNext w:val="0"/>
        <w:keepLines w:val="0"/>
        <w:pageBreakBefore w:val="0"/>
        <w:shd w:val="clear" w:color="auto" w:fill="auto"/>
        <w:kinsoku/>
        <w:wordWrap w:val="0"/>
        <w:overflowPunct/>
        <w:topLinePunct w:val="0"/>
        <w:bidi w:val="0"/>
        <w:snapToGrid w:val="0"/>
        <w:spacing w:line="360" w:lineRule="auto"/>
        <w:ind w:firstLine="420" w:firstLineChars="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、现场条件和现场踏勘</w:t>
      </w:r>
    </w:p>
    <w:p>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（1）现场具备施工条件。</w:t>
      </w:r>
    </w:p>
    <w:p>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投标供应商应自行对工程现场和周围环境进行踏勘和了解，以获取有关编制投标文件和签署合同所需的各种资料，并应充分考虑影响本报价的因素、预计实施过程中各种不利因素，由此可能发生的费用均由投标供应商考虑并包含在投标报价中。中标后，投标供应商不得再以不完全了解现场情况等为理由而提出额外付款或延长工期等要求，若有此类要求，采购人将不作任何答复与考虑，投标供应商应承担现场踏勘的责任和风险，踏勘现场的费用由投标供应商自行承担。</w:t>
      </w:r>
    </w:p>
    <w:p>
      <w:pPr>
        <w:keepNext w:val="0"/>
        <w:keepLines w:val="0"/>
        <w:pageBreakBefore w:val="0"/>
        <w:shd w:val="clear" w:color="auto" w:fill="auto"/>
        <w:kinsoku/>
        <w:wordWrap w:val="0"/>
        <w:overflowPunct/>
        <w:topLinePunct w:val="0"/>
        <w:bidi w:val="0"/>
        <w:snapToGrid w:val="0"/>
        <w:spacing w:line="360" w:lineRule="auto"/>
        <w:jc w:val="both"/>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5</w:t>
      </w:r>
      <w:r>
        <w:rPr>
          <w:rFonts w:hint="eastAsia" w:asciiTheme="minorEastAsia" w:hAnsiTheme="minorEastAsia" w:eastAsiaTheme="minorEastAsia" w:cstheme="minorEastAsia"/>
          <w:b/>
          <w:bCs/>
          <w:color w:val="auto"/>
          <w:sz w:val="22"/>
          <w:szCs w:val="22"/>
          <w:highlight w:val="none"/>
        </w:rPr>
        <w:t>、工期</w:t>
      </w:r>
      <w:r>
        <w:rPr>
          <w:rFonts w:hint="eastAsia" w:asciiTheme="minorEastAsia" w:hAnsiTheme="minorEastAsia" w:eastAsiaTheme="minorEastAsia" w:cstheme="minorEastAsia"/>
          <w:b/>
          <w:bCs/>
          <w:color w:val="auto"/>
          <w:sz w:val="22"/>
          <w:szCs w:val="22"/>
          <w:highlight w:val="none"/>
          <w:lang w:eastAsia="zh-CN"/>
        </w:rPr>
        <w:t>、</w:t>
      </w:r>
      <w:r>
        <w:rPr>
          <w:rFonts w:hint="eastAsia" w:asciiTheme="minorEastAsia" w:hAnsiTheme="minorEastAsia" w:eastAsiaTheme="minorEastAsia" w:cstheme="minorEastAsia"/>
          <w:b/>
          <w:bCs/>
          <w:color w:val="auto"/>
          <w:sz w:val="22"/>
          <w:szCs w:val="22"/>
          <w:highlight w:val="none"/>
          <w:lang w:val="en-US" w:eastAsia="zh-CN"/>
        </w:rPr>
        <w:t>人员、到位率及违约责任</w:t>
      </w:r>
    </w:p>
    <w:p>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b/>
          <w:bCs/>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rPr>
        <w:t>1.</w:t>
      </w:r>
      <w:r>
        <w:rPr>
          <w:rFonts w:hint="eastAsia" w:asciiTheme="minorEastAsia" w:hAnsiTheme="minorEastAsia" w:eastAsiaTheme="minorEastAsia" w:cstheme="minorEastAsia"/>
          <w:b/>
          <w:bCs/>
          <w:color w:val="auto"/>
          <w:sz w:val="22"/>
          <w:szCs w:val="22"/>
          <w:highlight w:val="none"/>
          <w:u w:val="none"/>
        </w:rPr>
        <w:t>工期要求：</w:t>
      </w:r>
      <w:r>
        <w:rPr>
          <w:rFonts w:hint="eastAsia" w:asciiTheme="minorEastAsia" w:hAnsiTheme="minorEastAsia" w:eastAsiaTheme="minorEastAsia" w:cstheme="minorEastAsia"/>
          <w:b/>
          <w:bCs/>
          <w:color w:val="auto"/>
          <w:sz w:val="22"/>
          <w:szCs w:val="22"/>
          <w:highlight w:val="none"/>
          <w:u w:val="none"/>
          <w:lang w:val="en-US" w:eastAsia="zh-CN"/>
        </w:rPr>
        <w:t>240</w:t>
      </w:r>
      <w:r>
        <w:rPr>
          <w:rFonts w:hint="eastAsia" w:asciiTheme="minorEastAsia" w:hAnsiTheme="minorEastAsia" w:eastAsiaTheme="minorEastAsia" w:cstheme="minorEastAsia"/>
          <w:b/>
          <w:bCs/>
          <w:color w:val="auto"/>
          <w:sz w:val="22"/>
          <w:szCs w:val="22"/>
          <w:highlight w:val="none"/>
          <w:u w:val="none"/>
        </w:rPr>
        <w:t>个日历天内完工并通过验收，开工日期以采购人发出通知为准。</w:t>
      </w:r>
    </w:p>
    <w:p>
      <w:pPr>
        <w:keepNext w:val="0"/>
        <w:keepLines w:val="0"/>
        <w:pageBreakBefore w:val="0"/>
        <w:shd w:val="clear" w:color="auto" w:fill="auto"/>
        <w:kinsoku/>
        <w:wordWrap w:val="0"/>
        <w:overflowPunct/>
        <w:topLinePunct w:val="0"/>
        <w:bidi w:val="0"/>
        <w:snapToGrid w:val="0"/>
        <w:spacing w:line="360" w:lineRule="auto"/>
        <w:ind w:firstLine="442" w:firstLineChars="200"/>
        <w:jc w:val="both"/>
        <w:rPr>
          <w:rFonts w:hint="default" w:asciiTheme="minorEastAsia" w:hAnsiTheme="minorEastAsia" w:eastAsiaTheme="minorEastAsia" w:cstheme="minorEastAsia"/>
          <w:b/>
          <w:bCs/>
          <w:color w:val="auto"/>
          <w:sz w:val="22"/>
          <w:szCs w:val="22"/>
          <w:highlight w:val="none"/>
          <w:u w:val="single"/>
          <w:lang w:val="en-US" w:eastAsia="zh-CN"/>
        </w:rPr>
      </w:pPr>
      <w:r>
        <w:rPr>
          <w:rFonts w:hint="eastAsia" w:asciiTheme="minorEastAsia" w:hAnsiTheme="minorEastAsia" w:eastAsiaTheme="minorEastAsia" w:cstheme="minorEastAsia"/>
          <w:b/>
          <w:bCs/>
          <w:color w:val="auto"/>
          <w:sz w:val="22"/>
          <w:szCs w:val="22"/>
          <w:highlight w:val="none"/>
          <w:u w:val="single"/>
          <w:lang w:val="en-US" w:eastAsia="zh-CN"/>
        </w:rPr>
        <w:t>2.▲人员要求：拟派项目负责人1人，技术负责人1人，主要管理人员由供应商自行委派。</w:t>
      </w:r>
    </w:p>
    <w:p>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.如中标供应商无正当理由而导致延期，经协商无效,采购人有权追究中标供应商的违约责任。延期违约责任按每延期一天向采购人支付</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000元，如果超出合同规定期限30天，则采购人可以终止合同，并有权没收其履约保证金。</w:t>
      </w:r>
    </w:p>
    <w:p>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.从开工之日起5天没有进场施工的，视中标中标方自动放弃，采购人有权没收其履约保证金并上报监管处处罚。</w:t>
      </w:r>
    </w:p>
    <w:p>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施工期间，项目负责人到位要求每月带班时间不少于当月施工时间的80%，因故需要离开建设项目施工现场时，应向建设单位书面请假，经批准后方可离开，离开期间应委托相关负责人负责其外出时的日常工作。未经批准或擅自离岗，按1000元/日处以违约金，不足一天按一天计。一旦达到合同价的3%，采购人可考虑终止合同，也可要求承包人继续履行合同，但承包人应赔偿采购人因此而导致的全部经济损失。</w:t>
      </w:r>
    </w:p>
    <w:p>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6.主要施工管理人员未经批准，擅自离开，每少一天承担500元/日人民币违约金，不足一天按一天计。一旦达到合同价的3%，采购人可考虑终止合同，也可要求承包人继续履行合同，但承包人应赔偿采购人因此而导致的全部经济损失。</w:t>
      </w:r>
    </w:p>
    <w:p>
      <w:pPr>
        <w:keepNext w:val="0"/>
        <w:keepLines w:val="0"/>
        <w:pageBreakBefore w:val="0"/>
        <w:shd w:val="clear" w:color="auto" w:fill="auto"/>
        <w:kinsoku/>
        <w:wordWrap w:val="0"/>
        <w:overflowPunct/>
        <w:topLinePunct w:val="0"/>
        <w:bidi w:val="0"/>
        <w:snapToGrid w:val="0"/>
        <w:spacing w:line="360" w:lineRule="auto"/>
        <w:jc w:val="both"/>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6</w:t>
      </w:r>
      <w:r>
        <w:rPr>
          <w:rFonts w:hint="eastAsia" w:asciiTheme="minorEastAsia" w:hAnsiTheme="minorEastAsia" w:eastAsiaTheme="minorEastAsia" w:cstheme="minorEastAsia"/>
          <w:b/>
          <w:bCs/>
          <w:color w:val="auto"/>
          <w:sz w:val="22"/>
          <w:szCs w:val="22"/>
          <w:highlight w:val="none"/>
        </w:rPr>
        <w:t>、质量及保修要求</w:t>
      </w:r>
    </w:p>
    <w:p>
      <w:pPr>
        <w:keepNext w:val="0"/>
        <w:keepLines w:val="0"/>
        <w:pageBreakBefore w:val="0"/>
        <w:shd w:val="clear" w:color="auto" w:fill="auto"/>
        <w:kinsoku/>
        <w:wordWrap w:val="0"/>
        <w:overflowPunct/>
        <w:topLinePunct w:val="0"/>
        <w:bidi w:val="0"/>
        <w:snapToGrid w:val="0"/>
        <w:spacing w:line="360" w:lineRule="auto"/>
        <w:ind w:firstLine="442" w:firstLineChars="200"/>
        <w:jc w:val="both"/>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1）质量标准</w:t>
      </w:r>
      <w:r>
        <w:rPr>
          <w:rFonts w:hint="eastAsia" w:asciiTheme="minorEastAsia" w:hAnsiTheme="minorEastAsia" w:eastAsiaTheme="minorEastAsia" w:cstheme="minorEastAsia"/>
          <w:b/>
          <w:bCs/>
          <w:color w:val="auto"/>
          <w:sz w:val="22"/>
          <w:szCs w:val="22"/>
          <w:highlight w:val="none"/>
          <w:lang w:eastAsia="zh-CN"/>
        </w:rPr>
        <w:t>：</w:t>
      </w:r>
      <w:r>
        <w:rPr>
          <w:rFonts w:hint="eastAsia" w:asciiTheme="minorEastAsia" w:hAnsiTheme="minorEastAsia" w:eastAsiaTheme="minorEastAsia" w:cstheme="minorEastAsia"/>
          <w:b/>
          <w:bCs/>
          <w:color w:val="auto"/>
          <w:sz w:val="22"/>
          <w:szCs w:val="22"/>
          <w:highlight w:val="none"/>
        </w:rPr>
        <w:t>工程质量符合国家规定的验收合格标准，一次性验收合格。</w:t>
      </w:r>
    </w:p>
    <w:p>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中标单位必须严格按照有关现行施工规范精心组织施工，严格把好各道施工工序的质量关，杜绝工程质量事故。</w:t>
      </w:r>
    </w:p>
    <w:p>
      <w:pPr>
        <w:keepNext w:val="0"/>
        <w:keepLines w:val="0"/>
        <w:pageBreakBefore w:val="0"/>
        <w:shd w:val="clear" w:color="auto" w:fill="auto"/>
        <w:kinsoku/>
        <w:wordWrap w:val="0"/>
        <w:overflowPunct/>
        <w:topLinePunct w:val="0"/>
        <w:bidi w:val="0"/>
        <w:snapToGrid w:val="0"/>
        <w:spacing w:line="360" w:lineRule="auto"/>
        <w:ind w:firstLine="442" w:firstLineChars="200"/>
        <w:jc w:val="both"/>
        <w:rPr>
          <w:rFonts w:hint="eastAsia" w:asciiTheme="minorEastAsia" w:hAnsiTheme="minorEastAsia" w:eastAsiaTheme="minorEastAsia" w:cstheme="minorEastAsia"/>
          <w:b/>
          <w:bCs/>
          <w:color w:val="auto"/>
          <w:sz w:val="22"/>
          <w:szCs w:val="22"/>
          <w:highlight w:val="none"/>
          <w:u w:val="none"/>
        </w:rPr>
      </w:pPr>
      <w:r>
        <w:rPr>
          <w:rFonts w:hint="eastAsia" w:asciiTheme="minorEastAsia" w:hAnsiTheme="minorEastAsia" w:eastAsiaTheme="minorEastAsia" w:cstheme="minorEastAsia"/>
          <w:b/>
          <w:bCs/>
          <w:color w:val="auto"/>
          <w:sz w:val="22"/>
          <w:szCs w:val="22"/>
          <w:highlight w:val="none"/>
          <w:u w:val="none"/>
        </w:rPr>
        <w:t>2）质保期：质保期至少2年。质量保修期从项目竣工验收合格之日起计算。</w:t>
      </w:r>
    </w:p>
    <w:p>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3）保修要求</w:t>
      </w:r>
    </w:p>
    <w:p>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质保期内，在正常运行期间，所发生的产品质量问题，中标供应商应负责解决，免费实行包修、包换、包退直至采购人满意为止。质保期以外或不可抗力因素造成的照明设备损坏，中标供应商应无条件给予维修、交换，适当收取成本费。</w:t>
      </w:r>
    </w:p>
    <w:p>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中标供应商应与采购人签订工程质量保修书，中标供应商在质量保修期内，按照有关法律、法规、规章的管理规定和双方约定，承担本工程质量保修责任。中标供应商要对其所提供的施工、材料、设备及其内在工程质量负全部责任。</w:t>
      </w:r>
    </w:p>
    <w:p>
      <w:pPr>
        <w:pStyle w:val="14"/>
        <w:keepNext w:val="0"/>
        <w:keepLines w:val="0"/>
        <w:pageBreakBefore w:val="0"/>
        <w:shd w:val="clear" w:color="auto" w:fill="auto"/>
        <w:kinsoku/>
        <w:wordWrap w:val="0"/>
        <w:overflowPunct/>
        <w:topLinePunct w:val="0"/>
        <w:bidi w:val="0"/>
        <w:adjustRightInd w:val="0"/>
        <w:snapToGrid w:val="0"/>
        <w:spacing w:line="360" w:lineRule="auto"/>
        <w:ind w:firstLine="48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4）供应商在投标文件中须说明质保期内提供的服务计划。</w:t>
      </w:r>
    </w:p>
    <w:p>
      <w:pPr>
        <w:keepNext w:val="0"/>
        <w:keepLines w:val="0"/>
        <w:pageBreakBefore w:val="0"/>
        <w:shd w:val="clear" w:color="auto" w:fill="auto"/>
        <w:kinsoku/>
        <w:wordWrap w:val="0"/>
        <w:overflowPunct/>
        <w:topLinePunct w:val="0"/>
        <w:bidi w:val="0"/>
        <w:snapToGrid w:val="0"/>
        <w:spacing w:line="360" w:lineRule="auto"/>
        <w:jc w:val="both"/>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7</w:t>
      </w:r>
      <w:r>
        <w:rPr>
          <w:rFonts w:hint="eastAsia" w:asciiTheme="minorEastAsia" w:hAnsiTheme="minorEastAsia" w:eastAsiaTheme="minorEastAsia" w:cstheme="minorEastAsia"/>
          <w:b/>
          <w:bCs/>
          <w:color w:val="auto"/>
          <w:sz w:val="22"/>
          <w:szCs w:val="22"/>
          <w:highlight w:val="none"/>
        </w:rPr>
        <w:t>、材料的供应方式及要求</w:t>
      </w:r>
    </w:p>
    <w:p>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1）项目所需材料必须符合国家标准，供应商负责采购，采购前提供样品并经采购方确定。</w:t>
      </w:r>
    </w:p>
    <w:p>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2）材料须响应本招标文件要求并详细编制各项主要用材的清单及说明。</w:t>
      </w:r>
    </w:p>
    <w:p>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3）材料进场需报验，不合格材料不得进入施工现场。如果出现原材料检验不合格的情况，所有责任由中标供应商自行承担，并及时更换为符合要求的材料。</w:t>
      </w:r>
    </w:p>
    <w:p>
      <w:pPr>
        <w:keepNext w:val="0"/>
        <w:keepLines w:val="0"/>
        <w:pageBreakBefore w:val="0"/>
        <w:shd w:val="clear" w:color="auto" w:fill="auto"/>
        <w:kinsoku/>
        <w:wordWrap w:val="0"/>
        <w:overflowPunct/>
        <w:topLinePunct w:val="0"/>
        <w:bidi w:val="0"/>
        <w:snapToGrid w:val="0"/>
        <w:spacing w:line="360" w:lineRule="auto"/>
        <w:jc w:val="both"/>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8</w:t>
      </w:r>
      <w:r>
        <w:rPr>
          <w:rFonts w:hint="eastAsia" w:asciiTheme="minorEastAsia" w:hAnsiTheme="minorEastAsia" w:eastAsiaTheme="minorEastAsia" w:cstheme="minorEastAsia"/>
          <w:b/>
          <w:bCs/>
          <w:color w:val="auto"/>
          <w:sz w:val="22"/>
          <w:szCs w:val="22"/>
          <w:highlight w:val="none"/>
        </w:rPr>
        <w:t>、报价</w:t>
      </w:r>
    </w:p>
    <w:p>
      <w:pPr>
        <w:keepNext w:val="0"/>
        <w:keepLines w:val="0"/>
        <w:pageBreakBefore w:val="0"/>
        <w:shd w:val="clear" w:color="auto" w:fill="auto"/>
        <w:kinsoku/>
        <w:wordWrap w:val="0"/>
        <w:overflowPunct/>
        <w:topLinePunct w:val="0"/>
        <w:bidi w:val="0"/>
        <w:snapToGrid w:val="0"/>
        <w:spacing w:line="360" w:lineRule="auto"/>
        <w:ind w:firstLine="442"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22"/>
          <w:szCs w:val="22"/>
          <w:highlight w:val="none"/>
        </w:rPr>
        <w:t>1</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b/>
          <w:bCs/>
          <w:color w:val="auto"/>
          <w:kern w:val="2"/>
          <w:sz w:val="22"/>
          <w:highlight w:val="none"/>
          <w:u w:val="single"/>
        </w:rPr>
        <w:t>根据工程招标控制价及现场勘察进行报价，报价采用折扣率方式</w:t>
      </w:r>
      <w:r>
        <w:rPr>
          <w:rFonts w:hint="eastAsia" w:asciiTheme="minorEastAsia" w:hAnsiTheme="minorEastAsia" w:eastAsiaTheme="minorEastAsia" w:cstheme="minorEastAsia"/>
          <w:b/>
          <w:bCs/>
          <w:color w:val="auto"/>
          <w:kern w:val="2"/>
          <w:sz w:val="22"/>
          <w:highlight w:val="none"/>
          <w:u w:val="single"/>
          <w:lang w:eastAsia="zh-CN"/>
        </w:rPr>
        <w:t>（</w:t>
      </w:r>
      <w:r>
        <w:rPr>
          <w:rFonts w:hint="eastAsia" w:asciiTheme="minorEastAsia" w:hAnsiTheme="minorEastAsia" w:eastAsiaTheme="minorEastAsia" w:cstheme="minorEastAsia"/>
          <w:b/>
          <w:bCs/>
          <w:color w:val="auto"/>
          <w:kern w:val="2"/>
          <w:sz w:val="22"/>
          <w:highlight w:val="none"/>
          <w:u w:val="single"/>
          <w:lang w:val="en-US" w:eastAsia="zh-CN"/>
        </w:rPr>
        <w:t>如下浮20%，投标折扣率填写80%</w:t>
      </w:r>
      <w:r>
        <w:rPr>
          <w:rFonts w:hint="eastAsia" w:asciiTheme="minorEastAsia" w:hAnsiTheme="minorEastAsia" w:eastAsiaTheme="minorEastAsia" w:cstheme="minorEastAsia"/>
          <w:b/>
          <w:bCs/>
          <w:color w:val="auto"/>
          <w:kern w:val="2"/>
          <w:sz w:val="22"/>
          <w:highlight w:val="none"/>
          <w:u w:val="single"/>
          <w:lang w:eastAsia="zh-CN"/>
        </w:rPr>
        <w:t>）</w:t>
      </w:r>
      <w:r>
        <w:rPr>
          <w:rFonts w:hint="eastAsia" w:asciiTheme="minorEastAsia" w:hAnsiTheme="minorEastAsia" w:eastAsiaTheme="minorEastAsia" w:cstheme="minorEastAsia"/>
          <w:b/>
          <w:bCs/>
          <w:color w:val="auto"/>
          <w:kern w:val="2"/>
          <w:sz w:val="22"/>
          <w:highlight w:val="none"/>
          <w:u w:val="single"/>
        </w:rPr>
        <w:t>，即合同价=清单各项综合单价*中标折扣率，中标折扣率作为今后结算的依据。</w:t>
      </w:r>
    </w:p>
    <w:p>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）清单未描述，但规范有要求的，投标单位不得另外收取相关费用。</w:t>
      </w:r>
    </w:p>
    <w:p>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清单外增加的项，在结算过程中应重新组价，单价应按相应专业定额及同期信息价计算。组价依据按照平阳县信息价、温州市信息价、浙江省信息价、市场询价的顺序进行组价。结算金额按组价后金额*中标折扣率进行结算。</w:t>
      </w:r>
    </w:p>
    <w:p>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）本项目工程水电费由中标方承担。</w:t>
      </w:r>
    </w:p>
    <w:p>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）施工过程中供应商应保护好公共设施，投标单位需在报价中考虑。</w:t>
      </w:r>
    </w:p>
    <w:p>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rPr>
        <w:t>）招标控制价见相关电子稿及现场勘查。</w:t>
      </w:r>
    </w:p>
    <w:p>
      <w:pPr>
        <w:keepNext w:val="0"/>
        <w:keepLines w:val="0"/>
        <w:pageBreakBefore w:val="0"/>
        <w:widowControl w:val="0"/>
        <w:numPr>
          <w:ilvl w:val="0"/>
          <w:numId w:val="0"/>
        </w:numPr>
        <w:shd w:val="clear" w:color="auto" w:fill="auto"/>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color w:val="auto"/>
          <w:kern w:val="2"/>
          <w:sz w:val="22"/>
          <w:szCs w:val="22"/>
          <w:highlight w:val="none"/>
          <w:lang w:val="en-US" w:eastAsia="zh-CN"/>
        </w:rPr>
      </w:pPr>
      <w:r>
        <w:rPr>
          <w:rFonts w:hint="eastAsia" w:asciiTheme="minorEastAsia" w:hAnsiTheme="minorEastAsia" w:eastAsiaTheme="minorEastAsia" w:cstheme="minorEastAsia"/>
          <w:b/>
          <w:bCs/>
          <w:color w:val="auto"/>
          <w:kern w:val="2"/>
          <w:sz w:val="22"/>
          <w:szCs w:val="22"/>
          <w:highlight w:val="none"/>
          <w:lang w:val="en-US" w:eastAsia="zh-CN"/>
        </w:rPr>
        <w:t>9、支付方式：</w:t>
      </w:r>
    </w:p>
    <w:p>
      <w:pPr>
        <w:keepNext w:val="0"/>
        <w:keepLines w:val="0"/>
        <w:pageBreakBefore w:val="0"/>
        <w:widowControl w:val="0"/>
        <w:shd w:val="clear" w:color="auto" w:fill="auto"/>
        <w:kinsoku/>
        <w:wordWrap w:val="0"/>
        <w:overflowPunct/>
        <w:topLinePunct w:val="0"/>
        <w:autoSpaceDE w:val="0"/>
        <w:autoSpaceDN w:val="0"/>
        <w:bidi w:val="0"/>
        <w:adjustRightInd w:val="0"/>
        <w:spacing w:line="360" w:lineRule="auto"/>
        <w:ind w:left="0" w:leftChars="0" w:firstLine="501" w:firstLineChars="228"/>
        <w:jc w:val="both"/>
        <w:rPr>
          <w:rFonts w:hint="eastAsia" w:asciiTheme="minorEastAsia" w:hAnsiTheme="minorEastAsia" w:eastAsiaTheme="minorEastAsia" w:cstheme="minorEastAsia"/>
          <w:b w:val="0"/>
          <w:bCs w:val="0"/>
          <w:color w:val="auto"/>
          <w:kern w:val="2"/>
          <w:sz w:val="22"/>
          <w:szCs w:val="22"/>
          <w:highlight w:val="none"/>
          <w:lang w:val="en-US" w:eastAsia="zh-CN"/>
        </w:rPr>
      </w:pPr>
      <w:r>
        <w:rPr>
          <w:rFonts w:hint="eastAsia" w:asciiTheme="minorEastAsia" w:hAnsiTheme="minorEastAsia" w:eastAsiaTheme="minorEastAsia" w:cstheme="minorEastAsia"/>
          <w:b w:val="0"/>
          <w:bCs w:val="0"/>
          <w:color w:val="auto"/>
          <w:kern w:val="2"/>
          <w:sz w:val="22"/>
          <w:szCs w:val="22"/>
          <w:highlight w:val="none"/>
          <w:lang w:val="en-US" w:eastAsia="zh-CN"/>
        </w:rPr>
        <w:t>（1）履约保证金：合同签订后7个工作日内，供应商向采购人支付合同总价（无总价的以采购预算为准）1%的履约保证金（转账或汇票或保函等非现金方式）。中标人不能按期保质保量完成本项目服务，除承担相关责任外，采购人可相应没收履约保证金。（保函应满足以下几个条件：①为无条件保函：即在供应商没有实施合同或者未履行合同义务时，招标人不需要出具任何证明和理由，只要看到供应商违约，就可对保函进行收兑；②保函期限：自合同生效之日起至合同履约完毕之日止；③如果由于银行、保险公司要求分期出具保函的，则在前一份保函有效期满之日2个月前必须重新出具相同内容的保函。）</w:t>
      </w:r>
    </w:p>
    <w:p>
      <w:pPr>
        <w:keepNext w:val="0"/>
        <w:keepLines w:val="0"/>
        <w:pageBreakBefore w:val="0"/>
        <w:widowControl w:val="0"/>
        <w:shd w:val="clear" w:color="auto" w:fill="auto"/>
        <w:kinsoku/>
        <w:wordWrap w:val="0"/>
        <w:overflowPunct/>
        <w:topLinePunct w:val="0"/>
        <w:autoSpaceDE w:val="0"/>
        <w:autoSpaceDN w:val="0"/>
        <w:bidi w:val="0"/>
        <w:adjustRightInd w:val="0"/>
        <w:spacing w:line="360" w:lineRule="auto"/>
        <w:ind w:left="0" w:leftChars="0" w:firstLine="501" w:firstLineChars="228"/>
        <w:jc w:val="both"/>
        <w:rPr>
          <w:rFonts w:hint="eastAsia" w:asciiTheme="minorEastAsia" w:hAnsiTheme="minorEastAsia" w:eastAsiaTheme="minorEastAsia" w:cstheme="minorEastAsia"/>
          <w:b w:val="0"/>
          <w:bCs w:val="0"/>
          <w:color w:val="auto"/>
          <w:kern w:val="2"/>
          <w:sz w:val="22"/>
          <w:szCs w:val="22"/>
          <w:highlight w:val="none"/>
          <w:lang w:val="en-US" w:eastAsia="zh-CN"/>
        </w:rPr>
      </w:pPr>
      <w:r>
        <w:rPr>
          <w:rFonts w:hint="eastAsia" w:asciiTheme="minorEastAsia" w:hAnsiTheme="minorEastAsia" w:eastAsiaTheme="minorEastAsia" w:cstheme="minorEastAsia"/>
          <w:b w:val="0"/>
          <w:bCs w:val="0"/>
          <w:color w:val="auto"/>
          <w:kern w:val="2"/>
          <w:sz w:val="22"/>
          <w:szCs w:val="22"/>
          <w:highlight w:val="none"/>
          <w:lang w:val="en-US" w:eastAsia="zh-CN"/>
        </w:rPr>
        <w:t>（2）合同签订后，采购人支付合同金额10%的预付款，再待监理单位签发开工令且中标供应商项目负责人等主要施工管理人员到位及主要施工机械设备进场后，采购人支付合同金额20%的预付款，共计合同金额30%的预付款。预付款在前两期进度款支付时等比例扣回。（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预付款应在合同生效以及具备实施条件后7个工作日内支付。）</w:t>
      </w:r>
    </w:p>
    <w:p>
      <w:pPr>
        <w:keepNext w:val="0"/>
        <w:keepLines w:val="0"/>
        <w:pageBreakBefore w:val="0"/>
        <w:widowControl w:val="0"/>
        <w:shd w:val="clear" w:color="auto" w:fill="auto"/>
        <w:kinsoku/>
        <w:wordWrap w:val="0"/>
        <w:overflowPunct/>
        <w:topLinePunct w:val="0"/>
        <w:autoSpaceDE w:val="0"/>
        <w:autoSpaceDN w:val="0"/>
        <w:bidi w:val="0"/>
        <w:adjustRightInd w:val="0"/>
        <w:spacing w:line="360" w:lineRule="auto"/>
        <w:ind w:left="0" w:leftChars="0" w:firstLine="504" w:firstLineChars="228"/>
        <w:jc w:val="both"/>
        <w:rPr>
          <w:rFonts w:hint="eastAsia" w:asciiTheme="minorEastAsia" w:hAnsiTheme="minorEastAsia" w:eastAsiaTheme="minorEastAsia" w:cstheme="minorEastAsia"/>
          <w:b/>
          <w:bCs/>
          <w:color w:val="auto"/>
          <w:kern w:val="2"/>
          <w:sz w:val="22"/>
          <w:szCs w:val="22"/>
          <w:highlight w:val="none"/>
          <w:lang w:val="en-US" w:eastAsia="zh-CN"/>
        </w:rPr>
      </w:pPr>
      <w:r>
        <w:rPr>
          <w:rFonts w:hint="eastAsia" w:asciiTheme="minorEastAsia" w:hAnsiTheme="minorEastAsia" w:eastAsiaTheme="minorEastAsia" w:cstheme="minorEastAsia"/>
          <w:b/>
          <w:bCs/>
          <w:color w:val="auto"/>
          <w:kern w:val="2"/>
          <w:sz w:val="22"/>
          <w:szCs w:val="22"/>
          <w:highlight w:val="none"/>
          <w:lang w:val="en-US" w:eastAsia="zh-CN"/>
        </w:rPr>
        <w:t>（3）中标供应商应在每月25日前将该月已完工程量及进度款报表提供给监理单位，经监理单位现场监理工程师核实和发包人现场代表认可后，据此支付该月完成工程量85%的工程进度款。</w:t>
      </w:r>
    </w:p>
    <w:p>
      <w:pPr>
        <w:keepNext w:val="0"/>
        <w:keepLines w:val="0"/>
        <w:pageBreakBefore w:val="0"/>
        <w:widowControl w:val="0"/>
        <w:shd w:val="clear" w:color="auto" w:fill="auto"/>
        <w:kinsoku/>
        <w:wordWrap w:val="0"/>
        <w:overflowPunct/>
        <w:topLinePunct w:val="0"/>
        <w:bidi w:val="0"/>
        <w:spacing w:line="360" w:lineRule="auto"/>
        <w:ind w:firstLine="440" w:firstLineChars="200"/>
        <w:rPr>
          <w:rFonts w:hint="eastAsia" w:ascii="宋体" w:hAnsi="宋体" w:cs="宋体"/>
          <w:color w:val="auto"/>
          <w:sz w:val="21"/>
          <w:szCs w:val="21"/>
          <w:highlight w:val="none"/>
        </w:rPr>
      </w:pPr>
      <w:r>
        <w:rPr>
          <w:rFonts w:hint="eastAsia" w:ascii="宋体" w:hAnsi="宋体" w:eastAsia="宋体" w:cs="宋体"/>
          <w:b w:val="0"/>
          <w:bCs w:val="0"/>
          <w:color w:val="auto"/>
          <w:kern w:val="2"/>
          <w:sz w:val="22"/>
          <w:szCs w:val="22"/>
          <w:highlight w:val="none"/>
          <w:lang w:val="en-US" w:eastAsia="zh-CN"/>
        </w:rPr>
        <w:t>）当采购人向中标供应商支付至合同金额的85%时停止支付进度款，待项目竣工验收后并经第三方造价咨询单位审核工程结算后支付至结算价款的98.5%，剩余工程款1.5%为质保金及养护费用。质保金在质保期满无质量问题后扣除相应的违约金</w:t>
      </w:r>
      <w:r>
        <w:rPr>
          <w:rFonts w:hint="eastAsia" w:ascii="宋体" w:hAnsi="宋体" w:cs="宋体"/>
          <w:b w:val="0"/>
          <w:bCs w:val="0"/>
          <w:color w:val="auto"/>
          <w:kern w:val="2"/>
          <w:sz w:val="22"/>
          <w:szCs w:val="22"/>
          <w:highlight w:val="none"/>
          <w:lang w:val="en-US" w:eastAsia="zh-CN"/>
        </w:rPr>
        <w:t>及养护费用（</w:t>
      </w:r>
      <w:r>
        <w:rPr>
          <w:rFonts w:hint="eastAsia" w:ascii="宋体" w:hAnsi="宋体" w:eastAsia="宋体" w:cs="宋体"/>
          <w:b w:val="0"/>
          <w:bCs w:val="0"/>
          <w:color w:val="auto"/>
          <w:kern w:val="2"/>
          <w:sz w:val="22"/>
          <w:szCs w:val="22"/>
          <w:highlight w:val="none"/>
          <w:lang w:val="en-US" w:eastAsia="zh-CN"/>
        </w:rPr>
        <w:t>中标供应商不履行养护职责或未能按采购人要求进行养护的，采购人将委托第三方单位进行养护，</w:t>
      </w:r>
      <w:r>
        <w:rPr>
          <w:rFonts w:hint="eastAsia" w:ascii="宋体" w:hAnsi="宋体" w:cs="宋体"/>
          <w:b w:val="0"/>
          <w:bCs w:val="0"/>
          <w:color w:val="auto"/>
          <w:kern w:val="2"/>
          <w:sz w:val="22"/>
          <w:szCs w:val="22"/>
          <w:highlight w:val="none"/>
          <w:lang w:val="en-US" w:eastAsia="zh-CN"/>
        </w:rPr>
        <w:t>养护费用从质保金中扣除</w:t>
      </w:r>
      <w:r>
        <w:rPr>
          <w:rFonts w:hint="eastAsia" w:ascii="宋体" w:hAnsi="宋体" w:eastAsia="宋体" w:cs="宋体"/>
          <w:b w:val="0"/>
          <w:bCs w:val="0"/>
          <w:color w:val="auto"/>
          <w:kern w:val="2"/>
          <w:sz w:val="22"/>
          <w:szCs w:val="22"/>
          <w:highlight w:val="none"/>
          <w:lang w:val="en-US" w:eastAsia="zh-CN"/>
        </w:rPr>
        <w:t>）后内全部结清（不计利息）</w:t>
      </w:r>
      <w:r>
        <w:rPr>
          <w:rFonts w:hint="eastAsia" w:ascii="宋体" w:hAnsi="宋体" w:cs="宋体"/>
          <w:b w:val="0"/>
          <w:bCs w:val="0"/>
          <w:color w:val="auto"/>
          <w:kern w:val="2"/>
          <w:sz w:val="22"/>
          <w:szCs w:val="22"/>
          <w:highlight w:val="none"/>
          <w:lang w:val="en-US" w:eastAsia="zh-CN"/>
        </w:rPr>
        <w:t>。</w:t>
      </w:r>
      <w:r>
        <w:rPr>
          <w:rFonts w:hint="eastAsia" w:ascii="宋体" w:hAnsi="宋体" w:eastAsia="宋体" w:cs="宋体"/>
          <w:b w:val="0"/>
          <w:bCs w:val="0"/>
          <w:color w:val="auto"/>
          <w:kern w:val="2"/>
          <w:sz w:val="22"/>
          <w:szCs w:val="22"/>
          <w:highlight w:val="none"/>
          <w:lang w:val="en-US" w:eastAsia="zh-CN"/>
        </w:rPr>
        <w:t>若供应商提供结算后工程款1.5%的质保金保函，则支付至结算价款的100%。</w:t>
      </w:r>
    </w:p>
    <w:p>
      <w:pPr>
        <w:keepNext w:val="0"/>
        <w:keepLines w:val="0"/>
        <w:pageBreakBefore w:val="0"/>
        <w:shd w:val="clear" w:color="auto" w:fill="auto"/>
        <w:kinsoku/>
        <w:wordWrap w:val="0"/>
        <w:overflowPunct/>
        <w:topLinePunct w:val="0"/>
        <w:bidi w:val="0"/>
        <w:spacing w:line="360" w:lineRule="auto"/>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10</w:t>
      </w:r>
      <w:r>
        <w:rPr>
          <w:rFonts w:hint="eastAsia" w:asciiTheme="minorEastAsia" w:hAnsiTheme="minorEastAsia" w:eastAsiaTheme="minorEastAsia" w:cstheme="minorEastAsia"/>
          <w:b/>
          <w:color w:val="auto"/>
          <w:sz w:val="21"/>
          <w:szCs w:val="21"/>
          <w:highlight w:val="none"/>
        </w:rPr>
        <w:t>、验收</w:t>
      </w:r>
    </w:p>
    <w:p>
      <w:pPr>
        <w:keepNext w:val="0"/>
        <w:keepLines w:val="0"/>
        <w:pageBreakBefore w:val="0"/>
        <w:shd w:val="clear" w:color="auto" w:fill="auto"/>
        <w:kinsoku/>
        <w:wordWrap w:val="0"/>
        <w:overflowPunct/>
        <w:topLinePunct w:val="0"/>
        <w:bidi w:val="0"/>
        <w:spacing w:line="360" w:lineRule="auto"/>
        <w:ind w:firstLine="420" w:firstLineChars="200"/>
        <w:jc w:val="both"/>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（1）履约验收工作由采购人负责。采购人可以根据采购项目具体情况自行组织验收；也可委托采购代理机构组织验收，但委托验收不能免除采购人应当承担的法律责任，</w:t>
      </w:r>
      <w:r>
        <w:rPr>
          <w:rFonts w:hint="eastAsia" w:asciiTheme="minorEastAsia" w:hAnsiTheme="minorEastAsia" w:eastAsiaTheme="minorEastAsia" w:cstheme="minorEastAsia"/>
          <w:bCs/>
          <w:color w:val="auto"/>
          <w:sz w:val="21"/>
          <w:szCs w:val="21"/>
          <w:highlight w:val="none"/>
          <w:lang w:val="en-US" w:eastAsia="zh-CN"/>
        </w:rPr>
        <w:t>验收产生的费用包含在投标报价中，由中标供应商支付</w:t>
      </w:r>
      <w:r>
        <w:rPr>
          <w:rFonts w:hint="eastAsia" w:asciiTheme="minorEastAsia" w:hAnsiTheme="minorEastAsia" w:eastAsiaTheme="minorEastAsia" w:cstheme="minorEastAsia"/>
          <w:bCs/>
          <w:color w:val="auto"/>
          <w:sz w:val="21"/>
          <w:szCs w:val="21"/>
          <w:highlight w:val="none"/>
          <w:lang w:val="zh-CN"/>
        </w:rPr>
        <w:t>。</w:t>
      </w:r>
    </w:p>
    <w:p>
      <w:pPr>
        <w:keepNext w:val="0"/>
        <w:keepLines w:val="0"/>
        <w:pageBreakBefore w:val="0"/>
        <w:numPr>
          <w:ilvl w:val="0"/>
          <w:numId w:val="0"/>
        </w:numPr>
        <w:shd w:val="clear" w:color="auto" w:fill="auto"/>
        <w:kinsoku/>
        <w:wordWrap w:val="0"/>
        <w:overflowPunct/>
        <w:topLinePunct w:val="0"/>
        <w:bidi w:val="0"/>
        <w:snapToGrid w:val="0"/>
        <w:spacing w:line="360" w:lineRule="auto"/>
        <w:jc w:val="both"/>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11、</w:t>
      </w:r>
      <w:r>
        <w:rPr>
          <w:rFonts w:hint="eastAsia" w:asciiTheme="minorEastAsia" w:hAnsiTheme="minorEastAsia" w:eastAsiaTheme="minorEastAsia" w:cstheme="minorEastAsia"/>
          <w:b/>
          <w:bCs/>
          <w:color w:val="auto"/>
          <w:sz w:val="22"/>
          <w:szCs w:val="22"/>
          <w:highlight w:val="none"/>
        </w:rPr>
        <w:t>养护要求</w:t>
      </w:r>
    </w:p>
    <w:p>
      <w:pPr>
        <w:keepNext w:val="0"/>
        <w:keepLines w:val="0"/>
        <w:pageBreakBefore w:val="0"/>
        <w:shd w:val="clear" w:color="auto" w:fill="auto"/>
        <w:kinsoku/>
        <w:wordWrap w:val="0"/>
        <w:overflowPunct/>
        <w:topLinePunct w:val="0"/>
        <w:autoSpaceDE w:val="0"/>
        <w:autoSpaceDN w:val="0"/>
        <w:bidi w:val="0"/>
        <w:adjustRightInd w:val="0"/>
        <w:spacing w:line="360" w:lineRule="auto"/>
        <w:ind w:firstLine="440" w:firstLineChars="200"/>
        <w:jc w:val="both"/>
        <w:textAlignment w:val="bottom"/>
        <w:rPr>
          <w:rFonts w:hint="eastAsia" w:asciiTheme="minorEastAsia" w:hAnsiTheme="minorEastAsia" w:eastAsiaTheme="minorEastAsia" w:cstheme="minorEastAsia"/>
          <w:b w:val="0"/>
          <w:bCs/>
          <w:color w:val="auto"/>
          <w:sz w:val="22"/>
          <w:szCs w:val="22"/>
          <w:highlight w:val="none"/>
          <w:u w:val="none"/>
          <w:lang w:val="en-US" w:eastAsia="zh-CN"/>
        </w:rPr>
      </w:pPr>
      <w:r>
        <w:rPr>
          <w:rFonts w:hint="eastAsia" w:asciiTheme="minorEastAsia" w:hAnsiTheme="minorEastAsia" w:eastAsiaTheme="minorEastAsia" w:cstheme="minorEastAsia"/>
          <w:b w:val="0"/>
          <w:bCs/>
          <w:color w:val="auto"/>
          <w:sz w:val="22"/>
          <w:szCs w:val="22"/>
          <w:highlight w:val="none"/>
          <w:u w:val="none"/>
          <w:lang w:val="en-US" w:eastAsia="zh-CN"/>
        </w:rPr>
        <w:t>养护期：竣工验收后2年。</w:t>
      </w:r>
    </w:p>
    <w:p>
      <w:pPr>
        <w:keepNext w:val="0"/>
        <w:keepLines w:val="0"/>
        <w:pageBreakBefore w:val="0"/>
        <w:shd w:val="clear" w:color="auto" w:fill="auto"/>
        <w:kinsoku/>
        <w:wordWrap w:val="0"/>
        <w:overflowPunct/>
        <w:topLinePunct w:val="0"/>
        <w:bidi w:val="0"/>
        <w:spacing w:line="360" w:lineRule="auto"/>
        <w:jc w:val="both"/>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1）具体要求</w:t>
      </w:r>
    </w:p>
    <w:p>
      <w:pPr>
        <w:keepNext w:val="0"/>
        <w:keepLines w:val="0"/>
        <w:pageBreakBefore w:val="0"/>
        <w:shd w:val="clear" w:color="auto" w:fill="auto"/>
        <w:kinsoku/>
        <w:wordWrap w:val="0"/>
        <w:overflowPunct/>
        <w:topLinePunct w:val="0"/>
        <w:autoSpaceDE w:val="0"/>
        <w:autoSpaceDN w:val="0"/>
        <w:bidi w:val="0"/>
        <w:adjustRightInd w:val="0"/>
        <w:spacing w:line="360" w:lineRule="auto"/>
        <w:jc w:val="both"/>
        <w:textAlignment w:val="bottom"/>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绿化养护：</w:t>
      </w:r>
    </w:p>
    <w:p>
      <w:pPr>
        <w:keepNext w:val="0"/>
        <w:keepLines w:val="0"/>
        <w:pageBreakBefore w:val="0"/>
        <w:shd w:val="clear" w:color="auto" w:fill="auto"/>
        <w:kinsoku/>
        <w:wordWrap w:val="0"/>
        <w:overflowPunct/>
        <w:topLinePunct w:val="0"/>
        <w:autoSpaceDE w:val="0"/>
        <w:autoSpaceDN w:val="0"/>
        <w:bidi w:val="0"/>
        <w:adjustRightInd w:val="0"/>
        <w:spacing w:line="360" w:lineRule="auto"/>
        <w:ind w:firstLine="330" w:firstLineChars="150"/>
        <w:jc w:val="both"/>
        <w:textAlignment w:val="bottom"/>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（1）乔木:树冠完整美观，分枝点合适，枝条粗壮，无枯枝死杈；主侧枝分布匀称、数量适宜；内膛不乱，通风透光。行道树树穴有平整盖板或种植地被植物，黄土不裸露，设施完好。</w:t>
      </w:r>
    </w:p>
    <w:p>
      <w:pPr>
        <w:keepNext w:val="0"/>
        <w:keepLines w:val="0"/>
        <w:pageBreakBefore w:val="0"/>
        <w:shd w:val="clear" w:color="auto" w:fill="auto"/>
        <w:kinsoku/>
        <w:wordWrap w:val="0"/>
        <w:overflowPunct/>
        <w:topLinePunct w:val="0"/>
        <w:autoSpaceDE w:val="0"/>
        <w:autoSpaceDN w:val="0"/>
        <w:bidi w:val="0"/>
        <w:adjustRightInd w:val="0"/>
        <w:spacing w:line="360" w:lineRule="auto"/>
        <w:ind w:firstLine="330" w:firstLineChars="150"/>
        <w:jc w:val="both"/>
        <w:textAlignment w:val="bottom"/>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（2）花灌木:适时开花，株形丰满，枝叶茂密，无缺株，花后修剪及时合理。绿篱、色块等修剪及时整齐一致。修剪高度根据不同层次合理控制。</w:t>
      </w:r>
    </w:p>
    <w:p>
      <w:pPr>
        <w:keepNext w:val="0"/>
        <w:keepLines w:val="0"/>
        <w:pageBreakBefore w:val="0"/>
        <w:shd w:val="clear" w:color="auto" w:fill="auto"/>
        <w:kinsoku/>
        <w:wordWrap w:val="0"/>
        <w:overflowPunct/>
        <w:topLinePunct w:val="0"/>
        <w:autoSpaceDE w:val="0"/>
        <w:autoSpaceDN w:val="0"/>
        <w:bidi w:val="0"/>
        <w:adjustRightInd w:val="0"/>
        <w:spacing w:line="360" w:lineRule="auto"/>
        <w:ind w:firstLine="330" w:firstLineChars="150"/>
        <w:jc w:val="both"/>
        <w:textAlignment w:val="bottom"/>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（3）地被草坪:外观整齐，边缘线清晰，生长旺盛，草根不裸露，生长季节不枯黄，修剪及时，基本无杂草。</w:t>
      </w:r>
    </w:p>
    <w:p>
      <w:pPr>
        <w:keepNext w:val="0"/>
        <w:keepLines w:val="0"/>
        <w:pageBreakBefore w:val="0"/>
        <w:shd w:val="clear" w:color="auto" w:fill="auto"/>
        <w:kinsoku/>
        <w:wordWrap w:val="0"/>
        <w:overflowPunct/>
        <w:topLinePunct w:val="0"/>
        <w:autoSpaceDE w:val="0"/>
        <w:autoSpaceDN w:val="0"/>
        <w:bidi w:val="0"/>
        <w:adjustRightInd w:val="0"/>
        <w:spacing w:line="360" w:lineRule="auto"/>
        <w:ind w:firstLine="330" w:firstLineChars="150"/>
        <w:jc w:val="both"/>
        <w:textAlignment w:val="bottom"/>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（4）花坛花带:轮廓清晰，整齐美观，色彩艳丽，无残缺，无残花败叶。花卉生长健壮，色彩鲜艳，株行距适宜，花期整齐，图案清晰。</w:t>
      </w:r>
    </w:p>
    <w:p>
      <w:pPr>
        <w:pStyle w:val="56"/>
        <w:keepNext w:val="0"/>
        <w:keepLines w:val="0"/>
        <w:pageBreakBefore w:val="0"/>
        <w:shd w:val="clear" w:color="auto" w:fill="auto"/>
        <w:kinsoku/>
        <w:wordWrap w:val="0"/>
        <w:overflowPunct/>
        <w:topLinePunct w:val="0"/>
        <w:bidi w:val="0"/>
        <w:spacing w:line="360" w:lineRule="auto"/>
        <w:ind w:firstLine="220" w:firstLineChars="1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（5）病虫害防治:绿化养护技术措施完善，管理得当，病虫害控制及时，无明显虫害发生。</w:t>
      </w:r>
    </w:p>
    <w:p>
      <w:pPr>
        <w:keepNext w:val="0"/>
        <w:keepLines w:val="0"/>
        <w:pageBreakBefore w:val="0"/>
        <w:shd w:val="clear" w:color="auto" w:fill="auto"/>
        <w:kinsoku/>
        <w:wordWrap w:val="0"/>
        <w:overflowPunct/>
        <w:topLinePunct w:val="0"/>
        <w:autoSpaceDE w:val="0"/>
        <w:autoSpaceDN w:val="0"/>
        <w:bidi w:val="0"/>
        <w:adjustRightInd w:val="0"/>
        <w:spacing w:line="360" w:lineRule="auto"/>
        <w:jc w:val="both"/>
        <w:textAlignment w:val="bottom"/>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补植：</w:t>
      </w:r>
    </w:p>
    <w:p>
      <w:pPr>
        <w:keepNext w:val="0"/>
        <w:keepLines w:val="0"/>
        <w:pageBreakBefore w:val="0"/>
        <w:shd w:val="clear" w:color="auto" w:fill="auto"/>
        <w:kinsoku/>
        <w:wordWrap w:val="0"/>
        <w:overflowPunct/>
        <w:topLinePunct w:val="0"/>
        <w:autoSpaceDE w:val="0"/>
        <w:autoSpaceDN w:val="0"/>
        <w:bidi w:val="0"/>
        <w:adjustRightInd w:val="0"/>
        <w:spacing w:line="360" w:lineRule="auto"/>
        <w:ind w:firstLine="330" w:firstLineChars="150"/>
        <w:jc w:val="both"/>
        <w:textAlignment w:val="bottom"/>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由中标供应商养护不到位而造成的一切损失由中标供应商自行负责，必须无条件在1周内补植完毕。遇到因人为、自然灾害预防工作不到位或其它因素造成的不可预见性损失的，供应商应第一时间告知采购人。</w:t>
      </w:r>
    </w:p>
    <w:p>
      <w:pPr>
        <w:keepNext w:val="0"/>
        <w:keepLines w:val="0"/>
        <w:pageBreakBefore w:val="0"/>
        <w:shd w:val="clear" w:color="auto" w:fill="auto"/>
        <w:kinsoku/>
        <w:wordWrap w:val="0"/>
        <w:overflowPunct/>
        <w:topLinePunct w:val="0"/>
        <w:bidi w:val="0"/>
        <w:snapToGrid w:val="0"/>
        <w:spacing w:line="360" w:lineRule="auto"/>
        <w:jc w:val="both"/>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1</w:t>
      </w:r>
      <w:r>
        <w:rPr>
          <w:rFonts w:hint="eastAsia" w:asciiTheme="minorEastAsia" w:hAnsiTheme="minorEastAsia" w:eastAsiaTheme="minorEastAsia" w:cstheme="minorEastAsia"/>
          <w:b/>
          <w:bCs/>
          <w:color w:val="auto"/>
          <w:sz w:val="22"/>
          <w:szCs w:val="22"/>
          <w:highlight w:val="none"/>
          <w:lang w:val="en-US" w:eastAsia="zh-CN"/>
        </w:rPr>
        <w:t>2</w:t>
      </w:r>
      <w:r>
        <w:rPr>
          <w:rFonts w:hint="eastAsia" w:asciiTheme="minorEastAsia" w:hAnsiTheme="minorEastAsia" w:eastAsiaTheme="minorEastAsia" w:cstheme="minorEastAsia"/>
          <w:b/>
          <w:bCs/>
          <w:color w:val="auto"/>
          <w:sz w:val="22"/>
          <w:szCs w:val="22"/>
          <w:highlight w:val="none"/>
        </w:rPr>
        <w:t>、其它要求</w:t>
      </w:r>
    </w:p>
    <w:p>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1）材料进场和隐蔽工程等必须进行报验，采购方同意后方可进行下一道工序。</w:t>
      </w:r>
    </w:p>
    <w:p>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安全要求：供应商须严格遵守《安全生产法》《建设工程安全生产管理条例》和《安全生产许可证条例》等法律法规，项目负责人和安全管理人员认真履行安全生产管理职责，负责工程现场的施工安全；施工过程中发生的一切非采购方原因的安全事故由供应商全权负责。</w:t>
      </w:r>
    </w:p>
    <w:p>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3）文明要求：在施工过程中，必须做到文明施工。工序衔接交叉合理，交接责任明确，施工场地整洁、卫生、道路畅通，有必要的围护和遮挡措施等。</w:t>
      </w:r>
    </w:p>
    <w:p>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4）建筑垃圾必须及时清运至院外专用场所处理，费用自理。</w:t>
      </w:r>
    </w:p>
    <w:p>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如供应商未能及时清理，由采购方安排清理的，费用在结算时从进度款项中扣除。施工过程中应做好对现有公共设施和绿化以及地下管线等财产的保护措施，如有损坏由供应商全额赔偿。</w:t>
      </w:r>
    </w:p>
    <w:p>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5）供应商必须包括但不限于二次搬运、税金、材料运输检验、通过验收等费用考虑在报价中，不得以其它理由增加相关费用。</w:t>
      </w:r>
    </w:p>
    <w:p>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6）完成各项安装、调试、检验、测试工作，并在采购人的配合下进行验收；提供各种数据资料；直至通过验收。</w:t>
      </w:r>
    </w:p>
    <w:p>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7）对业主的操作人员及维修人员进行技术培训；</w:t>
      </w:r>
    </w:p>
    <w:p>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8）维保期内维保及养护；</w:t>
      </w:r>
    </w:p>
    <w:p>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9）由中标供应商免费送货到指定地点；</w:t>
      </w:r>
    </w:p>
    <w:p>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10）售后服务的措施及承诺。</w:t>
      </w:r>
    </w:p>
    <w:p>
      <w:pPr>
        <w:pStyle w:val="14"/>
        <w:keepNext w:val="0"/>
        <w:keepLines w:val="0"/>
        <w:pageBreakBefore w:val="0"/>
        <w:shd w:val="clear" w:color="auto" w:fill="auto"/>
        <w:kinsoku/>
        <w:wordWrap w:val="0"/>
        <w:overflowPunct/>
        <w:topLinePunct w:val="0"/>
        <w:bidi w:val="0"/>
        <w:adjustRightInd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该项目若因不可抗力因素或政策性调整等情况，采购人有权终止项目。（合同未签订的，合同不予签订；采购合同已经签订但尚未履行的，撤销合同；采购合同已经履行，终止履约。采购人不承担赔偿责任，由供应商自行考虑投标、应标风险。）</w:t>
      </w:r>
    </w:p>
    <w:p>
      <w:pPr>
        <w:pStyle w:val="14"/>
        <w:keepNext w:val="0"/>
        <w:keepLines w:val="0"/>
        <w:pageBreakBefore w:val="0"/>
        <w:shd w:val="clear" w:color="auto" w:fill="auto"/>
        <w:kinsoku/>
        <w:wordWrap w:val="0"/>
        <w:overflowPunct/>
        <w:topLinePunct w:val="0"/>
        <w:bidi w:val="0"/>
        <w:adjustRightInd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12）其他说明：</w:t>
      </w:r>
    </w:p>
    <w:p>
      <w:pPr>
        <w:pStyle w:val="14"/>
        <w:keepNext w:val="0"/>
        <w:keepLines w:val="0"/>
        <w:pageBreakBefore w:val="0"/>
        <w:shd w:val="clear" w:color="auto" w:fill="auto"/>
        <w:kinsoku/>
        <w:wordWrap w:val="0"/>
        <w:overflowPunct/>
        <w:topLinePunct w:val="0"/>
        <w:bidi w:val="0"/>
        <w:adjustRightInd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12.1、投标供应商需保证投标资料的真实性，供货时，采购人将进行如实核对，如查实投标产品技术参数有弄虚作假行为，将上报采购主管部门，废除其中标人资格并有保留追究责任的权利。</w:t>
      </w:r>
    </w:p>
    <w:p>
      <w:pPr>
        <w:pStyle w:val="14"/>
        <w:keepNext w:val="0"/>
        <w:keepLines w:val="0"/>
        <w:pageBreakBefore w:val="0"/>
        <w:shd w:val="clear" w:color="auto" w:fill="auto"/>
        <w:kinsoku/>
        <w:wordWrap w:val="0"/>
        <w:overflowPunct/>
        <w:topLinePunct w:val="0"/>
        <w:bidi w:val="0"/>
        <w:adjustRightInd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12.2、本项目采购人将对到货设备进行严格验收，实际到货设备达不到投标文件所响应的，做验收不通过处理，对此采购人有权无条件取消合同并给予相应处罚；供应商到货及施工、安装、退货等所造成的损失自行承担，供应商须慎重投标。</w:t>
      </w:r>
    </w:p>
    <w:p>
      <w:pPr>
        <w:pStyle w:val="14"/>
        <w:keepNext w:val="0"/>
        <w:keepLines w:val="0"/>
        <w:pageBreakBefore w:val="0"/>
        <w:shd w:val="clear" w:color="auto" w:fill="auto"/>
        <w:kinsoku/>
        <w:wordWrap w:val="0"/>
        <w:overflowPunct/>
        <w:topLinePunct w:val="0"/>
        <w:bidi w:val="0"/>
        <w:adjustRightInd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12.3、供应商投标文件中须提供检测报告、产品合格证、产品说明等相关证明资料给予佐证。</w:t>
      </w:r>
    </w:p>
    <w:p>
      <w:pPr>
        <w:pStyle w:val="27"/>
        <w:spacing w:line="360" w:lineRule="auto"/>
        <w:ind w:left="0" w:leftChars="0" w:firstLineChars="0"/>
        <w:jc w:val="both"/>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12.4、以上工作内容涉及费用均包含在投标报价中。</w:t>
      </w:r>
    </w:p>
    <w:p>
      <w:pPr>
        <w:pStyle w:val="27"/>
        <w:spacing w:line="360" w:lineRule="auto"/>
        <w:ind w:left="0" w:leftChars="0" w:firstLineChars="0"/>
        <w:jc w:val="center"/>
        <w:rPr>
          <w:rFonts w:hint="eastAsia" w:ascii="宋体" w:hAnsi="宋体" w:cs="宋体"/>
          <w:b/>
          <w:color w:val="auto"/>
          <w:sz w:val="36"/>
          <w:highlight w:val="none"/>
          <w:lang w:val="zh-CN"/>
        </w:rPr>
      </w:pPr>
      <w:r>
        <w:rPr>
          <w:rFonts w:hint="eastAsia" w:ascii="宋体" w:hAnsi="宋体" w:cs="宋体"/>
          <w:color w:val="auto"/>
          <w:sz w:val="22"/>
          <w:szCs w:val="22"/>
          <w:highlight w:val="none"/>
        </w:rPr>
        <w:br w:type="page"/>
      </w:r>
      <w:bookmarkStart w:id="14" w:name="_Toc15258"/>
      <w:r>
        <w:rPr>
          <w:rFonts w:hint="eastAsia" w:ascii="宋体" w:hAnsi="宋体" w:cs="宋体"/>
          <w:b/>
          <w:color w:val="auto"/>
          <w:sz w:val="36"/>
          <w:highlight w:val="none"/>
          <w:lang w:val="zh-CN"/>
        </w:rPr>
        <w:t>第三部分</w:t>
      </w:r>
      <w:r>
        <w:rPr>
          <w:rFonts w:hint="eastAsia" w:ascii="宋体" w:hAnsi="宋体" w:cs="宋体"/>
          <w:b/>
          <w:color w:val="auto"/>
          <w:sz w:val="36"/>
          <w:highlight w:val="none"/>
        </w:rPr>
        <w:t xml:space="preserve"> </w:t>
      </w:r>
      <w:r>
        <w:rPr>
          <w:rFonts w:hint="eastAsia" w:ascii="宋体" w:hAnsi="宋体" w:cs="宋体"/>
          <w:b/>
          <w:color w:val="auto"/>
          <w:sz w:val="36"/>
          <w:highlight w:val="none"/>
          <w:lang w:val="zh-CN"/>
        </w:rPr>
        <w:t>供应商须知</w:t>
      </w:r>
      <w:bookmarkEnd w:id="14"/>
    </w:p>
    <w:p>
      <w:pPr>
        <w:wordWrap w:val="0"/>
        <w:autoSpaceDE w:val="0"/>
        <w:autoSpaceDN w:val="0"/>
        <w:adjustRightInd w:val="0"/>
        <w:snapToGrid w:val="0"/>
        <w:spacing w:line="360" w:lineRule="auto"/>
        <w:textAlignment w:val="bottom"/>
        <w:outlineLvl w:val="1"/>
        <w:rPr>
          <w:rFonts w:hint="eastAsia" w:ascii="宋体" w:hAnsi="宋体" w:cs="宋体"/>
          <w:color w:val="auto"/>
          <w:sz w:val="22"/>
          <w:szCs w:val="22"/>
          <w:highlight w:val="none"/>
        </w:rPr>
      </w:pPr>
      <w:bookmarkStart w:id="15" w:name="_Toc19221"/>
      <w:r>
        <w:rPr>
          <w:rFonts w:hint="eastAsia" w:ascii="宋体" w:hAnsi="宋体" w:cs="宋体"/>
          <w:color w:val="auto"/>
          <w:sz w:val="22"/>
          <w:szCs w:val="22"/>
          <w:highlight w:val="none"/>
        </w:rPr>
        <w:t>一、说明</w:t>
      </w:r>
      <w:bookmarkEnd w:id="15"/>
    </w:p>
    <w:p>
      <w:pPr>
        <w:widowControl/>
        <w:wordWrap w:val="0"/>
        <w:snapToGrid w:val="0"/>
        <w:spacing w:line="360" w:lineRule="auto"/>
        <w:ind w:firstLine="431" w:firstLineChars="196"/>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1、无论投标过程中的作法和结果如何，供应商自行承担投标活动中所发生的全部费用。</w:t>
      </w:r>
    </w:p>
    <w:p>
      <w:pPr>
        <w:wordWrap w:val="0"/>
        <w:autoSpaceDE w:val="0"/>
        <w:autoSpaceDN w:val="0"/>
        <w:adjustRightInd w:val="0"/>
        <w:snapToGrid w:val="0"/>
        <w:spacing w:line="360" w:lineRule="auto"/>
        <w:ind w:firstLine="431" w:firstLineChars="196"/>
        <w:jc w:val="left"/>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b/>
          <w:color w:val="auto"/>
          <w:sz w:val="22"/>
          <w:szCs w:val="22"/>
          <w:highlight w:val="none"/>
          <w:u w:val="single"/>
        </w:rPr>
        <w:t>供应商必须投全部标的物，否则按无效投标处理。</w:t>
      </w:r>
    </w:p>
    <w:p>
      <w:pPr>
        <w:wordWrap w:val="0"/>
        <w:autoSpaceDE w:val="0"/>
        <w:autoSpaceDN w:val="0"/>
        <w:adjustRightInd w:val="0"/>
        <w:snapToGrid w:val="0"/>
        <w:spacing w:line="360" w:lineRule="auto"/>
        <w:ind w:firstLine="446" w:firstLineChars="203"/>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pPr>
        <w:wordWrap w:val="0"/>
        <w:autoSpaceDE w:val="0"/>
        <w:autoSpaceDN w:val="0"/>
        <w:adjustRightInd w:val="0"/>
        <w:snapToGrid w:val="0"/>
        <w:spacing w:line="360" w:lineRule="auto"/>
        <w:ind w:firstLine="420" w:firstLineChars="190"/>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rPr>
        <w:t>4、</w:t>
      </w:r>
      <w:r>
        <w:rPr>
          <w:rFonts w:hint="eastAsia" w:ascii="宋体" w:hAnsi="宋体" w:cs="宋体"/>
          <w:b/>
          <w:color w:val="auto"/>
          <w:sz w:val="22"/>
          <w:szCs w:val="22"/>
          <w:highlight w:val="none"/>
          <w:u w:val="single"/>
        </w:rPr>
        <w:t>本项目</w:t>
      </w:r>
      <w:r>
        <w:rPr>
          <w:rFonts w:hint="eastAsia" w:ascii="宋体" w:hAnsi="宋体" w:cs="宋体"/>
          <w:b/>
          <w:color w:val="auto"/>
          <w:sz w:val="22"/>
          <w:szCs w:val="22"/>
          <w:highlight w:val="none"/>
          <w:u w:val="single"/>
          <w:lang w:val="en-US" w:eastAsia="zh-CN"/>
        </w:rPr>
        <w:t>折扣率报价，并按实结算</w:t>
      </w:r>
      <w:r>
        <w:rPr>
          <w:rFonts w:hint="eastAsia" w:ascii="宋体" w:hAnsi="宋体" w:cs="宋体"/>
          <w:b/>
          <w:color w:val="auto"/>
          <w:sz w:val="22"/>
          <w:szCs w:val="22"/>
          <w:highlight w:val="none"/>
        </w:rPr>
        <w:t>。供应商须自行现场勘察，以求得准确的报价依据。供应商须自行考虑投标报价的风险。</w:t>
      </w:r>
    </w:p>
    <w:p>
      <w:pPr>
        <w:pStyle w:val="7"/>
        <w:wordWrap w:val="0"/>
        <w:adjustRightInd w:val="0"/>
        <w:snapToGrid w:val="0"/>
        <w:spacing w:line="360" w:lineRule="auto"/>
        <w:ind w:firstLine="442"/>
        <w:rPr>
          <w:rFonts w:hint="eastAsia" w:ascii="宋体" w:hAnsi="宋体" w:cs="宋体"/>
          <w:b/>
          <w:color w:val="auto"/>
          <w:sz w:val="22"/>
          <w:szCs w:val="22"/>
          <w:highlight w:val="none"/>
        </w:rPr>
      </w:pPr>
      <w:r>
        <w:rPr>
          <w:rFonts w:hint="eastAsia" w:ascii="宋体" w:hAnsi="宋体" w:cs="宋体"/>
          <w:b/>
          <w:color w:val="auto"/>
          <w:sz w:val="22"/>
          <w:szCs w:val="22"/>
          <w:highlight w:val="none"/>
        </w:rPr>
        <w:t>5</w:t>
      </w:r>
      <w:r>
        <w:rPr>
          <w:rFonts w:hint="eastAsia" w:ascii="宋体" w:hAnsi="宋体" w:cs="宋体"/>
          <w:b/>
          <w:color w:val="auto"/>
          <w:sz w:val="22"/>
          <w:szCs w:val="22"/>
          <w:highlight w:val="none"/>
          <w:lang w:val="zh-CN"/>
        </w:rPr>
        <w:t>、</w:t>
      </w:r>
      <w:r>
        <w:rPr>
          <w:rFonts w:hint="eastAsia" w:ascii="宋体" w:hAnsi="宋体" w:cs="宋体"/>
          <w:b/>
          <w:color w:val="auto"/>
          <w:sz w:val="22"/>
          <w:szCs w:val="22"/>
          <w:highlight w:val="none"/>
          <w:u w:val="single"/>
        </w:rPr>
        <w:t>供应商企业不是独立法人的，按浙财采监[2013]24号文件执行。</w:t>
      </w:r>
    </w:p>
    <w:p>
      <w:pPr>
        <w:wordWrap w:val="0"/>
        <w:snapToGrid w:val="0"/>
        <w:spacing w:line="360" w:lineRule="auto"/>
        <w:ind w:firstLine="420" w:firstLineChars="190"/>
        <w:rPr>
          <w:rFonts w:hint="eastAsia" w:ascii="宋体" w:hAnsi="宋体" w:cs="宋体"/>
          <w:color w:val="auto"/>
          <w:sz w:val="22"/>
          <w:szCs w:val="22"/>
          <w:highlight w:val="none"/>
        </w:rPr>
      </w:pPr>
      <w:r>
        <w:rPr>
          <w:rFonts w:hint="eastAsia" w:ascii="宋体" w:hAnsi="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pPr>
        <w:pStyle w:val="7"/>
        <w:wordWrap w:val="0"/>
        <w:adjustRightInd w:val="0"/>
        <w:snapToGrid w:val="0"/>
        <w:spacing w:line="360" w:lineRule="auto"/>
        <w:ind w:firstLine="442"/>
        <w:rPr>
          <w:rFonts w:hint="eastAsia" w:ascii="宋体" w:hAnsi="宋体" w:cs="宋体"/>
          <w:b/>
          <w:color w:val="auto"/>
          <w:sz w:val="22"/>
          <w:szCs w:val="22"/>
          <w:highlight w:val="none"/>
        </w:rPr>
      </w:pPr>
      <w:r>
        <w:rPr>
          <w:rFonts w:hint="eastAsia" w:ascii="宋体" w:hAnsi="宋体" w:cs="宋体"/>
          <w:b/>
          <w:color w:val="auto"/>
          <w:sz w:val="22"/>
          <w:szCs w:val="22"/>
          <w:highlight w:val="none"/>
        </w:rPr>
        <w:t>▲6、本次采购最高限价为</w:t>
      </w:r>
      <w:r>
        <w:rPr>
          <w:rFonts w:hint="eastAsia" w:ascii="宋体" w:hAnsi="宋体" w:cs="宋体"/>
          <w:b/>
          <w:color w:val="auto"/>
          <w:sz w:val="22"/>
          <w:szCs w:val="22"/>
          <w:highlight w:val="none"/>
          <w:u w:val="single"/>
          <w:lang w:val="en-US" w:eastAsia="zh-CN"/>
        </w:rPr>
        <w:t>折扣率100%</w:t>
      </w:r>
      <w:r>
        <w:rPr>
          <w:rFonts w:hint="eastAsia" w:ascii="宋体" w:hAnsi="宋体" w:cs="宋体"/>
          <w:b/>
          <w:color w:val="auto"/>
          <w:sz w:val="22"/>
          <w:szCs w:val="22"/>
          <w:highlight w:val="none"/>
        </w:rPr>
        <w:t>；如果仅仅某个（些）供应商的报价超出采购最高限价的，则拒绝接受其报价，按无效报价处理。</w:t>
      </w:r>
    </w:p>
    <w:p>
      <w:pPr>
        <w:widowControl/>
        <w:wordWrap w:val="0"/>
        <w:snapToGrid w:val="0"/>
        <w:spacing w:line="360" w:lineRule="auto"/>
        <w:ind w:firstLine="420" w:firstLineChars="190"/>
        <w:jc w:val="left"/>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rPr>
        <w:t>7、本次招标采用资格后审，供应商只需在网上下载采购文件，不接受现场报名。</w:t>
      </w:r>
    </w:p>
    <w:p>
      <w:pPr>
        <w:pStyle w:val="61"/>
        <w:wordWrap w:val="0"/>
        <w:spacing w:after="0" w:line="360" w:lineRule="auto"/>
        <w:ind w:left="0" w:leftChars="0" w:firstLine="442"/>
        <w:rPr>
          <w:rFonts w:hint="eastAsia" w:ascii="宋体" w:hAnsi="宋体" w:cs="宋体"/>
          <w:b/>
          <w:color w:val="auto"/>
          <w:sz w:val="22"/>
          <w:szCs w:val="22"/>
          <w:highlight w:val="none"/>
          <w:u w:val="single"/>
          <w:lang w:val="zh-CN"/>
        </w:rPr>
      </w:pPr>
      <w:r>
        <w:rPr>
          <w:rFonts w:hint="eastAsia" w:ascii="宋体" w:hAnsi="宋体" w:cs="宋体"/>
          <w:b/>
          <w:color w:val="auto"/>
          <w:sz w:val="22"/>
          <w:szCs w:val="22"/>
          <w:highlight w:val="none"/>
          <w:u w:val="single"/>
        </w:rPr>
        <w:t>8</w:t>
      </w:r>
      <w:r>
        <w:rPr>
          <w:rFonts w:hint="eastAsia" w:ascii="宋体" w:hAnsi="宋体" w:cs="宋体"/>
          <w:b/>
          <w:color w:val="auto"/>
          <w:sz w:val="22"/>
          <w:szCs w:val="22"/>
          <w:highlight w:val="none"/>
          <w:u w:val="single"/>
          <w:lang w:val="zh-CN"/>
        </w:rPr>
        <w:t>、本次采购文件中，带有“▲”标注的有关技术和商务条款要求供应商做实质性响应，供应商要特别加以注意，必须对此回答并完全满足这些要求。否则若有一项“▲”的指标未响应或不满足，将按投标无效处理。</w:t>
      </w:r>
    </w:p>
    <w:p>
      <w:pPr>
        <w:widowControl/>
        <w:wordWrap w:val="0"/>
        <w:snapToGrid w:val="0"/>
        <w:spacing w:line="360" w:lineRule="auto"/>
        <w:ind w:firstLine="420" w:firstLineChars="19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9</w:t>
      </w:r>
      <w:r>
        <w:rPr>
          <w:rFonts w:hint="eastAsia" w:ascii="宋体" w:hAnsi="宋体" w:cs="宋体"/>
          <w:b/>
          <w:color w:val="auto"/>
          <w:sz w:val="22"/>
          <w:szCs w:val="22"/>
          <w:highlight w:val="none"/>
          <w:lang w:val="zh-CN"/>
        </w:rPr>
        <w:t>、投标供应商信用信息查询渠道及截止时点、信用信息查询记录和证据留存的具体方式、信用信息的使用规则等：</w:t>
      </w:r>
    </w:p>
    <w:p>
      <w:pPr>
        <w:widowControl/>
        <w:wordWrap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zh-CN"/>
        </w:rPr>
        <w:t>投标供应商信用信息查询的查询渠道</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zh-CN"/>
        </w:rPr>
        <w:t>信用中国</w:t>
      </w:r>
      <w:r>
        <w:rPr>
          <w:rFonts w:hint="eastAsia" w:ascii="宋体" w:hAnsi="宋体" w:cs="宋体"/>
          <w:color w:val="auto"/>
          <w:sz w:val="22"/>
          <w:szCs w:val="22"/>
          <w:highlight w:val="none"/>
        </w:rPr>
        <w:t>”(</w:t>
      </w:r>
      <w:r>
        <w:rPr>
          <w:color w:val="auto"/>
          <w:highlight w:val="none"/>
        </w:rPr>
        <w:fldChar w:fldCharType="begin"/>
      </w:r>
      <w:r>
        <w:rPr>
          <w:color w:val="auto"/>
          <w:highlight w:val="none"/>
        </w:rPr>
        <w:instrText xml:space="preserve"> HYPERLINK "file:///D:\\平阳2019年\\平阳县卫生健康局平阳县基层医疗卫生机构财政补偿机制改革绩效考核信息系统\\www.creditchina.gov.cn" </w:instrText>
      </w:r>
      <w:r>
        <w:rPr>
          <w:color w:val="auto"/>
          <w:highlight w:val="none"/>
        </w:rPr>
        <w:fldChar w:fldCharType="separate"/>
      </w:r>
      <w:r>
        <w:rPr>
          <w:rFonts w:hint="eastAsia" w:ascii="宋体" w:hAnsi="宋体" w:cs="宋体"/>
          <w:color w:val="auto"/>
          <w:sz w:val="22"/>
          <w:szCs w:val="22"/>
          <w:highlight w:val="none"/>
        </w:rPr>
        <w:t>www.creditchina.gov.cn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w:t>
      </w:r>
      <w:r>
        <w:rPr>
          <w:rFonts w:hint="eastAsia" w:ascii="宋体" w:hAnsi="宋体" w:cs="宋体"/>
          <w:color w:val="auto"/>
          <w:sz w:val="22"/>
          <w:szCs w:val="22"/>
          <w:highlight w:val="none"/>
          <w:lang w:val="zh-CN"/>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2"/>
          <w:szCs w:val="22"/>
          <w:highlight w:val="none"/>
        </w:rPr>
        <w:t>http://www.ccgp.gov.cn/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 xml:space="preserve">）； </w:t>
      </w:r>
    </w:p>
    <w:p>
      <w:pPr>
        <w:widowControl/>
        <w:wordWrap w:val="0"/>
        <w:snapToGrid w:val="0"/>
        <w:spacing w:line="360" w:lineRule="auto"/>
        <w:ind w:firstLine="440" w:firstLineChars="200"/>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2）投标供应商信用信息查询截止时点：本项目投标截止时间</w:t>
      </w:r>
      <w:r>
        <w:rPr>
          <w:rFonts w:hint="eastAsia" w:ascii="宋体" w:hAnsi="宋体" w:cs="宋体"/>
          <w:color w:val="auto"/>
          <w:sz w:val="22"/>
          <w:szCs w:val="22"/>
          <w:highlight w:val="none"/>
        </w:rPr>
        <w:t>之前</w:t>
      </w:r>
      <w:r>
        <w:rPr>
          <w:rFonts w:hint="eastAsia" w:ascii="宋体" w:hAnsi="宋体" w:cs="宋体"/>
          <w:color w:val="auto"/>
          <w:sz w:val="22"/>
          <w:szCs w:val="22"/>
          <w:highlight w:val="none"/>
          <w:lang w:val="zh-CN"/>
        </w:rPr>
        <w:t xml:space="preserve">； </w:t>
      </w:r>
    </w:p>
    <w:p>
      <w:pPr>
        <w:widowControl/>
        <w:wordWrap w:val="0"/>
        <w:snapToGrid w:val="0"/>
        <w:spacing w:line="360" w:lineRule="auto"/>
        <w:ind w:firstLine="440" w:firstLineChars="200"/>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3）投标供应商信用信息查询记录和证据留存的具体方式：网页截图打印；</w:t>
      </w:r>
    </w:p>
    <w:p>
      <w:pPr>
        <w:widowControl/>
        <w:wordWrap w:val="0"/>
        <w:snapToGrid w:val="0"/>
        <w:spacing w:line="360" w:lineRule="auto"/>
        <w:ind w:firstLine="440" w:firstLineChars="200"/>
        <w:jc w:val="left"/>
        <w:rPr>
          <w:rFonts w:hint="eastAsia" w:ascii="宋体" w:hAnsi="宋体" w:cs="宋体"/>
          <w:b/>
          <w:color w:val="auto"/>
          <w:sz w:val="22"/>
          <w:szCs w:val="22"/>
          <w:highlight w:val="none"/>
          <w:lang w:val="zh-CN"/>
        </w:rPr>
      </w:pPr>
      <w:r>
        <w:rPr>
          <w:rFonts w:hint="eastAsia" w:ascii="宋体" w:hAnsi="宋体" w:cs="宋体"/>
          <w:color w:val="auto"/>
          <w:sz w:val="22"/>
          <w:szCs w:val="22"/>
          <w:highlight w:val="none"/>
        </w:rPr>
        <w:t>4）</w:t>
      </w:r>
      <w:r>
        <w:rPr>
          <w:rFonts w:hint="eastAsia" w:ascii="宋体" w:hAnsi="宋体" w:cs="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pPr>
        <w:wordWrap w:val="0"/>
        <w:autoSpaceDE w:val="0"/>
        <w:autoSpaceDN w:val="0"/>
        <w:adjustRightInd w:val="0"/>
        <w:snapToGrid w:val="0"/>
        <w:spacing w:line="360" w:lineRule="auto"/>
        <w:ind w:firstLine="433" w:firstLineChars="196"/>
        <w:textAlignment w:val="bottom"/>
        <w:rPr>
          <w:rFonts w:hint="eastAsia" w:ascii="宋体" w:hAnsi="宋体" w:cs="宋体"/>
          <w:b/>
          <w:color w:val="auto"/>
          <w:sz w:val="22"/>
          <w:highlight w:val="none"/>
          <w:u w:val="single"/>
        </w:rPr>
      </w:pPr>
      <w:r>
        <w:rPr>
          <w:rFonts w:hint="eastAsia" w:ascii="宋体" w:hAnsi="宋体" w:cs="宋体"/>
          <w:b/>
          <w:color w:val="auto"/>
          <w:sz w:val="22"/>
          <w:szCs w:val="22"/>
          <w:highlight w:val="none"/>
        </w:rPr>
        <w:t>10、</w:t>
      </w:r>
      <w:r>
        <w:rPr>
          <w:rFonts w:hint="eastAsia" w:ascii="宋体" w:hAnsi="宋体" w:cs="宋体"/>
          <w:b/>
          <w:color w:val="auto"/>
          <w:sz w:val="22"/>
          <w:highlight w:val="none"/>
          <w:u w:val="single"/>
        </w:rPr>
        <w:t>供应商进行电子投标应安装客户端软件，并按照采购文件和电子交易平台的要求编制并加密投标文件。供应商未按规定加密的投标文件，电子交易平台拒收并提示。</w:t>
      </w:r>
    </w:p>
    <w:p>
      <w:pPr>
        <w:wordWrap w:val="0"/>
        <w:autoSpaceDE w:val="0"/>
        <w:autoSpaceDN w:val="0"/>
        <w:adjustRightInd w:val="0"/>
        <w:snapToGrid w:val="0"/>
        <w:spacing w:line="360" w:lineRule="auto"/>
        <w:ind w:firstLine="422" w:firstLineChars="191"/>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rPr>
        <w:t>11、</w:t>
      </w:r>
      <w:r>
        <w:rPr>
          <w:rFonts w:hint="eastAsia" w:ascii="宋体" w:hAnsi="宋体" w:cs="宋体"/>
          <w:color w:val="auto"/>
          <w:sz w:val="22"/>
          <w:szCs w:val="22"/>
          <w:highlight w:val="none"/>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2019〕19号）。</w:t>
      </w:r>
    </w:p>
    <w:p>
      <w:pPr>
        <w:wordWrap w:val="0"/>
        <w:autoSpaceDE w:val="0"/>
        <w:autoSpaceDN w:val="0"/>
        <w:adjustRightInd w:val="0"/>
        <w:snapToGrid w:val="0"/>
        <w:spacing w:line="360" w:lineRule="auto"/>
        <w:ind w:firstLine="422" w:firstLineChars="191"/>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rPr>
        <w:t>12、</w:t>
      </w:r>
      <w:r>
        <w:rPr>
          <w:rFonts w:hint="eastAsia" w:ascii="宋体" w:hAnsi="宋体" w:cs="宋体"/>
          <w:color w:val="auto"/>
          <w:sz w:val="22"/>
          <w:szCs w:val="22"/>
          <w:highlight w:val="none"/>
        </w:rPr>
        <w:t>本项目采用在线投标响应方式，执行《浙江省财政厅关于印发浙江省政府采购项目电子交易管理暂行办法的通知》（浙财采监〔2019〕10 号）等相关规定</w:t>
      </w:r>
      <w:r>
        <w:rPr>
          <w:rFonts w:hint="eastAsia" w:ascii="宋体" w:hAnsi="宋体" w:cs="宋体"/>
          <w:b/>
          <w:color w:val="auto"/>
          <w:sz w:val="22"/>
          <w:szCs w:val="22"/>
          <w:highlight w:val="none"/>
        </w:rPr>
        <w:t>。</w:t>
      </w:r>
    </w:p>
    <w:p>
      <w:pPr>
        <w:wordWrap w:val="0"/>
        <w:autoSpaceDE w:val="0"/>
        <w:autoSpaceDN w:val="0"/>
        <w:adjustRightInd w:val="0"/>
        <w:snapToGrid w:val="0"/>
        <w:spacing w:line="360" w:lineRule="auto"/>
        <w:ind w:firstLine="422" w:firstLineChars="191"/>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rPr>
        <w:t>13、本项目在线开评标进行时，供应商授权代表需自行关注平台提示信息，期间如有发出“询标/澄清函”等相关线上函件时，因供应商自身原因逾期/错过回复时间，由此造成的后果由供应商自行承担。</w:t>
      </w:r>
    </w:p>
    <w:p>
      <w:pPr>
        <w:wordWrap w:val="0"/>
        <w:autoSpaceDE w:val="0"/>
        <w:autoSpaceDN w:val="0"/>
        <w:adjustRightInd w:val="0"/>
        <w:snapToGrid w:val="0"/>
        <w:spacing w:line="360" w:lineRule="auto"/>
        <w:ind w:firstLine="433" w:firstLineChars="196"/>
        <w:textAlignment w:val="bottom"/>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u w:val="single"/>
        </w:rPr>
        <w:t>14、为保证供应商顺利投标，供应商须在投标截止日前自行登录浙江省政府采购网，查看是否有补充更正公告文件。如供应商未按补充更正公告文件进行投标的，责任自负。</w:t>
      </w:r>
    </w:p>
    <w:p>
      <w:pPr>
        <w:wordWrap w:val="0"/>
        <w:autoSpaceDE w:val="0"/>
        <w:autoSpaceDN w:val="0"/>
        <w:adjustRightInd w:val="0"/>
        <w:snapToGrid w:val="0"/>
        <w:spacing w:line="360" w:lineRule="auto"/>
        <w:textAlignment w:val="bottom"/>
        <w:outlineLvl w:val="1"/>
        <w:rPr>
          <w:rFonts w:hint="eastAsia" w:ascii="宋体" w:hAnsi="宋体" w:cs="宋体"/>
          <w:color w:val="auto"/>
          <w:sz w:val="22"/>
          <w:szCs w:val="22"/>
          <w:highlight w:val="none"/>
        </w:rPr>
      </w:pPr>
      <w:bookmarkStart w:id="16" w:name="_Toc22107"/>
      <w:r>
        <w:rPr>
          <w:rFonts w:hint="eastAsia" w:ascii="宋体" w:hAnsi="宋体" w:cs="宋体"/>
          <w:color w:val="auto"/>
          <w:sz w:val="22"/>
          <w:szCs w:val="22"/>
          <w:highlight w:val="none"/>
        </w:rPr>
        <w:t>二、供应商资格要求</w:t>
      </w:r>
      <w:bookmarkEnd w:id="16"/>
    </w:p>
    <w:p>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按招标公告要求</w:t>
      </w:r>
    </w:p>
    <w:p>
      <w:pPr>
        <w:wordWrap w:val="0"/>
        <w:autoSpaceDE w:val="0"/>
        <w:autoSpaceDN w:val="0"/>
        <w:adjustRightInd w:val="0"/>
        <w:snapToGrid w:val="0"/>
        <w:spacing w:line="360" w:lineRule="auto"/>
        <w:textAlignment w:val="bottom"/>
        <w:outlineLvl w:val="1"/>
        <w:rPr>
          <w:rFonts w:hint="eastAsia" w:ascii="宋体" w:hAnsi="宋体" w:cs="宋体"/>
          <w:color w:val="auto"/>
          <w:sz w:val="22"/>
          <w:szCs w:val="22"/>
          <w:highlight w:val="none"/>
        </w:rPr>
      </w:pPr>
      <w:bookmarkStart w:id="17" w:name="_Toc10391"/>
      <w:r>
        <w:rPr>
          <w:rFonts w:hint="eastAsia" w:ascii="宋体" w:hAnsi="宋体" w:cs="宋体"/>
          <w:color w:val="auto"/>
          <w:sz w:val="22"/>
          <w:szCs w:val="22"/>
          <w:highlight w:val="none"/>
        </w:rPr>
        <w:t>三、采购文件</w:t>
      </w:r>
      <w:bookmarkEnd w:id="17"/>
    </w:p>
    <w:p>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1、采购文件</w:t>
      </w:r>
    </w:p>
    <w:p>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1.1采购文件的获取</w:t>
      </w:r>
    </w:p>
    <w:p>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供应商在浙江省政府采购网站直接下载本项目采购文件。</w:t>
      </w:r>
    </w:p>
    <w:p>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1.2采购文件约束力</w:t>
      </w:r>
    </w:p>
    <w:p>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供应商一旦获取了本采购文件并参加投标，即被认为接受了本采购文件中所有条款和规定。</w:t>
      </w:r>
    </w:p>
    <w:p>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1.3采购文件的组成</w:t>
      </w:r>
    </w:p>
    <w:p>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采购文件由采购文件总目录所列内容及补充资料等组成。</w:t>
      </w:r>
    </w:p>
    <w:p>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2、采购文件的澄清</w:t>
      </w:r>
    </w:p>
    <w:p>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供应商对采购文件如有疑点要求澄清，可用书面形式（包括信函、传真，下同）通知</w:t>
      </w:r>
      <w:r>
        <w:rPr>
          <w:rFonts w:hint="eastAsia" w:ascii="宋体" w:hAnsi="宋体" w:cs="宋体"/>
          <w:color w:val="auto"/>
          <w:sz w:val="22"/>
          <w:szCs w:val="22"/>
          <w:highlight w:val="none"/>
          <w:u w:val="single"/>
        </w:rPr>
        <w:t>采购代理机构</w:t>
      </w:r>
      <w:r>
        <w:rPr>
          <w:rFonts w:hint="eastAsia" w:ascii="宋体" w:hAnsi="宋体" w:cs="宋体"/>
          <w:color w:val="auto"/>
          <w:sz w:val="22"/>
          <w:szCs w:val="22"/>
          <w:highlight w:val="none"/>
        </w:rPr>
        <w:t>，但通知不得迟于规定的质疑时间前使采购代理机构收到，采购代理机构将采用用网上答疑形式予以答复。</w:t>
      </w:r>
    </w:p>
    <w:p>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3、采购文件的修改</w:t>
      </w:r>
    </w:p>
    <w:p>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3.1 在投标截止时间前，采购人有权修改采购文件，并在网上发布更正公告。补充文件作为采购文件的补充和组成部分，对所有供应商均有约束力。</w:t>
      </w:r>
    </w:p>
    <w:p>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3.2 为使供应商有足够的时间按采购文件要求修正投标文件，采购人可进行推迟投标截止时间和开标时间，并将此变更网上告知。</w:t>
      </w:r>
    </w:p>
    <w:p>
      <w:pPr>
        <w:wordWrap w:val="0"/>
        <w:autoSpaceDE w:val="0"/>
        <w:autoSpaceDN w:val="0"/>
        <w:adjustRightInd w:val="0"/>
        <w:snapToGrid w:val="0"/>
        <w:spacing w:line="360" w:lineRule="auto"/>
        <w:textAlignment w:val="bottom"/>
        <w:outlineLvl w:val="1"/>
        <w:rPr>
          <w:rFonts w:hint="eastAsia" w:ascii="宋体" w:hAnsi="宋体" w:cs="宋体"/>
          <w:color w:val="auto"/>
          <w:sz w:val="22"/>
          <w:szCs w:val="22"/>
          <w:highlight w:val="none"/>
        </w:rPr>
      </w:pPr>
      <w:bookmarkStart w:id="18" w:name="_Toc12846"/>
      <w:r>
        <w:rPr>
          <w:rFonts w:hint="eastAsia" w:ascii="宋体" w:hAnsi="宋体" w:cs="宋体"/>
          <w:color w:val="auto"/>
          <w:sz w:val="22"/>
          <w:szCs w:val="22"/>
          <w:highlight w:val="none"/>
        </w:rPr>
        <w:t>四、投标文件</w:t>
      </w:r>
      <w:bookmarkEnd w:id="18"/>
    </w:p>
    <w:p>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1、投标文件</w:t>
      </w:r>
    </w:p>
    <w:p>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lang w:val="zh-CN"/>
        </w:rPr>
        <w:t>1.1</w:t>
      </w:r>
      <w:r>
        <w:rPr>
          <w:rFonts w:hint="eastAsia" w:ascii="宋体" w:hAnsi="宋体" w:cs="宋体"/>
          <w:color w:val="auto"/>
          <w:sz w:val="22"/>
          <w:szCs w:val="22"/>
          <w:highlight w:val="none"/>
        </w:rPr>
        <w:t>供应商应仔细阅读采购文件中的所有内容，按照采购文件要求，详细编制投标文件。并对采购文件的要求做出实质上响应。实质上响应的投标应该是与采购文件要求的条款没有重大偏离的投标。未实质上响应的投标文件将被拒绝，但允许投标在基本满足采购文件要求的前提下出现的微小差异。</w:t>
      </w:r>
    </w:p>
    <w:p>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lang w:val="zh-CN"/>
        </w:rPr>
        <w:t>1.2</w:t>
      </w:r>
      <w:r>
        <w:rPr>
          <w:rFonts w:hint="eastAsia" w:ascii="宋体" w:hAnsi="宋体" w:cs="宋体"/>
          <w:color w:val="auto"/>
          <w:sz w:val="22"/>
          <w:szCs w:val="22"/>
          <w:highlight w:val="none"/>
        </w:rPr>
        <w:t>供应商必须按采购文件的要求提供相关技术参数、资料，包括采用的计量单位，并保证投标文件的正确性和真实性。投标文件全部内容应保持一致，否则可能导致不利于其投标的评定甚至被拒绝。技术和商务如有偏离均应填写偏离表。</w:t>
      </w:r>
    </w:p>
    <w:p>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lang w:val="zh-CN"/>
        </w:rPr>
        <w:t>1.3供应商应仔细阅读采购文件中的所有内容，按照采购文件要求，详细编制投标文件，所有文件资料必须是针对本次投标。不按采购文件的要求提供的投标文件可能导致被拒绝。</w:t>
      </w:r>
    </w:p>
    <w:p>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2、投标文件的组成 </w:t>
      </w:r>
    </w:p>
    <w:p>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2、投标文件的组成  </w:t>
      </w:r>
    </w:p>
    <w:p>
      <w:pPr>
        <w:wordWrap w:val="0"/>
        <w:autoSpaceDE w:val="0"/>
        <w:autoSpaceDN w:val="0"/>
        <w:adjustRightInd w:val="0"/>
        <w:snapToGrid w:val="0"/>
        <w:spacing w:line="360" w:lineRule="auto"/>
        <w:ind w:firstLine="442" w:firstLineChars="200"/>
        <w:rPr>
          <w:rFonts w:hint="eastAsia" w:ascii="宋体" w:hAnsi="宋体" w:cs="宋体"/>
          <w:b/>
          <w:color w:val="auto"/>
          <w:sz w:val="22"/>
          <w:szCs w:val="22"/>
          <w:highlight w:val="none"/>
          <w:lang w:val="zh-CN"/>
        </w:rPr>
      </w:pPr>
      <w:r>
        <w:rPr>
          <w:rFonts w:hint="eastAsia" w:ascii="宋体" w:hAnsi="宋体" w:cs="宋体"/>
          <w:b/>
          <w:color w:val="auto"/>
          <w:sz w:val="22"/>
          <w:szCs w:val="22"/>
          <w:highlight w:val="none"/>
          <w:u w:val="single"/>
        </w:rPr>
        <w:t>投标文件应当包括以下主要内容：资格文件、报价文件、商务技术文件。资格文件、商务技术文件不得含报价，否则投标将被拒绝。</w:t>
      </w:r>
    </w:p>
    <w:tbl>
      <w:tblPr>
        <w:tblStyle w:val="28"/>
        <w:tblW w:w="9599" w:type="dxa"/>
        <w:tblInd w:w="10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5"/>
        <w:gridCol w:w="817"/>
        <w:gridCol w:w="7373"/>
        <w:gridCol w:w="76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3" w:hRule="atLeast"/>
          <w:tblHeader/>
        </w:trPr>
        <w:tc>
          <w:tcPr>
            <w:tcW w:w="645" w:type="dxa"/>
            <w:tcBorders>
              <w:bottom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8190" w:type="dxa"/>
            <w:gridSpan w:val="2"/>
            <w:tcBorders>
              <w:bottom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响应文件组成内容</w:t>
            </w:r>
          </w:p>
        </w:tc>
        <w:tc>
          <w:tcPr>
            <w:tcW w:w="764" w:type="dxa"/>
            <w:tcBorders>
              <w:bottom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w:t>
            </w:r>
          </w:p>
          <w:p>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格式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99" w:type="dxa"/>
            <w:gridSpan w:val="4"/>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一、《资格文件》组成内容（须单页保存，逐页上传，格式见附件）（此项供应商必须提供，否则不能通过资格性审查的，责任自负）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8190" w:type="dxa"/>
            <w:gridSpan w:val="2"/>
            <w:tcBorders>
              <w:top w:val="single" w:color="auto" w:sz="6" w:space="0"/>
            </w:tcBorders>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资格审查声明函，格式见附件</w:t>
            </w:r>
          </w:p>
        </w:tc>
        <w:tc>
          <w:tcPr>
            <w:tcW w:w="764" w:type="dxa"/>
            <w:tcBorders>
              <w:top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65" w:hRule="atLeast"/>
        </w:trPr>
        <w:tc>
          <w:tcPr>
            <w:tcW w:w="645" w:type="dxa"/>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8190" w:type="dxa"/>
            <w:gridSpan w:val="2"/>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具有独立承担民事责任能力的证明材料：</w:t>
            </w:r>
            <w:r>
              <w:rPr>
                <w:rFonts w:hint="eastAsia" w:ascii="宋体" w:hAnsi="宋体" w:eastAsia="宋体" w:cs="宋体"/>
                <w:b/>
                <w:color w:val="auto"/>
                <w:sz w:val="22"/>
                <w:szCs w:val="22"/>
                <w:highlight w:val="none"/>
                <w:u w:val="single"/>
              </w:rPr>
              <w:t>企业法人营业执照</w:t>
            </w:r>
            <w:r>
              <w:rPr>
                <w:rFonts w:hint="eastAsia" w:ascii="宋体" w:hAnsi="宋体" w:eastAsia="宋体" w:cs="宋体"/>
                <w:color w:val="auto"/>
                <w:sz w:val="22"/>
                <w:szCs w:val="22"/>
                <w:highlight w:val="none"/>
              </w:rPr>
              <w:t>（提供复制件加盖磋商供应商公章）或供应商为依法允许经营的事业单位的，应提交事业单位法人证书（提供复制件加盖磋商供应商公章）</w:t>
            </w:r>
          </w:p>
          <w:p>
            <w:pPr>
              <w:pageBreakBefore w:val="0"/>
              <w:shd w:val="clear" w:color="auto" w:fill="auto"/>
              <w:kinsoku/>
              <w:wordWrap w:val="0"/>
              <w:topLinePunct w:val="0"/>
              <w:bidi w:val="0"/>
              <w:spacing w:line="27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磋商供应商公章）。</w:t>
            </w:r>
          </w:p>
        </w:tc>
        <w:tc>
          <w:tcPr>
            <w:tcW w:w="764" w:type="dxa"/>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645" w:type="dxa"/>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3</w:t>
            </w:r>
          </w:p>
        </w:tc>
        <w:tc>
          <w:tcPr>
            <w:tcW w:w="8190" w:type="dxa"/>
            <w:gridSpan w:val="2"/>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供应商符合</w:t>
            </w:r>
            <w:r>
              <w:rPr>
                <w:rFonts w:hint="eastAsia" w:ascii="宋体" w:hAnsi="宋体" w:eastAsia="宋体" w:cs="宋体"/>
                <w:b/>
                <w:color w:val="auto"/>
                <w:sz w:val="22"/>
                <w:szCs w:val="22"/>
                <w:highlight w:val="none"/>
                <w:lang w:val="en-US" w:eastAsia="zh-CN"/>
              </w:rPr>
              <w:t>参与</w:t>
            </w:r>
            <w:r>
              <w:rPr>
                <w:rFonts w:hint="eastAsia" w:ascii="宋体" w:hAnsi="宋体" w:eastAsia="宋体" w:cs="宋体"/>
                <w:b/>
                <w:color w:val="auto"/>
                <w:sz w:val="22"/>
                <w:szCs w:val="22"/>
                <w:highlight w:val="none"/>
                <w:lang w:eastAsia="zh-CN"/>
              </w:rPr>
              <w:t>国企</w:t>
            </w:r>
            <w:r>
              <w:rPr>
                <w:rFonts w:hint="eastAsia" w:ascii="宋体" w:hAnsi="宋体" w:eastAsia="宋体" w:cs="宋体"/>
                <w:b/>
                <w:color w:val="auto"/>
                <w:sz w:val="22"/>
                <w:szCs w:val="22"/>
                <w:highlight w:val="none"/>
              </w:rPr>
              <w:t>采购活动资格条件的承诺函，格式见附件。</w:t>
            </w:r>
          </w:p>
        </w:tc>
        <w:tc>
          <w:tcPr>
            <w:tcW w:w="764" w:type="dxa"/>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4</w:t>
            </w:r>
          </w:p>
        </w:tc>
        <w:tc>
          <w:tcPr>
            <w:tcW w:w="8190" w:type="dxa"/>
            <w:gridSpan w:val="2"/>
            <w:noWrap w:val="0"/>
            <w:vAlign w:val="center"/>
          </w:tcPr>
          <w:p>
            <w:pPr>
              <w:pageBreakBefore w:val="0"/>
              <w:numPr>
                <w:ilvl w:val="0"/>
                <w:numId w:val="0"/>
              </w:numPr>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shd w:val="clear" w:color="auto" w:fill="FFFFFF"/>
                <w:lang w:val="en-US" w:eastAsia="zh-CN"/>
              </w:rPr>
              <w:t>供应商资质证书</w:t>
            </w:r>
            <w:r>
              <w:rPr>
                <w:rFonts w:hint="eastAsia" w:ascii="宋体" w:hAnsi="宋体" w:eastAsia="宋体" w:cs="宋体"/>
                <w:b/>
                <w:color w:val="auto"/>
                <w:sz w:val="22"/>
                <w:szCs w:val="22"/>
                <w:highlight w:val="none"/>
                <w:lang w:val="en-US" w:eastAsia="zh-CN"/>
              </w:rPr>
              <w:t>（提供相关证书复印件加盖磋商供应商公章，所需证书详见采购公告特定资格要求）</w:t>
            </w:r>
          </w:p>
        </w:tc>
        <w:tc>
          <w:tcPr>
            <w:tcW w:w="764" w:type="dxa"/>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shd w:val="clear" w:color="auto" w:fill="auto"/>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sz w:val="22"/>
                <w:szCs w:val="22"/>
                <w:highlight w:val="none"/>
                <w:lang w:val="en-US" w:eastAsia="zh-CN"/>
              </w:rPr>
              <w:t>5</w:t>
            </w:r>
          </w:p>
        </w:tc>
        <w:tc>
          <w:tcPr>
            <w:tcW w:w="8190" w:type="dxa"/>
            <w:gridSpan w:val="2"/>
            <w:shd w:val="clear" w:color="auto" w:fill="auto"/>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b/>
                <w:color w:val="auto"/>
                <w:sz w:val="22"/>
                <w:szCs w:val="22"/>
                <w:highlight w:val="none"/>
              </w:rPr>
              <w:t>法定代表人授权书</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如有，非法定代表人参加投标时提供</w:t>
            </w:r>
            <w:r>
              <w:rPr>
                <w:rFonts w:hint="eastAsia" w:ascii="宋体" w:hAnsi="宋体" w:eastAsia="宋体" w:cs="宋体"/>
                <w:b/>
                <w:color w:val="auto"/>
                <w:sz w:val="22"/>
                <w:szCs w:val="22"/>
                <w:highlight w:val="none"/>
                <w:lang w:eastAsia="zh-CN"/>
              </w:rPr>
              <w:t>）</w:t>
            </w:r>
          </w:p>
        </w:tc>
        <w:tc>
          <w:tcPr>
            <w:tcW w:w="764" w:type="dxa"/>
            <w:shd w:val="clear" w:color="auto" w:fill="auto"/>
            <w:noWrap w:val="0"/>
            <w:vAlign w:val="center"/>
          </w:tcPr>
          <w:p>
            <w:pPr>
              <w:pageBreakBefore w:val="0"/>
              <w:shd w:val="clear" w:color="auto" w:fill="auto"/>
              <w:kinsoku/>
              <w:wordWrap w:val="0"/>
              <w:topLinePunct w:val="0"/>
              <w:bidi w:val="0"/>
              <w:spacing w:line="276" w:lineRule="auto"/>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9599" w:type="dxa"/>
            <w:gridSpan w:val="4"/>
            <w:tcBorders>
              <w:bottom w:val="single" w:color="auto" w:sz="6" w:space="0"/>
            </w:tcBorders>
            <w:noWrap w:val="0"/>
            <w:vAlign w:val="center"/>
          </w:tcPr>
          <w:p>
            <w:pPr>
              <w:pStyle w:val="7"/>
              <w:pageBreakBefore w:val="0"/>
              <w:kinsoku/>
              <w:wordWrap w:val="0"/>
              <w:topLinePunct w:val="0"/>
              <w:bidi w:val="0"/>
              <w:ind w:left="0" w:leftChars="0" w:firstLine="0" w:firstLineChars="0"/>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备注：</w:t>
            </w:r>
          </w:p>
          <w:p>
            <w:pPr>
              <w:pStyle w:val="7"/>
              <w:pageBreakBefore w:val="0"/>
              <w:kinsoku/>
              <w:wordWrap w:val="0"/>
              <w:topLinePunct w:val="0"/>
              <w:bidi w:val="0"/>
              <w:ind w:left="0" w:leftChars="0" w:firstLine="442" w:firstLineChars="200"/>
              <w:rPr>
                <w:rFonts w:hint="default" w:eastAsia="宋体"/>
                <w:color w:val="auto"/>
                <w:highlight w:val="none"/>
                <w:lang w:val="en-US" w:eastAsia="zh-CN"/>
              </w:rPr>
            </w:pPr>
            <w:r>
              <w:rPr>
                <w:rFonts w:hint="eastAsia" w:ascii="宋体" w:hAnsi="宋体" w:eastAsia="宋体" w:cs="宋体"/>
                <w:b/>
                <w:color w:val="auto"/>
                <w:sz w:val="22"/>
                <w:szCs w:val="22"/>
                <w:highlight w:val="none"/>
                <w:lang w:val="en-US" w:eastAsia="zh-CN"/>
              </w:rPr>
              <w:t>（1）上述资格证明文件未提供或提供的资格证明材料不齐全的，资格审查作不通过处理，不得进入评审程序。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7" w:hRule="atLeast"/>
        </w:trPr>
        <w:tc>
          <w:tcPr>
            <w:tcW w:w="9599" w:type="dxa"/>
            <w:gridSpan w:val="4"/>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二、《商务技术文件》组成内容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8190" w:type="dxa"/>
            <w:gridSpan w:val="2"/>
            <w:tcBorders>
              <w:top w:val="single" w:color="auto" w:sz="6" w:space="0"/>
            </w:tcBorders>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《商务技术文件》封面</w:t>
            </w:r>
          </w:p>
        </w:tc>
        <w:tc>
          <w:tcPr>
            <w:tcW w:w="764" w:type="dxa"/>
            <w:tcBorders>
              <w:top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8190" w:type="dxa"/>
            <w:gridSpan w:val="2"/>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《商务技术文件》目录（自拟）</w:t>
            </w:r>
          </w:p>
        </w:tc>
        <w:tc>
          <w:tcPr>
            <w:tcW w:w="764" w:type="dxa"/>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8190" w:type="dxa"/>
            <w:gridSpan w:val="2"/>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供应商自评分指引表（自拟）</w:t>
            </w:r>
          </w:p>
        </w:tc>
        <w:tc>
          <w:tcPr>
            <w:tcW w:w="764" w:type="dxa"/>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8190" w:type="dxa"/>
            <w:gridSpan w:val="2"/>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highlight w:val="none"/>
              </w:rPr>
              <w:t>▲</w:t>
            </w:r>
            <w:r>
              <w:rPr>
                <w:rFonts w:hint="eastAsia" w:ascii="宋体" w:hAnsi="宋体" w:eastAsia="宋体" w:cs="宋体"/>
                <w:b/>
                <w:color w:val="auto"/>
                <w:sz w:val="22"/>
                <w:szCs w:val="22"/>
                <w:highlight w:val="none"/>
              </w:rPr>
              <w:t>供应商参与</w:t>
            </w:r>
            <w:r>
              <w:rPr>
                <w:rFonts w:hint="eastAsia" w:ascii="宋体" w:hAnsi="宋体" w:eastAsia="宋体" w:cs="宋体"/>
                <w:b/>
                <w:color w:val="auto"/>
                <w:sz w:val="22"/>
                <w:szCs w:val="22"/>
                <w:highlight w:val="none"/>
                <w:lang w:eastAsia="zh-CN"/>
              </w:rPr>
              <w:t>国企</w:t>
            </w:r>
            <w:r>
              <w:rPr>
                <w:rFonts w:hint="eastAsia" w:ascii="宋体" w:hAnsi="宋体" w:eastAsia="宋体" w:cs="宋体"/>
                <w:b/>
                <w:color w:val="auto"/>
                <w:sz w:val="22"/>
                <w:szCs w:val="22"/>
                <w:highlight w:val="none"/>
              </w:rPr>
              <w:t>采购活动投标资格声明</w:t>
            </w:r>
          </w:p>
        </w:tc>
        <w:tc>
          <w:tcPr>
            <w:tcW w:w="764" w:type="dxa"/>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8190" w:type="dxa"/>
            <w:gridSpan w:val="2"/>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highlight w:val="none"/>
              </w:rPr>
              <w:t>▲</w:t>
            </w:r>
            <w:r>
              <w:rPr>
                <w:rFonts w:hint="eastAsia" w:ascii="宋体" w:hAnsi="宋体" w:eastAsia="宋体" w:cs="宋体"/>
                <w:b/>
                <w:color w:val="auto"/>
                <w:sz w:val="22"/>
                <w:szCs w:val="22"/>
                <w:highlight w:val="none"/>
              </w:rPr>
              <w:t>磋商函</w:t>
            </w:r>
          </w:p>
        </w:tc>
        <w:tc>
          <w:tcPr>
            <w:tcW w:w="764" w:type="dxa"/>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w:t>
            </w:r>
          </w:p>
        </w:tc>
        <w:tc>
          <w:tcPr>
            <w:tcW w:w="8190" w:type="dxa"/>
            <w:gridSpan w:val="2"/>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磋商供应商情况声明（后附企业简介）</w:t>
            </w:r>
          </w:p>
        </w:tc>
        <w:tc>
          <w:tcPr>
            <w:tcW w:w="764" w:type="dxa"/>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bottom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w:t>
            </w:r>
          </w:p>
        </w:tc>
        <w:tc>
          <w:tcPr>
            <w:tcW w:w="8190" w:type="dxa"/>
            <w:gridSpan w:val="2"/>
            <w:tcBorders>
              <w:bottom w:val="single" w:color="auto" w:sz="6" w:space="0"/>
            </w:tcBorders>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商务偏离表、技术偏离表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格式见附件也可自拟）</w:t>
            </w:r>
          </w:p>
        </w:tc>
        <w:tc>
          <w:tcPr>
            <w:tcW w:w="764" w:type="dxa"/>
            <w:tcBorders>
              <w:bottom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8</w:t>
            </w:r>
          </w:p>
        </w:tc>
        <w:tc>
          <w:tcPr>
            <w:tcW w:w="8190" w:type="dxa"/>
            <w:gridSpan w:val="2"/>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项目组织实施方案</w:t>
            </w:r>
          </w:p>
        </w:tc>
        <w:tc>
          <w:tcPr>
            <w:tcW w:w="764" w:type="dxa"/>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w:t>
            </w:r>
          </w:p>
        </w:tc>
        <w:tc>
          <w:tcPr>
            <w:tcW w:w="8190" w:type="dxa"/>
            <w:gridSpan w:val="2"/>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项目人员配置情况</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格式见附件也可自拟）</w:t>
            </w:r>
          </w:p>
        </w:tc>
        <w:tc>
          <w:tcPr>
            <w:tcW w:w="764" w:type="dxa"/>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10</w:t>
            </w:r>
          </w:p>
        </w:tc>
        <w:tc>
          <w:tcPr>
            <w:tcW w:w="8190" w:type="dxa"/>
            <w:gridSpan w:val="2"/>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类似项目业绩证明（按评标细则要求）</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格式见附件也可自拟）</w:t>
            </w:r>
          </w:p>
        </w:tc>
        <w:tc>
          <w:tcPr>
            <w:tcW w:w="764" w:type="dxa"/>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w:t>
            </w:r>
          </w:p>
        </w:tc>
        <w:tc>
          <w:tcPr>
            <w:tcW w:w="8190" w:type="dxa"/>
            <w:gridSpan w:val="2"/>
            <w:tcBorders>
              <w:top w:val="single" w:color="auto" w:sz="6" w:space="0"/>
            </w:tcBorders>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磋商供应商认为有必要提供的其他与</w:t>
            </w:r>
            <w:r>
              <w:rPr>
                <w:rFonts w:hint="eastAsia" w:ascii="宋体" w:hAnsi="宋体" w:eastAsia="宋体" w:cs="宋体"/>
                <w:b/>
                <w:color w:val="auto"/>
                <w:sz w:val="22"/>
                <w:szCs w:val="22"/>
                <w:highlight w:val="none"/>
                <w:lang w:eastAsia="zh-CN"/>
              </w:rPr>
              <w:t>报价</w:t>
            </w:r>
            <w:r>
              <w:rPr>
                <w:rFonts w:hint="eastAsia" w:ascii="宋体" w:hAnsi="宋体" w:eastAsia="宋体" w:cs="宋体"/>
                <w:b/>
                <w:color w:val="auto"/>
                <w:sz w:val="22"/>
                <w:szCs w:val="22"/>
                <w:highlight w:val="none"/>
              </w:rPr>
              <w:t>有关的材料或说明（如有）</w:t>
            </w:r>
          </w:p>
        </w:tc>
        <w:tc>
          <w:tcPr>
            <w:tcW w:w="764" w:type="dxa"/>
            <w:tcBorders>
              <w:top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12</w:t>
            </w:r>
          </w:p>
        </w:tc>
        <w:tc>
          <w:tcPr>
            <w:tcW w:w="8190" w:type="dxa"/>
            <w:gridSpan w:val="2"/>
            <w:tcBorders>
              <w:top w:val="single" w:color="auto" w:sz="6" w:space="0"/>
            </w:tcBorders>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诚信投标承诺书</w:t>
            </w:r>
          </w:p>
        </w:tc>
        <w:tc>
          <w:tcPr>
            <w:tcW w:w="764" w:type="dxa"/>
            <w:tcBorders>
              <w:top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9599" w:type="dxa"/>
            <w:gridSpan w:val="4"/>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三、《报价文件》组成内容【依序编制】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8190" w:type="dxa"/>
            <w:gridSpan w:val="2"/>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《报价文件》封面</w:t>
            </w:r>
          </w:p>
        </w:tc>
        <w:tc>
          <w:tcPr>
            <w:tcW w:w="764" w:type="dxa"/>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2</w:t>
            </w:r>
          </w:p>
        </w:tc>
        <w:tc>
          <w:tcPr>
            <w:tcW w:w="8190" w:type="dxa"/>
            <w:gridSpan w:val="2"/>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highlight w:val="none"/>
              </w:rPr>
              <w:t>▲</w:t>
            </w:r>
            <w:r>
              <w:rPr>
                <w:rFonts w:hint="eastAsia" w:ascii="宋体" w:hAnsi="宋体" w:eastAsia="宋体" w:cs="宋体"/>
                <w:b/>
                <w:color w:val="auto"/>
                <w:sz w:val="22"/>
                <w:szCs w:val="22"/>
                <w:highlight w:val="none"/>
              </w:rPr>
              <w:t>开标一览表</w:t>
            </w:r>
          </w:p>
        </w:tc>
        <w:tc>
          <w:tcPr>
            <w:tcW w:w="764" w:type="dxa"/>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360" w:lineRule="auto"/>
              <w:jc w:val="center"/>
              <w:rPr>
                <w:rFonts w:hint="eastAsia" w:ascii="宋体" w:hAnsi="宋体" w:eastAsia="宋体" w:cs="宋体"/>
                <w:b/>
                <w:color w:val="auto"/>
                <w:sz w:val="22"/>
                <w:szCs w:val="22"/>
                <w:highlight w:val="none"/>
                <w:lang w:val="en-US" w:eastAsia="zh-CN" w:bidi="ar-SA"/>
              </w:rPr>
            </w:pPr>
            <w:r>
              <w:rPr>
                <w:rFonts w:hint="eastAsia" w:ascii="宋体" w:hAnsi="宋体" w:eastAsia="宋体" w:cs="宋体"/>
                <w:b/>
                <w:color w:val="auto"/>
                <w:sz w:val="22"/>
                <w:szCs w:val="22"/>
                <w:highlight w:val="none"/>
                <w:lang w:val="en-US" w:eastAsia="zh-CN"/>
              </w:rPr>
              <w:t>3</w:t>
            </w:r>
          </w:p>
        </w:tc>
        <w:tc>
          <w:tcPr>
            <w:tcW w:w="8190" w:type="dxa"/>
            <w:gridSpan w:val="2"/>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360" w:lineRule="auto"/>
              <w:rPr>
                <w:rFonts w:hint="eastAsia" w:ascii="宋体" w:hAnsi="宋体" w:eastAsia="宋体" w:cs="宋体"/>
                <w:color w:val="auto"/>
                <w:sz w:val="22"/>
                <w:szCs w:val="22"/>
                <w:highlight w:val="none"/>
                <w:lang w:val="en-US" w:eastAsia="zh-CN" w:bidi="ar-SA"/>
              </w:rPr>
            </w:pPr>
            <w:r>
              <w:rPr>
                <w:rFonts w:hint="eastAsia" w:ascii="宋体" w:hAnsi="宋体" w:eastAsia="宋体" w:cs="宋体"/>
                <w:b/>
                <w:color w:val="auto"/>
                <w:sz w:val="22"/>
                <w:szCs w:val="22"/>
                <w:highlight w:val="none"/>
              </w:rPr>
              <w:t>投标供应商符合采购文件规定的采购扶持政策的证明文件</w:t>
            </w:r>
            <w:r>
              <w:rPr>
                <w:rFonts w:hint="eastAsia" w:ascii="宋体" w:hAnsi="宋体" w:eastAsia="宋体" w:cs="宋体"/>
                <w:color w:val="auto"/>
                <w:sz w:val="22"/>
                <w:szCs w:val="22"/>
                <w:highlight w:val="none"/>
              </w:rPr>
              <w:t>（如符合）</w:t>
            </w:r>
          </w:p>
        </w:tc>
        <w:tc>
          <w:tcPr>
            <w:tcW w:w="764" w:type="dxa"/>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vMerge w:val="restart"/>
            <w:tcBorders>
              <w:top w:val="single" w:color="auto" w:sz="6" w:space="0"/>
            </w:tcBorders>
            <w:noWrap w:val="0"/>
            <w:vAlign w:val="center"/>
          </w:tcPr>
          <w:p>
            <w:pPr>
              <w:pageBreakBefore w:val="0"/>
              <w:shd w:val="clear" w:color="auto" w:fill="auto"/>
              <w:kinsoku/>
              <w:wordWrap w:val="0"/>
              <w:topLinePunct w:val="0"/>
              <w:bidi w:val="0"/>
              <w:spacing w:line="360" w:lineRule="auto"/>
              <w:jc w:val="center"/>
              <w:rPr>
                <w:rFonts w:hint="eastAsia" w:ascii="宋体" w:hAnsi="宋体" w:eastAsia="宋体" w:cs="宋体"/>
                <w:b/>
                <w:color w:val="auto"/>
                <w:sz w:val="22"/>
                <w:szCs w:val="22"/>
                <w:highlight w:val="none"/>
                <w:lang w:val="en-US" w:eastAsia="zh-CN" w:bidi="ar-SA"/>
              </w:rPr>
            </w:pP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.1</w:t>
            </w:r>
          </w:p>
        </w:tc>
        <w:tc>
          <w:tcPr>
            <w:tcW w:w="817" w:type="dxa"/>
            <w:vMerge w:val="restart"/>
            <w:tcBorders>
              <w:top w:val="single" w:color="auto" w:sz="6" w:space="0"/>
              <w:right w:val="single" w:color="auto" w:sz="4" w:space="0"/>
            </w:tcBorders>
            <w:noWrap w:val="0"/>
            <w:vAlign w:val="center"/>
          </w:tcPr>
          <w:p>
            <w:pPr>
              <w:pageBreakBefore w:val="0"/>
              <w:shd w:val="clear" w:color="auto" w:fill="auto"/>
              <w:kinsoku/>
              <w:wordWrap w:val="0"/>
              <w:topLinePunct w:val="0"/>
              <w:bidi w:val="0"/>
              <w:spacing w:line="360" w:lineRule="auto"/>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价格扶持政策材料</w:t>
            </w:r>
          </w:p>
        </w:tc>
        <w:tc>
          <w:tcPr>
            <w:tcW w:w="7373" w:type="dxa"/>
            <w:tcBorders>
              <w:top w:val="single" w:color="auto" w:sz="6" w:space="0"/>
              <w:left w:val="single" w:color="auto" w:sz="4" w:space="0"/>
              <w:bottom w:val="single" w:color="auto" w:sz="6" w:space="0"/>
            </w:tcBorders>
            <w:noWrap w:val="0"/>
            <w:vAlign w:val="center"/>
          </w:tcPr>
          <w:p>
            <w:pPr>
              <w:pageBreakBefore w:val="0"/>
              <w:shd w:val="clear" w:color="auto" w:fill="auto"/>
              <w:kinsoku/>
              <w:wordWrap w:val="0"/>
              <w:topLinePunct w:val="0"/>
              <w:bidi w:val="0"/>
              <w:spacing w:line="360" w:lineRule="auto"/>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b/>
                <w:color w:val="auto"/>
                <w:sz w:val="22"/>
                <w:szCs w:val="22"/>
                <w:highlight w:val="none"/>
              </w:rPr>
              <w:t>（1）中小企业声明函</w:t>
            </w:r>
            <w:r>
              <w:rPr>
                <w:rFonts w:hint="eastAsia" w:ascii="宋体" w:hAnsi="宋体" w:eastAsia="宋体" w:cs="宋体"/>
                <w:color w:val="auto"/>
                <w:sz w:val="22"/>
                <w:szCs w:val="22"/>
                <w:highlight w:val="none"/>
              </w:rPr>
              <w:t>（如是，请提供）</w:t>
            </w:r>
          </w:p>
        </w:tc>
        <w:tc>
          <w:tcPr>
            <w:tcW w:w="764" w:type="dxa"/>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36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vMerge w:val="continue"/>
            <w:noWrap w:val="0"/>
            <w:vAlign w:val="center"/>
          </w:tcPr>
          <w:p>
            <w:pPr>
              <w:pageBreakBefore w:val="0"/>
              <w:shd w:val="clear" w:color="auto" w:fill="auto"/>
              <w:kinsoku/>
              <w:wordWrap w:val="0"/>
              <w:topLinePunct w:val="0"/>
              <w:bidi w:val="0"/>
              <w:spacing w:line="276" w:lineRule="auto"/>
              <w:ind w:left="0" w:leftChars="0" w:right="0" w:rightChars="0" w:firstLine="0" w:firstLineChars="0"/>
              <w:jc w:val="center"/>
              <w:rPr>
                <w:rFonts w:hint="eastAsia" w:ascii="宋体" w:hAnsi="宋体" w:eastAsia="宋体" w:cs="宋体"/>
                <w:b/>
                <w:color w:val="auto"/>
                <w:sz w:val="22"/>
                <w:szCs w:val="22"/>
                <w:highlight w:val="none"/>
                <w:lang w:val="en-US" w:eastAsia="zh-CN"/>
              </w:rPr>
            </w:pPr>
          </w:p>
        </w:tc>
        <w:tc>
          <w:tcPr>
            <w:tcW w:w="817" w:type="dxa"/>
            <w:vMerge w:val="continue"/>
            <w:tcBorders>
              <w:right w:val="single" w:color="auto" w:sz="4" w:space="0"/>
            </w:tcBorders>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lang w:eastAsia="zh-CN"/>
              </w:rPr>
            </w:pPr>
          </w:p>
        </w:tc>
        <w:tc>
          <w:tcPr>
            <w:tcW w:w="7373" w:type="dxa"/>
            <w:tcBorders>
              <w:top w:val="single" w:color="auto" w:sz="6" w:space="0"/>
              <w:left w:val="single" w:color="auto" w:sz="4" w:space="0"/>
              <w:bottom w:val="single" w:color="auto" w:sz="6" w:space="0"/>
            </w:tcBorders>
            <w:noWrap w:val="0"/>
            <w:vAlign w:val="center"/>
          </w:tcPr>
          <w:p>
            <w:pPr>
              <w:pageBreakBefore w:val="0"/>
              <w:shd w:val="clear" w:color="auto" w:fill="auto"/>
              <w:kinsoku/>
              <w:wordWrap w:val="0"/>
              <w:topLinePunct w:val="0"/>
              <w:bidi w:val="0"/>
              <w:spacing w:line="360" w:lineRule="auto"/>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b/>
                <w:color w:val="auto"/>
                <w:sz w:val="22"/>
                <w:szCs w:val="22"/>
                <w:highlight w:val="none"/>
              </w:rPr>
              <w:t>（2）残疾人福利性单位声明函</w:t>
            </w:r>
            <w:r>
              <w:rPr>
                <w:rFonts w:hint="eastAsia" w:ascii="宋体" w:hAnsi="宋体" w:eastAsia="宋体" w:cs="宋体"/>
                <w:color w:val="auto"/>
                <w:sz w:val="22"/>
                <w:szCs w:val="22"/>
                <w:highlight w:val="none"/>
              </w:rPr>
              <w:t>（如是，请提供）</w:t>
            </w:r>
          </w:p>
        </w:tc>
        <w:tc>
          <w:tcPr>
            <w:tcW w:w="764" w:type="dxa"/>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36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vMerge w:val="continue"/>
            <w:tcBorders>
              <w:bottom w:val="single" w:color="auto" w:sz="6" w:space="0"/>
            </w:tcBorders>
            <w:noWrap w:val="0"/>
            <w:vAlign w:val="center"/>
          </w:tcPr>
          <w:p>
            <w:pPr>
              <w:pageBreakBefore w:val="0"/>
              <w:shd w:val="clear" w:color="auto" w:fill="auto"/>
              <w:kinsoku/>
              <w:wordWrap w:val="0"/>
              <w:topLinePunct w:val="0"/>
              <w:bidi w:val="0"/>
              <w:spacing w:line="276" w:lineRule="auto"/>
              <w:ind w:left="0" w:leftChars="0" w:right="0" w:rightChars="0" w:firstLine="0" w:firstLineChars="0"/>
              <w:jc w:val="center"/>
              <w:rPr>
                <w:rFonts w:hint="eastAsia" w:ascii="宋体" w:hAnsi="宋体" w:eastAsia="宋体" w:cs="宋体"/>
                <w:b/>
                <w:color w:val="auto"/>
                <w:sz w:val="22"/>
                <w:szCs w:val="22"/>
                <w:highlight w:val="none"/>
                <w:lang w:val="en-US" w:eastAsia="zh-CN"/>
              </w:rPr>
            </w:pPr>
          </w:p>
        </w:tc>
        <w:tc>
          <w:tcPr>
            <w:tcW w:w="817" w:type="dxa"/>
            <w:vMerge w:val="continue"/>
            <w:tcBorders>
              <w:bottom w:val="single" w:color="auto" w:sz="6" w:space="0"/>
              <w:right w:val="single" w:color="auto" w:sz="4" w:space="0"/>
            </w:tcBorders>
            <w:noWrap w:val="0"/>
            <w:vAlign w:val="center"/>
          </w:tcPr>
          <w:p>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lang w:eastAsia="zh-CN"/>
              </w:rPr>
            </w:pPr>
          </w:p>
        </w:tc>
        <w:tc>
          <w:tcPr>
            <w:tcW w:w="7373" w:type="dxa"/>
            <w:tcBorders>
              <w:top w:val="single" w:color="auto" w:sz="6" w:space="0"/>
              <w:left w:val="single" w:color="auto" w:sz="4" w:space="0"/>
              <w:bottom w:val="single" w:color="auto" w:sz="6" w:space="0"/>
            </w:tcBorders>
            <w:noWrap w:val="0"/>
            <w:vAlign w:val="center"/>
          </w:tcPr>
          <w:p>
            <w:pPr>
              <w:pageBreakBefore w:val="0"/>
              <w:shd w:val="clear" w:color="auto" w:fill="auto"/>
              <w:kinsoku/>
              <w:wordWrap w:val="0"/>
              <w:topLinePunct w:val="0"/>
              <w:bidi w:val="0"/>
              <w:spacing w:line="360" w:lineRule="auto"/>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b/>
                <w:color w:val="auto"/>
                <w:sz w:val="22"/>
                <w:szCs w:val="22"/>
                <w:highlight w:val="none"/>
              </w:rPr>
              <w:t>（3）相关部门出具的监狱企业证明文件</w:t>
            </w:r>
            <w:r>
              <w:rPr>
                <w:rFonts w:hint="eastAsia" w:ascii="宋体" w:hAnsi="宋体" w:eastAsia="宋体" w:cs="宋体"/>
                <w:color w:val="auto"/>
                <w:sz w:val="22"/>
                <w:szCs w:val="22"/>
                <w:highlight w:val="none"/>
              </w:rPr>
              <w:t>（如是，提供复制件加盖投标供应商公章）</w:t>
            </w:r>
          </w:p>
        </w:tc>
        <w:tc>
          <w:tcPr>
            <w:tcW w:w="764" w:type="dxa"/>
            <w:tcBorders>
              <w:top w:val="single" w:color="auto" w:sz="6" w:space="0"/>
              <w:bottom w:val="single" w:color="auto" w:sz="6" w:space="0"/>
            </w:tcBorders>
            <w:noWrap w:val="0"/>
            <w:vAlign w:val="center"/>
          </w:tcPr>
          <w:p>
            <w:pPr>
              <w:pageBreakBefore w:val="0"/>
              <w:shd w:val="clear" w:color="auto" w:fill="auto"/>
              <w:kinsoku/>
              <w:wordWrap w:val="0"/>
              <w:topLinePunct w:val="0"/>
              <w:bidi w:val="0"/>
              <w:spacing w:line="36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9599" w:type="dxa"/>
            <w:gridSpan w:val="4"/>
            <w:noWrap w:val="0"/>
            <w:vAlign w:val="center"/>
          </w:tcPr>
          <w:p>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备注说明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71" w:hRule="atLeast"/>
        </w:trPr>
        <w:tc>
          <w:tcPr>
            <w:tcW w:w="9599" w:type="dxa"/>
            <w:gridSpan w:val="4"/>
            <w:noWrap w:val="0"/>
            <w:vAlign w:val="center"/>
          </w:tcPr>
          <w:p>
            <w:pPr>
              <w:pageBreakBefore w:val="0"/>
              <w:shd w:val="clear" w:color="auto" w:fill="auto"/>
              <w:kinsoku/>
              <w:wordWrap w:val="0"/>
              <w:topLinePunct w:val="0"/>
              <w:bidi w:val="0"/>
              <w:spacing w:line="276"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上述内容本采购文件《响应文件格式》中有提供格式的，磋商供应商可参照格式进行编制（格式中要求提供相关证明材料的还需后附相关证明材料），并按格式要求在指定位置根据要求进行签章，否则视为未提供；</w:t>
            </w:r>
          </w:p>
          <w:p>
            <w:pPr>
              <w:pageBreakBefore w:val="0"/>
              <w:shd w:val="clear" w:color="auto" w:fill="auto"/>
              <w:kinsoku/>
              <w:wordWrap w:val="0"/>
              <w:topLinePunct w:val="0"/>
              <w:bidi w:val="0"/>
              <w:spacing w:line="276"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（2）采购文件《响应文件格式》未提供格式的，请各磋商供应商自行拟定格式，并加盖单位公章，否则视为未提供；</w:t>
            </w:r>
          </w:p>
          <w:p>
            <w:pPr>
              <w:pageBreakBefore w:val="0"/>
              <w:shd w:val="clear" w:color="auto" w:fill="auto"/>
              <w:kinsoku/>
              <w:wordWrap w:val="0"/>
              <w:topLinePunct w:val="0"/>
              <w:bidi w:val="0"/>
              <w:spacing w:line="276"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）可以提供复制件的相关证明材料必须加盖磋商供应商公章，否则视为未提供（例如：各类资格资质证书、业绩材料、许可材料、荣誉证书、产品注册登记材料、产品检测材料、验收材料等）；</w:t>
            </w:r>
          </w:p>
          <w:p>
            <w:pPr>
              <w:pageBreakBefore w:val="0"/>
              <w:shd w:val="clear" w:color="auto" w:fill="auto"/>
              <w:kinsoku/>
              <w:wordWrap w:val="0"/>
              <w:topLinePunct w:val="0"/>
              <w:bidi w:val="0"/>
              <w:spacing w:line="276"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4</w:t>
            </w:r>
            <w:r>
              <w:rPr>
                <w:rFonts w:hint="eastAsia" w:ascii="宋体" w:hAnsi="宋体" w:eastAsia="宋体" w:cs="宋体"/>
                <w:b/>
                <w:color w:val="auto"/>
                <w:sz w:val="22"/>
                <w:szCs w:val="22"/>
                <w:highlight w:val="none"/>
              </w:rPr>
              <w:t>）以上内容中标注“</w:t>
            </w:r>
            <w:r>
              <w:rPr>
                <w:rFonts w:hint="eastAsia" w:ascii="宋体" w:hAnsi="宋体" w:eastAsia="宋体" w:cs="宋体"/>
                <w:color w:val="auto"/>
                <w:sz w:val="22"/>
                <w:highlight w:val="none"/>
              </w:rPr>
              <w:t>▲</w:t>
            </w:r>
            <w:r>
              <w:rPr>
                <w:rFonts w:hint="eastAsia" w:ascii="宋体" w:hAnsi="宋体" w:eastAsia="宋体" w:cs="宋体"/>
                <w:b/>
                <w:color w:val="auto"/>
                <w:sz w:val="22"/>
                <w:szCs w:val="22"/>
                <w:highlight w:val="none"/>
              </w:rPr>
              <w:t>”的内容为必须提供的内容，未提供的投标无效。</w:t>
            </w:r>
          </w:p>
        </w:tc>
      </w:tr>
    </w:tbl>
    <w:p>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 投标文件编制</w:t>
      </w:r>
    </w:p>
    <w:p>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3.1本项目通过“乐采云平台（www.zcygov.cn）”实行在线投标响应（电子投标）。供应商应通过“政采云电子交易客户端”，并按照本采购文件和“乐采云平台”的要求编制并加密投标文件。</w:t>
      </w:r>
    </w:p>
    <w:p>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3.2投标供应商应当按照本章节 “投标文件组成”规定的内容及顺序在“政采云电子交易客户端”编制投标文件。其中《资格文件》和《商务技术文件》中不得出现本项目投标报价，如因投标供应商原因提前泄露投标报价，是投标供应商的责任。</w:t>
      </w:r>
    </w:p>
    <w:p>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3.3《投标文件》内容不完整、编排混乱导致《投标文件》被误读、漏读或者查找不到相关内容的，是投标供应商的责任。</w:t>
      </w:r>
    </w:p>
    <w:p>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3.4《投标文件》因字迹潦草或表达不清所引起的后果由投标供应商负责。</w:t>
      </w:r>
    </w:p>
    <w:p>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3.5投标供应商没有按照本章节 “投标文件组成”要求提供全部资料，或者没有仔细阅读采购文件，或者没有对采购文件在各方面的要求作出实质性响应是投标供应商的风险，由此造成的一切后果由投标供应商自行承担。</w:t>
      </w:r>
    </w:p>
    <w:p>
      <w:pPr>
        <w:wordWrap w:val="0"/>
        <w:autoSpaceDE w:val="0"/>
        <w:autoSpaceDN w:val="0"/>
        <w:adjustRightInd w:val="0"/>
        <w:snapToGrid w:val="0"/>
        <w:spacing w:line="360" w:lineRule="auto"/>
        <w:textAlignment w:val="bottom"/>
        <w:rPr>
          <w:rFonts w:hint="eastAsia" w:ascii="宋体" w:hAnsi="宋体" w:cs="宋体"/>
          <w:color w:val="auto"/>
          <w:sz w:val="22"/>
          <w:szCs w:val="22"/>
          <w:highlight w:val="none"/>
        </w:rPr>
      </w:pPr>
      <w:bookmarkStart w:id="19" w:name="_Toc132122412"/>
      <w:bookmarkStart w:id="20" w:name="_Toc132122115"/>
      <w:r>
        <w:rPr>
          <w:rFonts w:hint="eastAsia" w:ascii="宋体" w:hAnsi="宋体" w:cs="宋体"/>
          <w:color w:val="auto"/>
          <w:sz w:val="22"/>
          <w:szCs w:val="22"/>
          <w:highlight w:val="none"/>
        </w:rPr>
        <w:t>4.投标报价</w:t>
      </w:r>
      <w:bookmarkEnd w:id="19"/>
      <w:bookmarkEnd w:id="20"/>
    </w:p>
    <w:p>
      <w:pPr>
        <w:wordWrap w:val="0"/>
        <w:autoSpaceDE w:val="0"/>
        <w:autoSpaceDN w:val="0"/>
        <w:adjustRightInd w:val="0"/>
        <w:snapToGrid w:val="0"/>
        <w:spacing w:line="360" w:lineRule="auto"/>
        <w:ind w:firstLine="435" w:firstLineChars="198"/>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4.1、供应商应按采购文件中《开标一览表》填写报价。</w:t>
      </w:r>
      <w:r>
        <w:rPr>
          <w:rFonts w:hint="eastAsia" w:ascii="宋体" w:hAnsi="宋体" w:cs="宋体"/>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cs="宋体"/>
          <w:color w:val="auto"/>
          <w:sz w:val="22"/>
          <w:szCs w:val="22"/>
          <w:highlight w:val="none"/>
        </w:rPr>
        <w:t>。</w:t>
      </w:r>
    </w:p>
    <w:p>
      <w:pPr>
        <w:wordWrap w:val="0"/>
        <w:autoSpaceDE w:val="0"/>
        <w:autoSpaceDN w:val="0"/>
        <w:adjustRightInd w:val="0"/>
        <w:snapToGrid w:val="0"/>
        <w:spacing w:line="360" w:lineRule="auto"/>
        <w:ind w:firstLine="440" w:firstLineChars="200"/>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rPr>
        <w:t>4.2、本次招标只允许有一个报价，有选择的报价将不予接受。</w:t>
      </w:r>
    </w:p>
    <w:p>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4.3、</w:t>
      </w:r>
      <w:r>
        <w:rPr>
          <w:rFonts w:hint="eastAsia" w:ascii="宋体" w:hAnsi="宋体" w:cs="宋体"/>
          <w:color w:val="auto"/>
          <w:sz w:val="22"/>
          <w:szCs w:val="22"/>
          <w:highlight w:val="none"/>
          <w:u w:val="single"/>
        </w:rPr>
        <w:t>供应商对在合同执行中，除采购文件规定的由中标供应商负责的工作范围以外需要甲方协调或提供便利的工作应当在投标文件中说明。</w:t>
      </w:r>
    </w:p>
    <w:p>
      <w:pPr>
        <w:wordWrap w:val="0"/>
        <w:autoSpaceDE w:val="0"/>
        <w:autoSpaceDN w:val="0"/>
        <w:adjustRightInd w:val="0"/>
        <w:snapToGrid w:val="0"/>
        <w:spacing w:line="360" w:lineRule="auto"/>
        <w:ind w:firstLine="431" w:firstLineChars="196"/>
        <w:rPr>
          <w:rFonts w:hint="eastAsia" w:ascii="宋体" w:hAnsi="宋体" w:cs="宋体"/>
          <w:color w:val="auto"/>
          <w:sz w:val="22"/>
          <w:szCs w:val="22"/>
          <w:highlight w:val="none"/>
        </w:rPr>
      </w:pPr>
      <w:bookmarkStart w:id="21" w:name="_Toc132122117"/>
      <w:bookmarkStart w:id="22" w:name="_Toc132122414"/>
      <w:bookmarkStart w:id="23" w:name="_Toc132122415"/>
      <w:bookmarkStart w:id="24" w:name="_Toc132122118"/>
      <w:r>
        <w:rPr>
          <w:rFonts w:hint="eastAsia" w:ascii="宋体" w:hAnsi="宋体" w:cs="宋体"/>
          <w:color w:val="auto"/>
          <w:sz w:val="22"/>
          <w:szCs w:val="22"/>
          <w:highlight w:val="none"/>
        </w:rPr>
        <w:t>5、投标文件的有效期</w:t>
      </w:r>
      <w:bookmarkEnd w:id="21"/>
      <w:bookmarkEnd w:id="22"/>
    </w:p>
    <w:p>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5.1自开标日起90天内，投标文件应保持有效。有效期短于这个规定期限的投标将被拒绝。</w:t>
      </w:r>
    </w:p>
    <w:p>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5.2在特殊情况下，采购人可与供应商协商延长投标文件的有效期，这种要求和答复均应以书面形式进行。</w:t>
      </w:r>
    </w:p>
    <w:p>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5.3供应商可拒绝接受延期要求而不会导致处罚。同意延长有效期的供应商不能修改投标文件。</w:t>
      </w:r>
    </w:p>
    <w:bookmarkEnd w:id="23"/>
    <w:bookmarkEnd w:id="24"/>
    <w:p>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6、投标文件的签章</w:t>
      </w:r>
    </w:p>
    <w:p>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6.1《投标文件》的签章：</w:t>
      </w:r>
      <w:r>
        <w:rPr>
          <w:rFonts w:hint="eastAsia" w:hAnsi="宋体" w:cs="宋体"/>
          <w:b/>
          <w:color w:val="auto"/>
          <w:sz w:val="22"/>
          <w:szCs w:val="22"/>
          <w:highlight w:val="none"/>
          <w:lang w:bidi="ar"/>
        </w:rPr>
        <w:t>电子签章。</w:t>
      </w:r>
      <w:r>
        <w:rPr>
          <w:rFonts w:hint="eastAsia" w:hAnsi="宋体" w:cs="宋体"/>
          <w:color w:val="auto"/>
          <w:sz w:val="22"/>
          <w:szCs w:val="22"/>
          <w:highlight w:val="none"/>
        </w:rPr>
        <w:t>采购文件所指的加盖单位公章为电子签章。</w:t>
      </w:r>
    </w:p>
    <w:p>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6.2《投标文件》应由投标供应商法定代表人或其授权代表签字（或盖章），并时加盖投标供应商公章。</w:t>
      </w:r>
    </w:p>
    <w:p>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6.3电子签章操作指南详见采购公告附件《供应商项目采购-电子招投标操作指南》。</w:t>
      </w:r>
    </w:p>
    <w:p>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7、投标文件的形式</w:t>
      </w:r>
    </w:p>
    <w:p>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7.1投标文件的形式：见投标通知(邀 请)书；</w:t>
      </w:r>
    </w:p>
    <w:p>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7.2“电子加密投标文件”：“电子加密投标文件”是指通过“政采云电子交易客户端”完成投标文件编制后生成并加密的数据电文形式的投标文件。</w:t>
      </w:r>
    </w:p>
    <w:p>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7.3“备份投标文件”：“备份投标文件”是指与“电子加密投标文件”同时生成的数据电文形式的电子文件（备份标书），其他方式编制的“备份投标文件”视为无效的“备份投标文件”。</w:t>
      </w:r>
    </w:p>
    <w:p>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8、投标文件的份数</w:t>
      </w:r>
    </w:p>
    <w:p>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8.1投标文件的份数：见投标通知(邀 请)书。</w:t>
      </w:r>
    </w:p>
    <w:p>
      <w:pPr>
        <w:wordWrap w:val="0"/>
        <w:snapToGrid w:val="0"/>
        <w:spacing w:line="360" w:lineRule="auto"/>
        <w:outlineLvl w:val="1"/>
        <w:rPr>
          <w:rFonts w:hint="eastAsia" w:ascii="宋体" w:hAnsi="宋体" w:cs="宋体"/>
          <w:bCs/>
          <w:color w:val="auto"/>
          <w:sz w:val="22"/>
          <w:szCs w:val="22"/>
          <w:highlight w:val="none"/>
        </w:rPr>
      </w:pPr>
      <w:bookmarkStart w:id="25" w:name="_Toc16183"/>
      <w:r>
        <w:rPr>
          <w:rFonts w:hint="eastAsia" w:ascii="宋体" w:hAnsi="宋体" w:cs="宋体"/>
          <w:bCs/>
          <w:color w:val="auto"/>
          <w:sz w:val="22"/>
          <w:szCs w:val="22"/>
          <w:highlight w:val="none"/>
        </w:rPr>
        <w:t>五、投标</w:t>
      </w:r>
      <w:bookmarkEnd w:id="25"/>
    </w:p>
    <w:p>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1、投标文件的上传和递交</w:t>
      </w:r>
    </w:p>
    <w:p>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1.1“投标文件”的上传、递交：见投标通知(邀 请)书。</w:t>
      </w:r>
    </w:p>
    <w:p>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2、“电子加密投标文件”解密和异常情况处理</w:t>
      </w:r>
    </w:p>
    <w:p>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2.1“电子加密投标文件”解密：见投标通知(邀 请)书。</w:t>
      </w:r>
    </w:p>
    <w:p>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3、投标文件的补充、修改或撤回</w:t>
      </w:r>
    </w:p>
    <w:p>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乐采云平台”将予以拒收。</w:t>
      </w:r>
    </w:p>
    <w:p>
      <w:pPr>
        <w:pStyle w:val="14"/>
        <w:wordWrap w:val="0"/>
        <w:adjustRightInd w:val="0"/>
        <w:snapToGrid w:val="0"/>
        <w:spacing w:line="360" w:lineRule="auto"/>
        <w:ind w:firstLine="442" w:firstLineChars="200"/>
        <w:rPr>
          <w:rFonts w:hint="eastAsia" w:hAnsi="宋体" w:cs="宋体"/>
          <w:b/>
          <w:color w:val="auto"/>
          <w:sz w:val="22"/>
          <w:szCs w:val="22"/>
          <w:highlight w:val="none"/>
        </w:rPr>
      </w:pPr>
      <w:r>
        <w:rPr>
          <w:rFonts w:hint="eastAsia" w:hAnsi="宋体" w:cs="宋体"/>
          <w:b/>
          <w:color w:val="auto"/>
          <w:sz w:val="22"/>
          <w:szCs w:val="22"/>
          <w:highlight w:val="none"/>
        </w:rPr>
        <w:t>3.2投标截止时间后，投标供应商不得撤回、修改《投标文件》。</w:t>
      </w:r>
    </w:p>
    <w:p>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4、投标文件的备选方案</w:t>
      </w:r>
    </w:p>
    <w:p>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4.1投标供应商不得递交任何的投标备选（替代）方案，否则其投标文件将作无效标处理。与“电子加密投标文件”同时生成的“备份投标文件”不是投标备选（替代）方案。</w:t>
      </w:r>
    </w:p>
    <w:p>
      <w:pPr>
        <w:wordWrap w:val="0"/>
        <w:snapToGrid w:val="0"/>
        <w:spacing w:line="360" w:lineRule="auto"/>
        <w:outlineLvl w:val="1"/>
        <w:rPr>
          <w:rFonts w:hint="eastAsia" w:ascii="宋体" w:hAnsi="宋体" w:cs="宋体"/>
          <w:color w:val="auto"/>
          <w:sz w:val="22"/>
          <w:szCs w:val="22"/>
          <w:highlight w:val="none"/>
        </w:rPr>
      </w:pPr>
      <w:bookmarkStart w:id="26" w:name="_Toc23198"/>
      <w:r>
        <w:rPr>
          <w:rFonts w:hint="eastAsia" w:ascii="宋体" w:hAnsi="宋体" w:cs="宋体"/>
          <w:color w:val="auto"/>
          <w:sz w:val="22"/>
          <w:szCs w:val="22"/>
          <w:highlight w:val="none"/>
        </w:rPr>
        <w:t>六、开标和评标</w:t>
      </w:r>
      <w:bookmarkEnd w:id="26"/>
    </w:p>
    <w:p>
      <w:pPr>
        <w:wordWrap w:val="0"/>
        <w:snapToGrid w:val="0"/>
        <w:spacing w:line="360" w:lineRule="auto"/>
        <w:ind w:firstLine="527"/>
        <w:rPr>
          <w:rFonts w:hint="eastAsia" w:ascii="宋体" w:hAnsi="宋体" w:cs="宋体"/>
          <w:b/>
          <w:color w:val="auto"/>
          <w:sz w:val="22"/>
          <w:szCs w:val="22"/>
          <w:highlight w:val="none"/>
        </w:rPr>
      </w:pPr>
      <w:r>
        <w:rPr>
          <w:rFonts w:hint="eastAsia" w:ascii="宋体" w:hAnsi="宋体" w:cs="宋体"/>
          <w:b/>
          <w:color w:val="auto"/>
          <w:sz w:val="22"/>
          <w:szCs w:val="22"/>
          <w:highlight w:val="none"/>
        </w:rPr>
        <w:t>一）开标</w:t>
      </w:r>
    </w:p>
    <w:p>
      <w:pPr>
        <w:wordWrap w:val="0"/>
        <w:snapToGrid w:val="0"/>
        <w:spacing w:line="360" w:lineRule="auto"/>
        <w:ind w:firstLine="527"/>
        <w:rPr>
          <w:rFonts w:hint="eastAsia" w:ascii="宋体" w:hAnsi="宋体" w:cs="宋体"/>
          <w:b/>
          <w:color w:val="auto"/>
          <w:sz w:val="22"/>
          <w:szCs w:val="22"/>
          <w:highlight w:val="none"/>
        </w:rPr>
      </w:pPr>
      <w:r>
        <w:rPr>
          <w:rFonts w:hint="eastAsia" w:ascii="宋体" w:hAnsi="宋体" w:cs="宋体"/>
          <w:b/>
          <w:color w:val="auto"/>
          <w:sz w:val="22"/>
          <w:szCs w:val="22"/>
          <w:highlight w:val="none"/>
        </w:rPr>
        <w:t>1、开标形式</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1.1 采购组织机构将按照采购文件规定的时间通过“乐采云平台”组织开标、开启投标文件，所有供应商均应当准时在线参加。</w:t>
      </w:r>
    </w:p>
    <w:p>
      <w:pPr>
        <w:wordWrap w:val="0"/>
        <w:snapToGrid w:val="0"/>
        <w:spacing w:line="360" w:lineRule="auto"/>
        <w:ind w:firstLine="527"/>
        <w:rPr>
          <w:rFonts w:hint="eastAsia" w:ascii="宋体" w:hAnsi="宋体" w:cs="宋体"/>
          <w:b/>
          <w:color w:val="auto"/>
          <w:sz w:val="22"/>
          <w:szCs w:val="22"/>
          <w:highlight w:val="none"/>
        </w:rPr>
      </w:pPr>
      <w:r>
        <w:rPr>
          <w:rFonts w:hint="eastAsia" w:ascii="宋体" w:hAnsi="宋体" w:cs="宋体"/>
          <w:b/>
          <w:color w:val="auto"/>
          <w:sz w:val="22"/>
          <w:szCs w:val="22"/>
          <w:highlight w:val="none"/>
        </w:rPr>
        <w:t>2、开标准备</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2.1开标的准备工作由采购组织机构负责落实；</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2.2采购组织机构将按照采购文件规定的时间通过“乐采云平台”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3、开标流程（两阶段）</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3.1开标第一阶段</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乐采云平台”操作规范将备份投标文件上传至“乐采云平台”，上传成功后，“电子加密投标文件”自动失效；</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（2）投标文件解密结束，发送各投标供应商组织签署《国企采购活动现场确认声明书》；</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（3）开启投标文件，进入资格审查；</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（4）开启资格审查通过的投标供应商的商务技术文件进入符合性审查、商务技术评审；</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（5）第一阶段开标结束。</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备注：开标大会的第一阶段结束后，采购人或采购代理机构将对依法对投标供应商的资格进行审查，资格审查结束后进入符合性审查和商务技术的评审工作，具体见本章节“投标供应商资格审查”相关规定。</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3.2开标大会第二阶段</w:t>
      </w:r>
    </w:p>
    <w:p>
      <w:pPr>
        <w:numPr>
          <w:ilvl w:val="0"/>
          <w:numId w:val="4"/>
        </w:num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pPr>
        <w:numPr>
          <w:ilvl w:val="0"/>
          <w:numId w:val="4"/>
        </w:num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开启符合性审查、商务技术评审有效投标供应商的《报价文件》。供应商签字确认（10分钟内未确认的视为无异议），由评标委员会对报价的合理性、准确性等进行审查核实。</w:t>
      </w:r>
    </w:p>
    <w:p>
      <w:pPr>
        <w:numPr>
          <w:ilvl w:val="0"/>
          <w:numId w:val="4"/>
        </w:num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评审结束后，公布中标（成交）候选供应商名单，及采购人最终确定中标或成交供应商名单的时间和公告方式等。</w:t>
      </w:r>
    </w:p>
    <w:p>
      <w:pPr>
        <w:wordWrap w:val="0"/>
        <w:snapToGrid w:val="0"/>
        <w:spacing w:line="360" w:lineRule="auto"/>
        <w:ind w:firstLine="527"/>
        <w:rPr>
          <w:rFonts w:hint="eastAsia" w:ascii="宋体" w:hAnsi="宋体" w:cs="宋体"/>
          <w:b/>
          <w:color w:val="auto"/>
          <w:sz w:val="22"/>
          <w:szCs w:val="22"/>
          <w:highlight w:val="none"/>
        </w:rPr>
      </w:pPr>
      <w:r>
        <w:rPr>
          <w:rFonts w:hint="eastAsia" w:ascii="宋体" w:hAnsi="宋体" w:cs="宋体"/>
          <w:b/>
          <w:color w:val="auto"/>
          <w:sz w:val="22"/>
          <w:szCs w:val="22"/>
          <w:highlight w:val="none"/>
        </w:rPr>
        <w:t>特别说明：如遇“乐采云平台”电子化开标或评审程序调整的，按调整后程序执行。</w:t>
      </w:r>
    </w:p>
    <w:p>
      <w:pPr>
        <w:wordWrap w:val="0"/>
        <w:snapToGrid w:val="0"/>
        <w:spacing w:line="360" w:lineRule="auto"/>
        <w:ind w:firstLine="527"/>
        <w:rPr>
          <w:rFonts w:hint="eastAsia" w:ascii="宋体" w:hAnsi="宋体" w:cs="宋体"/>
          <w:b/>
          <w:color w:val="auto"/>
          <w:sz w:val="22"/>
          <w:szCs w:val="22"/>
          <w:highlight w:val="none"/>
        </w:rPr>
      </w:pPr>
      <w:bookmarkStart w:id="27" w:name="_Toc24550037"/>
      <w:bookmarkStart w:id="28" w:name="_Toc33194393"/>
      <w:r>
        <w:rPr>
          <w:rFonts w:hint="eastAsia" w:ascii="宋体" w:hAnsi="宋体" w:cs="宋体"/>
          <w:b/>
          <w:color w:val="auto"/>
          <w:sz w:val="22"/>
          <w:szCs w:val="22"/>
          <w:highlight w:val="none"/>
        </w:rPr>
        <w:t>4、投标供应商资格审查</w:t>
      </w:r>
      <w:bookmarkEnd w:id="27"/>
      <w:bookmarkEnd w:id="28"/>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4.1开标大会第一阶段结束后，采购人或采购代理机构首先依法对各投标供应商的资格进行审查，审查各投标供应商的资格是否满足采购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4.2投标供应商提交的资格证明材料无法证明其符合采购文件规定的“投标供应商资格要求”的，采购人或采购代理机构将对其作资格审查不通过处理（无效投标），并不再将其投标提交评标委员会进行后续评审。</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4.3单位负责人为同一人或者存在直接控股、管理关系的不同供应商参加同一合同项下的采购活动的，相关投标供应商均作资格无效处理。</w:t>
      </w:r>
    </w:p>
    <w:p>
      <w:pPr>
        <w:wordWrap w:val="0"/>
        <w:snapToGrid w:val="0"/>
        <w:spacing w:line="360" w:lineRule="auto"/>
        <w:ind w:firstLine="527"/>
        <w:rPr>
          <w:rFonts w:hint="eastAsia" w:ascii="宋体" w:hAnsi="宋体" w:cs="宋体"/>
          <w:b/>
          <w:color w:val="auto"/>
          <w:sz w:val="22"/>
          <w:szCs w:val="22"/>
          <w:highlight w:val="none"/>
        </w:rPr>
      </w:pPr>
      <w:r>
        <w:rPr>
          <w:rFonts w:hint="eastAsia" w:ascii="宋体" w:hAnsi="宋体" w:cs="宋体"/>
          <w:b/>
          <w:color w:val="auto"/>
          <w:sz w:val="22"/>
          <w:szCs w:val="22"/>
          <w:highlight w:val="none"/>
        </w:rPr>
        <w:t>二）评标</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2.1评标由采购人依法组建的评标委员会负责，并独立履行下列职责：</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1）审查投标文件是否符合采购文件要求，并作出评价；</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2）要求投标供应商对投标文件有关事项作出解释或者澄清；</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3）根据采购人授权确定中标供应商；</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4）向采购代理机构或者有关部门报告非法干预评标工作的行为。</w:t>
      </w:r>
    </w:p>
    <w:p>
      <w:pPr>
        <w:wordWrap w:val="0"/>
        <w:snapToGrid w:val="0"/>
        <w:spacing w:line="360" w:lineRule="auto"/>
        <w:ind w:firstLine="431" w:firstLineChars="196"/>
        <w:rPr>
          <w:rFonts w:hint="eastAsia" w:ascii="宋体" w:hAnsi="宋体" w:cs="宋体"/>
          <w:color w:val="auto"/>
          <w:sz w:val="22"/>
          <w:szCs w:val="22"/>
          <w:highlight w:val="none"/>
        </w:rPr>
      </w:pPr>
      <w:r>
        <w:rPr>
          <w:rFonts w:hint="eastAsia" w:ascii="宋体" w:hAnsi="宋体" w:cs="宋体"/>
          <w:color w:val="auto"/>
          <w:sz w:val="22"/>
          <w:szCs w:val="22"/>
          <w:highlight w:val="none"/>
        </w:rPr>
        <w:t>2.2、评标应当遵循下列工作程序：</w:t>
      </w:r>
    </w:p>
    <w:p>
      <w:pPr>
        <w:wordWrap w:val="0"/>
        <w:snapToGrid w:val="0"/>
        <w:spacing w:line="360" w:lineRule="auto"/>
        <w:rPr>
          <w:rFonts w:hint="eastAsia" w:ascii="宋体" w:hAnsi="宋体" w:cs="宋体"/>
          <w:b/>
          <w:color w:val="auto"/>
          <w:sz w:val="22"/>
          <w:szCs w:val="22"/>
          <w:highlight w:val="none"/>
          <w:u w:val="single"/>
        </w:rPr>
      </w:pPr>
      <w:r>
        <w:rPr>
          <w:rFonts w:hint="eastAsia" w:ascii="宋体" w:hAnsi="宋体" w:cs="宋体"/>
          <w:color w:val="auto"/>
          <w:sz w:val="22"/>
          <w:szCs w:val="22"/>
          <w:highlight w:val="none"/>
        </w:rPr>
        <w:t xml:space="preserve">    1）投标文件初审。初审分为资格性检查和符合性检查。</w:t>
      </w:r>
    </w:p>
    <w:p>
      <w:pPr>
        <w:wordWrap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（1)资格性检查。依据法律法规和采购文件的规定，对投标文件中的投标供应商资格文件、投标保证金等进行审查，以确定投标供应商是否具备投标资格。</w:t>
      </w:r>
    </w:p>
    <w:p>
      <w:pPr>
        <w:wordWrap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（2)符合性检查。依据采购文件的规定，从投标文件的有效性、完整性和对采购文件的响应程度进行审查，以确定是否对采购文件的实质性要求作出响应。</w:t>
      </w:r>
    </w:p>
    <w:p>
      <w:pPr>
        <w:wordWrap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pPr>
        <w:wordWrap w:val="0"/>
        <w:snapToGrid w:val="0"/>
        <w:spacing w:line="360" w:lineRule="auto"/>
        <w:ind w:firstLine="450"/>
        <w:rPr>
          <w:rFonts w:hint="eastAsia" w:ascii="宋体" w:hAnsi="宋体" w:cs="宋体"/>
          <w:color w:val="auto"/>
          <w:sz w:val="22"/>
          <w:szCs w:val="22"/>
          <w:highlight w:val="none"/>
        </w:rPr>
      </w:pPr>
      <w:r>
        <w:rPr>
          <w:rFonts w:hint="eastAsia" w:ascii="宋体" w:hAnsi="宋体" w:cs="宋体"/>
          <w:color w:val="auto"/>
          <w:sz w:val="22"/>
          <w:szCs w:val="22"/>
          <w:highlight w:val="none"/>
        </w:rPr>
        <w:t>3）比较与评价。按采购文件中规定的评标方法和标准，对资格性检查和符合性检查合格的投标文件进行综合评估，综合比较与评价。</w:t>
      </w:r>
    </w:p>
    <w:p>
      <w:pPr>
        <w:pStyle w:val="14"/>
        <w:wordWrap w:val="0"/>
        <w:adjustRightInd w:val="0"/>
        <w:snapToGrid w:val="0"/>
        <w:spacing w:line="360" w:lineRule="auto"/>
        <w:ind w:firstLine="440" w:firstLineChars="200"/>
        <w:rPr>
          <w:rFonts w:hint="eastAsia" w:hAnsi="宋体" w:cs="宋体"/>
          <w:b/>
          <w:color w:val="auto"/>
          <w:sz w:val="22"/>
          <w:szCs w:val="22"/>
          <w:highlight w:val="none"/>
          <w:u w:val="single"/>
        </w:rPr>
      </w:pPr>
      <w:r>
        <w:rPr>
          <w:rFonts w:hint="eastAsia" w:hAnsi="宋体" w:cs="宋体"/>
          <w:color w:val="auto"/>
          <w:sz w:val="22"/>
          <w:szCs w:val="22"/>
          <w:highlight w:val="none"/>
        </w:rPr>
        <w:t>2.4、</w:t>
      </w:r>
      <w:r>
        <w:rPr>
          <w:rFonts w:hint="eastAsia" w:hAnsi="宋体" w:cs="宋体"/>
          <w:b/>
          <w:color w:val="auto"/>
          <w:sz w:val="22"/>
          <w:szCs w:val="22"/>
          <w:highlight w:val="none"/>
          <w:u w:val="single"/>
        </w:rPr>
        <w:t>评标委员会发现投标文件有下列情形之一的属于重大偏差(评标委员会按少数服从多数原则认定),按照无效投标处理：</w:t>
      </w:r>
    </w:p>
    <w:p>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1）未按采购文件要求编制或字迹模糊、辨认不清的投标文件；</w:t>
      </w:r>
    </w:p>
    <w:p>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2）投标文件存在一个或一个以上备选（替代）投标方案的；仅提交“备份投标文件”的；</w:t>
      </w:r>
    </w:p>
    <w:p>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3）没有按采购文件格式要求加盖有效公章、无法定代表人（或授权代表）签字或印章（具体格式见采购文件附件—投标文件格式）；</w:t>
      </w:r>
    </w:p>
    <w:p>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4）投标文件未有效授权，法定代表人授权委托书等填写不完整或有涂改的；</w:t>
      </w:r>
    </w:p>
    <w:p>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5）供应商商务技术投标文件中出现投标报价；</w:t>
      </w:r>
    </w:p>
    <w:p>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6）文件组成内容不齐全，本采购文件规定必须提供而未提供的（属于资格审查范围的除外）；明显不符合要求的投标文件；</w:t>
      </w:r>
    </w:p>
    <w:p>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7）付款方式、服务期出现负偏差的；</w:t>
      </w:r>
    </w:p>
    <w:p>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8）投标文件附有采购人不能接受的条款；</w:t>
      </w:r>
    </w:p>
    <w:p>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9）不符合采购文件中规定的实质性要求的投标文件，是否为偏离实质性要求由评标委员会认定。</w:t>
      </w:r>
    </w:p>
    <w:p>
      <w:pPr>
        <w:pStyle w:val="14"/>
        <w:wordWrap w:val="0"/>
        <w:adjustRightInd w:val="0"/>
        <w:snapToGrid w:val="0"/>
        <w:spacing w:line="360" w:lineRule="auto"/>
        <w:ind w:firstLine="431" w:firstLineChars="196"/>
        <w:rPr>
          <w:rFonts w:hint="eastAsia" w:hAnsi="宋体" w:cs="宋体"/>
          <w:color w:val="auto"/>
          <w:highlight w:val="none"/>
        </w:rPr>
      </w:pPr>
      <w:r>
        <w:rPr>
          <w:rFonts w:hint="eastAsia" w:hAnsi="宋体" w:cs="宋体"/>
          <w:color w:val="auto"/>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11）有下列情形之一的，视为投标供应商串通投标，其投标无效：</w:t>
      </w:r>
    </w:p>
    <w:p>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　　（一）不同投标供应商的投标文件由同一单位或者个人编制；</w:t>
      </w:r>
    </w:p>
    <w:p>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　　（二）不同投标供应商委托同一单位或者个人办理投标事宜；</w:t>
      </w:r>
    </w:p>
    <w:p>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　　（三）不同投标供应商的投标文件载明的项目管理成员或者联系人员为同一人；</w:t>
      </w:r>
    </w:p>
    <w:p>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　　（四）不同投标供应商的投标文件异常一致或者投标报价呈规律性差异；</w:t>
      </w:r>
    </w:p>
    <w:p>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　　（五）不同投标供应商的投标文件相互混装；　　</w:t>
      </w:r>
    </w:p>
    <w:p>
      <w:pPr>
        <w:pStyle w:val="14"/>
        <w:wordWrap w:val="0"/>
        <w:adjustRightInd w:val="0"/>
        <w:snapToGrid w:val="0"/>
        <w:spacing w:line="360" w:lineRule="auto"/>
        <w:ind w:firstLine="431" w:firstLineChars="196"/>
        <w:rPr>
          <w:rFonts w:hint="eastAsia" w:hAnsi="宋体" w:cs="宋体"/>
          <w:color w:val="auto"/>
          <w:sz w:val="22"/>
          <w:szCs w:val="22"/>
          <w:highlight w:val="none"/>
          <w:u w:val="single"/>
        </w:rPr>
      </w:pPr>
      <w:r>
        <w:rPr>
          <w:rFonts w:hint="eastAsia" w:hAnsi="宋体" w:cs="宋体"/>
          <w:color w:val="auto"/>
          <w:sz w:val="22"/>
          <w:szCs w:val="22"/>
          <w:highlight w:val="none"/>
        </w:rPr>
        <w:t>12）其他经评标委员会认定的未能在实质上响应的或违反国家有关规定的投标文件。</w:t>
      </w:r>
    </w:p>
    <w:p>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2.5、实质上没有响应采购文件要求的投标将被拒绝。供应商不得通过修正或撤消不合要求的偏离从而使其投标成为实质上响应的投标。</w:t>
      </w:r>
    </w:p>
    <w:p>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2.6、评标委员会对投标文件的判定，只依据投标内容本身，不依靠开标后的任何外来证明。</w:t>
      </w:r>
    </w:p>
    <w:p>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2.7、评标委员会在评标中，不得改变采购文件中规定的评标标准、方法和中标条件。</w:t>
      </w:r>
    </w:p>
    <w:p>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3.投标文件的澄清</w:t>
      </w:r>
    </w:p>
    <w:p>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3.1对于投标文件中含义不明确、同类问题表述不一致或者有明显文字和计算错误的内容，评标委员会将以书面形式（或通过“乐采云平台”在线询标）的形式要求投标供应商在规定的时间内作出必要的澄清、说明或者补正，投标供应商澄清、说明或补正时间为30分钟。</w:t>
      </w:r>
    </w:p>
    <w:p>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3.2投标供应商的澄清、说明或者补正应当采用书面（或通过“乐采云平台”在线答复）形式提交，并加盖公章，或者由法定代表人或其授权的代表签字。投标供应商的澄清、说明或者补正不得超出投标文件的范围或者改变投标文件的实质性内容。</w:t>
      </w:r>
    </w:p>
    <w:p>
      <w:pPr>
        <w:wordWrap w:val="0"/>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4、在采购中，出现下列情形之一的，应予废标：</w:t>
      </w:r>
    </w:p>
    <w:p>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(1)截止时间及评审期间，出现有效供应商不足三家的，作流（废）标处理，并重新组织招标。    (2)出现影响采购公正的违法、违规行为的；</w:t>
      </w:r>
    </w:p>
    <w:p>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(3)报价均超过预算，不能支付的；</w:t>
      </w:r>
    </w:p>
    <w:p>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(4)因重大变故，采购任务取消的。</w:t>
      </w:r>
    </w:p>
    <w:p>
      <w:pPr>
        <w:wordWrap w:val="0"/>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5、可中止电子交易活动的情形</w:t>
      </w:r>
    </w:p>
    <w:p>
      <w:pPr>
        <w:wordWrap w:val="0"/>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采购过程中出现以下情形，导致电子交易平台无法正常运行，或者无法保证电子交易的公平、公正和安全时，采购组织机构可中止电子交易活动：</w:t>
      </w:r>
    </w:p>
    <w:p>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1）电子交易平台发生故障而无法登录访问的；</w:t>
      </w:r>
    </w:p>
    <w:p>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2）电子交易平台应用或数据库出现错误，不能进行正常操作的；</w:t>
      </w:r>
    </w:p>
    <w:p>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3）电子交易平台发现严重安全漏洞，有潜在泄密危险的；</w:t>
      </w:r>
    </w:p>
    <w:p>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4）病毒发作导致不能进行正常操作的；</w:t>
      </w:r>
    </w:p>
    <w:p>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5）其他无法保证电子交易的公平、公正和安全的情况。</w:t>
      </w:r>
    </w:p>
    <w:p>
      <w:pPr>
        <w:wordWrap w:val="0"/>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6、评标原则</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评标委员会按照采购文件的要求和条件对投标文件进行资格、商务和技术评估，综合比较与评价。</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评标办法具体见本采购文件第七部分。</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7、评标过程中遇到特殊情况，由评标委员会遵循公开、公正原则，采取投票方式按照少数服从多数原则决定。</w:t>
      </w:r>
    </w:p>
    <w:p>
      <w:pPr>
        <w:wordWrap w:val="0"/>
        <w:snapToGrid w:val="0"/>
        <w:spacing w:line="360" w:lineRule="auto"/>
        <w:ind w:firstLine="527"/>
        <w:outlineLvl w:val="1"/>
        <w:rPr>
          <w:rFonts w:hint="eastAsia" w:ascii="宋体" w:hAnsi="宋体" w:cs="宋体"/>
          <w:color w:val="auto"/>
          <w:sz w:val="22"/>
          <w:szCs w:val="22"/>
          <w:highlight w:val="none"/>
        </w:rPr>
      </w:pPr>
      <w:bookmarkStart w:id="29" w:name="_Toc16659"/>
      <w:r>
        <w:rPr>
          <w:rFonts w:hint="eastAsia" w:ascii="宋体" w:hAnsi="宋体" w:cs="宋体"/>
          <w:color w:val="auto"/>
          <w:sz w:val="22"/>
          <w:szCs w:val="22"/>
          <w:highlight w:val="none"/>
        </w:rPr>
        <w:t>七、授予合同</w:t>
      </w:r>
      <w:bookmarkEnd w:id="29"/>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1、决标</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评标结束后，评标委员会按照采购文件确定的评标办法，根据采购人授权确定中标供应商。</w:t>
      </w:r>
    </w:p>
    <w:p>
      <w:pPr>
        <w:wordWrap w:val="0"/>
        <w:snapToGrid w:val="0"/>
        <w:spacing w:line="360" w:lineRule="auto"/>
        <w:ind w:firstLine="545" w:firstLineChars="248"/>
        <w:rPr>
          <w:rFonts w:hint="eastAsia" w:ascii="宋体" w:hAnsi="宋体" w:cs="宋体"/>
          <w:color w:val="auto"/>
          <w:sz w:val="22"/>
          <w:szCs w:val="22"/>
          <w:highlight w:val="none"/>
        </w:rPr>
      </w:pPr>
      <w:r>
        <w:rPr>
          <w:rFonts w:hint="eastAsia" w:ascii="宋体" w:hAnsi="宋体" w:cs="宋体"/>
          <w:color w:val="auto"/>
          <w:sz w:val="22"/>
          <w:szCs w:val="22"/>
          <w:highlight w:val="none"/>
        </w:rPr>
        <w:t>2、中标通知书</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2.1、招标机构</w:t>
      </w:r>
      <w:r>
        <w:rPr>
          <w:rFonts w:hint="eastAsia" w:ascii="宋体" w:hAnsi="宋体" w:cs="宋体"/>
          <w:color w:val="auto"/>
          <w:spacing w:val="10"/>
          <w:sz w:val="22"/>
          <w:szCs w:val="22"/>
          <w:highlight w:val="none"/>
        </w:rPr>
        <w:t>在浙江省政府采购网上公告中标结果。</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3、评标委员会对未中标的供应商不作落标原因解释。</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4、签订合同</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4.2、采购文件、中标供应商的投标文件及投标修改文件、评标过程中有关澄清文件及经双方签字的询标纪要（承诺）和中标通知书均作为合同附件。</w:t>
      </w:r>
    </w:p>
    <w:p>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4.3 拒签合同的责任</w:t>
      </w:r>
    </w:p>
    <w:p>
      <w:pPr>
        <w:pStyle w:val="14"/>
        <w:wordWrap w:val="0"/>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pPr>
        <w:pStyle w:val="14"/>
        <w:wordWrap w:val="0"/>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 xml:space="preserve">   5</w:t>
      </w:r>
      <w:r>
        <w:rPr>
          <w:rFonts w:hint="eastAsia" w:hAnsi="宋体" w:cs="宋体"/>
          <w:color w:val="auto"/>
          <w:sz w:val="22"/>
          <w:szCs w:val="22"/>
          <w:highlight w:val="none"/>
          <w:lang w:val="zh-CN"/>
        </w:rPr>
        <w:t>、</w:t>
      </w:r>
      <w:r>
        <w:rPr>
          <w:rFonts w:hint="eastAsia" w:hAnsi="宋体" w:cs="宋体"/>
          <w:color w:val="auto"/>
          <w:sz w:val="22"/>
          <w:szCs w:val="22"/>
          <w:highlight w:val="none"/>
        </w:rPr>
        <w:t>招标代理服务费</w:t>
      </w:r>
    </w:p>
    <w:p>
      <w:pPr>
        <w:pStyle w:val="14"/>
        <w:wordWrap w:val="0"/>
        <w:adjustRightInd w:val="0"/>
        <w:snapToGrid w:val="0"/>
        <w:spacing w:line="360" w:lineRule="auto"/>
        <w:ind w:firstLine="442" w:firstLineChars="200"/>
        <w:rPr>
          <w:rFonts w:hint="eastAsia" w:hAnsi="宋体" w:cs="宋体"/>
          <w:b/>
          <w:bCs/>
          <w:color w:val="auto"/>
          <w:sz w:val="22"/>
          <w:szCs w:val="22"/>
          <w:highlight w:val="none"/>
        </w:rPr>
      </w:pPr>
      <w:r>
        <w:rPr>
          <w:rFonts w:hint="eastAsia" w:hAnsi="宋体" w:cs="宋体"/>
          <w:b/>
          <w:bCs/>
          <w:color w:val="auto"/>
          <w:sz w:val="22"/>
          <w:szCs w:val="22"/>
          <w:highlight w:val="none"/>
        </w:rPr>
        <w:t>5.1</w:t>
      </w:r>
      <w:r>
        <w:rPr>
          <w:rFonts w:hint="eastAsia" w:ascii="宋体" w:hAnsi="宋体" w:eastAsia="宋体" w:cs="宋体"/>
          <w:color w:val="auto"/>
          <w:sz w:val="22"/>
          <w:szCs w:val="22"/>
          <w:highlight w:val="none"/>
        </w:rPr>
        <w:t>中标供应商在领取中标通知书前向</w:t>
      </w:r>
      <w:r>
        <w:rPr>
          <w:rFonts w:hint="eastAsia"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支付代理服务费（根据国家计委印发的《招标代理服务收费管理暂行办法》</w:t>
      </w:r>
      <w:r>
        <w:rPr>
          <w:rFonts w:hint="eastAsia" w:hAnsi="宋体" w:cs="宋体"/>
          <w:color w:val="auto"/>
          <w:sz w:val="22"/>
          <w:szCs w:val="22"/>
          <w:highlight w:val="none"/>
          <w:lang w:eastAsia="zh-CN"/>
        </w:rPr>
        <w:t>（</w:t>
      </w:r>
      <w:r>
        <w:rPr>
          <w:rFonts w:hint="eastAsia" w:ascii="宋体" w:hAnsi="宋体" w:eastAsia="宋体" w:cs="宋体"/>
          <w:color w:val="auto"/>
          <w:sz w:val="22"/>
          <w:szCs w:val="22"/>
          <w:highlight w:val="none"/>
        </w:rPr>
        <w:t>计价格</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2002</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1980号文</w:t>
      </w:r>
      <w:r>
        <w:rPr>
          <w:rFonts w:hint="eastAsia" w:hAnsi="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工程类</w:t>
      </w:r>
      <w:r>
        <w:rPr>
          <w:rFonts w:hint="eastAsia" w:ascii="宋体" w:hAnsi="宋体" w:eastAsia="宋体" w:cs="宋体"/>
          <w:color w:val="auto"/>
          <w:sz w:val="22"/>
          <w:szCs w:val="22"/>
          <w:highlight w:val="none"/>
        </w:rPr>
        <w:t>收费），代理服务费包含在投标</w:t>
      </w:r>
      <w:r>
        <w:rPr>
          <w:rFonts w:hint="eastAsia" w:ascii="宋体" w:hAnsi="宋体" w:eastAsia="宋体" w:cs="宋体"/>
          <w:color w:val="auto"/>
          <w:sz w:val="22"/>
          <w:szCs w:val="22"/>
          <w:highlight w:val="none"/>
          <w:lang w:val="en-US" w:eastAsia="zh-CN"/>
        </w:rPr>
        <w:t>报</w:t>
      </w:r>
      <w:r>
        <w:rPr>
          <w:rFonts w:hint="eastAsia" w:ascii="宋体" w:hAnsi="宋体" w:eastAsia="宋体" w:cs="宋体"/>
          <w:color w:val="auto"/>
          <w:sz w:val="22"/>
          <w:szCs w:val="22"/>
          <w:highlight w:val="none"/>
        </w:rPr>
        <w:t>价中，不需在报价中单列。</w:t>
      </w:r>
    </w:p>
    <w:p>
      <w:pPr>
        <w:wordWrap w:val="0"/>
        <w:snapToGrid w:val="0"/>
        <w:spacing w:line="360" w:lineRule="auto"/>
        <w:ind w:firstLine="630" w:firstLineChars="196"/>
        <w:jc w:val="center"/>
        <w:rPr>
          <w:rFonts w:hint="eastAsia" w:ascii="宋体" w:hAnsi="宋体" w:cs="宋体"/>
          <w:b/>
          <w:color w:val="auto"/>
          <w:sz w:val="32"/>
          <w:szCs w:val="32"/>
          <w:highlight w:val="none"/>
        </w:rPr>
      </w:pPr>
    </w:p>
    <w:p>
      <w:pPr>
        <w:wordWrap w:val="0"/>
        <w:snapToGrid w:val="0"/>
        <w:spacing w:line="360" w:lineRule="auto"/>
        <w:ind w:firstLine="630" w:firstLineChars="196"/>
        <w:jc w:val="center"/>
        <w:rPr>
          <w:rFonts w:hint="eastAsia" w:ascii="宋体" w:hAnsi="宋体" w:cs="宋体"/>
          <w:b/>
          <w:color w:val="auto"/>
          <w:sz w:val="32"/>
          <w:szCs w:val="32"/>
          <w:highlight w:val="none"/>
        </w:rPr>
      </w:pPr>
    </w:p>
    <w:p>
      <w:pPr>
        <w:wordWrap w:val="0"/>
        <w:snapToGrid w:val="0"/>
        <w:spacing w:line="360" w:lineRule="auto"/>
        <w:ind w:firstLine="630" w:firstLineChars="196"/>
        <w:jc w:val="center"/>
        <w:outlineLvl w:val="0"/>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bookmarkStart w:id="30" w:name="_Toc8999"/>
      <w:r>
        <w:rPr>
          <w:rFonts w:hint="eastAsia" w:ascii="宋体" w:hAnsi="宋体" w:cs="宋体"/>
          <w:b/>
          <w:color w:val="auto"/>
          <w:sz w:val="32"/>
          <w:szCs w:val="32"/>
          <w:highlight w:val="none"/>
        </w:rPr>
        <w:t>第四部分 采购政策功能相关说明</w:t>
      </w:r>
      <w:bookmarkEnd w:id="30"/>
    </w:p>
    <w:p>
      <w:pPr>
        <w:wordWrap w:val="0"/>
        <w:spacing w:line="360" w:lineRule="auto"/>
        <w:jc w:val="left"/>
        <w:rPr>
          <w:rFonts w:hint="eastAsia" w:ascii="宋体" w:hAnsi="宋体" w:cs="宋体"/>
          <w:color w:val="auto"/>
          <w:sz w:val="22"/>
          <w:szCs w:val="22"/>
          <w:highlight w:val="none"/>
        </w:rPr>
      </w:pPr>
    </w:p>
    <w:p>
      <w:pPr>
        <w:wordWrap w:val="0"/>
        <w:spacing w:line="360" w:lineRule="auto"/>
        <w:outlineLvl w:val="1"/>
        <w:rPr>
          <w:rFonts w:hint="eastAsia" w:ascii="宋体" w:hAnsi="宋体" w:cs="宋体"/>
          <w:color w:val="auto"/>
          <w:sz w:val="22"/>
          <w:szCs w:val="22"/>
          <w:highlight w:val="none"/>
        </w:rPr>
      </w:pPr>
      <w:bookmarkStart w:id="31" w:name="_Toc31958"/>
      <w:bookmarkStart w:id="32" w:name="_Toc14337"/>
      <w:bookmarkStart w:id="33" w:name="_Toc15934"/>
      <w:r>
        <w:rPr>
          <w:rFonts w:hint="eastAsia" w:ascii="宋体" w:hAnsi="宋体" w:cs="宋体"/>
          <w:color w:val="auto"/>
          <w:sz w:val="22"/>
          <w:szCs w:val="22"/>
          <w:highlight w:val="none"/>
        </w:rPr>
        <w:t>一、小、微企业（含监狱企业、残疾人福利性单位）扶持政策说明</w:t>
      </w:r>
      <w:bookmarkEnd w:id="31"/>
      <w:bookmarkEnd w:id="32"/>
      <w:bookmarkEnd w:id="33"/>
    </w:p>
    <w:p>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1、文件依据</w:t>
      </w:r>
    </w:p>
    <w:p>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（1）关于印发《政府采购促进中小企业发展管理办法》的通知（财库〔2020〕46号）</w:t>
      </w:r>
    </w:p>
    <w:p>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（2）浙江省财政厅、浙江省经济和信息化委员会《关于简化中小企业类别确认流程有关事项的通知》(浙财采监[2018]2号)</w:t>
      </w:r>
    </w:p>
    <w:p>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（3）浙江省省财政厅《关于开展政府采购供应商网上注册登记和诚信管理工作的通知》（浙财采监〔2010〕8号)</w:t>
      </w:r>
    </w:p>
    <w:p>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（4）《工业和信息化部、国家统计局、国家发展和改革委员会、财政部关于印发中小企业划型标准规定的通知》（工信部联企业[2011]300号）</w:t>
      </w:r>
    </w:p>
    <w:p>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（5）财政部、司法部《关于政府采购支持监狱企业发展有关问题的通知》（财库〔2014〕68号）</w:t>
      </w:r>
    </w:p>
    <w:p>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highlight w:val="none"/>
        </w:rPr>
        <w:t>（6）《财政部 民政部 中国残疾人联合会关于促进残疾人就业政府采购政策的通知》（财库〔2017〕 141号）</w:t>
      </w:r>
    </w:p>
    <w:p>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2、享受小微企业价格折扣应具备的条件与价格折扣比例</w:t>
      </w:r>
    </w:p>
    <w:p>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（1）符合中小企业划分标准；</w:t>
      </w:r>
    </w:p>
    <w:p>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（2）提供本企业制造的货物、承担的工程或者服务，或者提供其他中小企业制造的货物。本项所称货物不包括使用大型企业注册商标的货物。</w:t>
      </w:r>
    </w:p>
    <w:p>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  中小企业划分标准，是指国务院有关部门根据企业从业人员、营业收入、资产总额等指标制定的中小企业划型标准。</w:t>
      </w:r>
    </w:p>
    <w:p>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  小型、微型企业提供中型企业制造的货物的，视同为中型企业。</w:t>
      </w:r>
    </w:p>
    <w:p>
      <w:pPr>
        <w:wordWrap w:val="0"/>
        <w:spacing w:line="360" w:lineRule="auto"/>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（3）本项目对小型和微型企业产品的价格给予6%的扣除，用扣除后的价格参与评审。</w:t>
      </w:r>
    </w:p>
    <w:p>
      <w:pPr>
        <w:wordWrap w:val="0"/>
        <w:spacing w:line="360" w:lineRule="auto"/>
        <w:ind w:firstLine="220" w:firstLineChars="100"/>
        <w:jc w:val="left"/>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3、享受小微企业价格折扣应提供以下证明材料</w:t>
      </w:r>
      <w:r>
        <w:rPr>
          <w:rFonts w:hint="eastAsia" w:ascii="宋体" w:hAnsi="宋体" w:cs="宋体"/>
          <w:color w:val="auto"/>
          <w:sz w:val="22"/>
          <w:szCs w:val="22"/>
          <w:highlight w:val="none"/>
        </w:rPr>
        <w:t>：</w:t>
      </w:r>
    </w:p>
    <w:p>
      <w:pPr>
        <w:wordWrap w:val="0"/>
        <w:spacing w:line="360" w:lineRule="auto"/>
        <w:rPr>
          <w:rFonts w:hint="eastAsia" w:ascii="宋体" w:hAnsi="宋体" w:cs="宋体"/>
          <w:b/>
          <w:color w:val="auto"/>
          <w:sz w:val="22"/>
          <w:szCs w:val="22"/>
          <w:highlight w:val="none"/>
        </w:rPr>
      </w:pPr>
      <w:r>
        <w:rPr>
          <w:rFonts w:hint="eastAsia" w:ascii="宋体" w:hAnsi="宋体" w:cs="宋体"/>
          <w:b/>
          <w:color w:val="auto"/>
          <w:sz w:val="22"/>
          <w:szCs w:val="22"/>
          <w:highlight w:val="none"/>
        </w:rPr>
        <w:t>（1）《中小企业声明函》（加盖供应商公章，格式见附件）</w:t>
      </w:r>
    </w:p>
    <w:p>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sz w:val="22"/>
          <w:szCs w:val="22"/>
          <w:highlight w:val="none"/>
          <w:u w:val="single"/>
        </w:rPr>
        <w:t>享受监狱企业价格折扣应提供以下证明材料（投标文件报价文件标中，不提供的不享受价格折扣）</w:t>
      </w:r>
      <w:r>
        <w:rPr>
          <w:rFonts w:hint="eastAsia" w:ascii="宋体" w:hAnsi="宋体" w:cs="宋体"/>
          <w:color w:val="auto"/>
          <w:sz w:val="22"/>
          <w:szCs w:val="22"/>
          <w:highlight w:val="none"/>
        </w:rPr>
        <w:t>：</w:t>
      </w:r>
    </w:p>
    <w:p>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监狱企业参加采购活动时，应当提供由省级以上监狱管理局、戒毒管理局(含新疆生产建设兵团)出具的属于监狱企业的证明文件（原件或复印件加盖公章）。在采购活动中，监狱企业视同小型、微型企业，享受评审中价格扣除政策。</w:t>
      </w:r>
    </w:p>
    <w:p>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cs="宋体"/>
          <w:color w:val="auto"/>
          <w:sz w:val="22"/>
          <w:szCs w:val="22"/>
          <w:highlight w:val="none"/>
        </w:rPr>
        <w:t>：</w:t>
      </w:r>
    </w:p>
    <w:p>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（1）残疾人福利性单位声明函；</w:t>
      </w:r>
    </w:p>
    <w:p>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pPr>
        <w:wordWrap w:val="0"/>
        <w:spacing w:line="360" w:lineRule="auto"/>
        <w:jc w:val="left"/>
        <w:rPr>
          <w:rFonts w:hint="eastAsia" w:ascii="宋体" w:hAnsi="宋体" w:cs="宋体"/>
          <w:color w:val="auto"/>
          <w:sz w:val="22"/>
          <w:szCs w:val="22"/>
          <w:highlight w:val="none"/>
        </w:rPr>
      </w:pPr>
    </w:p>
    <w:p>
      <w:pPr>
        <w:snapToGrid w:val="0"/>
        <w:spacing w:line="360" w:lineRule="auto"/>
        <w:jc w:val="center"/>
        <w:rPr>
          <w:rFonts w:hint="eastAsia" w:ascii="宋体" w:hAnsi="宋体" w:cs="宋体"/>
          <w:color w:val="auto"/>
          <w:sz w:val="22"/>
          <w:szCs w:val="22"/>
          <w:highlight w:val="none"/>
        </w:rPr>
      </w:pPr>
      <w:bookmarkStart w:id="34" w:name="OLE_LINK14"/>
      <w:bookmarkStart w:id="35" w:name="OLE_LINK13"/>
      <w:r>
        <w:rPr>
          <w:rFonts w:hint="eastAsia" w:ascii="宋体" w:hAnsi="宋体" w:cs="宋体"/>
          <w:color w:val="auto"/>
          <w:sz w:val="22"/>
          <w:szCs w:val="22"/>
          <w:highlight w:val="none"/>
        </w:rPr>
        <w:t>中小企业声明函（服务、工程）</w:t>
      </w:r>
    </w:p>
    <w:p>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cs="宋体"/>
          <w:color w:val="auto"/>
          <w:sz w:val="22"/>
          <w:szCs w:val="22"/>
          <w:highlight w:val="none"/>
          <w:u w:val="single"/>
        </w:rPr>
        <w:t>（单位名称）</w:t>
      </w:r>
      <w:r>
        <w:rPr>
          <w:rFonts w:hint="eastAsia" w:ascii="宋体" w:hAnsi="宋体" w:cs="宋体"/>
          <w:color w:val="auto"/>
          <w:sz w:val="22"/>
          <w:szCs w:val="22"/>
          <w:highlight w:val="none"/>
        </w:rPr>
        <w:t>的</w:t>
      </w:r>
      <w:r>
        <w:rPr>
          <w:rFonts w:hint="eastAsia" w:ascii="宋体" w:hAnsi="宋体" w:cs="宋体"/>
          <w:color w:val="auto"/>
          <w:sz w:val="22"/>
          <w:szCs w:val="22"/>
          <w:highlight w:val="none"/>
          <w:u w:val="single"/>
        </w:rPr>
        <w:t>（项目名称）</w:t>
      </w:r>
      <w:r>
        <w:rPr>
          <w:rFonts w:hint="eastAsia" w:ascii="宋体" w:hAnsi="宋体" w:cs="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u w:val="single"/>
        </w:rPr>
        <w:t xml:space="preserve"> （标的名称） </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lang w:eastAsia="zh-CN"/>
        </w:rPr>
        <w:t>建筑业</w:t>
      </w:r>
      <w:r>
        <w:rPr>
          <w:rFonts w:hint="eastAsia" w:ascii="宋体" w:hAnsi="宋体" w:cs="宋体"/>
          <w:color w:val="auto"/>
          <w:sz w:val="22"/>
          <w:szCs w:val="22"/>
          <w:highlight w:val="none"/>
        </w:rPr>
        <w:t>；承建（承接）企业为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万元（注1），属于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 xml:space="preserve">； </w:t>
      </w:r>
    </w:p>
    <w:p>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u w:val="single"/>
        </w:rPr>
        <w:t xml:space="preserve"> （标的名称） </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lang w:eastAsia="zh-CN"/>
        </w:rPr>
        <w:t>建筑业</w:t>
      </w:r>
      <w:r>
        <w:rPr>
          <w:rFonts w:hint="eastAsia" w:ascii="宋体" w:hAnsi="宋体" w:cs="宋体"/>
          <w:color w:val="auto"/>
          <w:sz w:val="22"/>
          <w:szCs w:val="22"/>
          <w:highlight w:val="none"/>
        </w:rPr>
        <w:t>；承建（承接）企业为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 xml:space="preserve">； </w:t>
      </w:r>
    </w:p>
    <w:p>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以上企业，不属于大企业的分支机构，不存在控股股东为大企业的情形，也不存在与大企业的负责人为同一人的情形。 </w:t>
      </w:r>
    </w:p>
    <w:p>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本企业对上述声明内容的真实性负责。如有虚假，将依法承担相应责任。</w:t>
      </w:r>
    </w:p>
    <w:p>
      <w:pPr>
        <w:widowControl/>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pPr>
        <w:widowControl/>
        <w:snapToGrid w:val="0"/>
        <w:spacing w:line="360" w:lineRule="auto"/>
        <w:ind w:firstLine="440" w:firstLineChars="2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企业名称（盖章）： </w:t>
      </w:r>
    </w:p>
    <w:p>
      <w:pPr>
        <w:wordWrap w:val="0"/>
        <w:snapToGrid w:val="0"/>
        <w:spacing w:line="360" w:lineRule="auto"/>
        <w:ind w:firstLine="3740" w:firstLineChars="17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日期：</w:t>
      </w:r>
    </w:p>
    <w:p>
      <w:pPr>
        <w:pStyle w:val="3"/>
        <w:wordWrap w:val="0"/>
        <w:spacing w:after="0" w:line="360" w:lineRule="auto"/>
        <w:ind w:firstLine="232"/>
        <w:rPr>
          <w:rFonts w:hint="eastAsia" w:ascii="宋体" w:hAnsi="宋体" w:cs="宋体"/>
          <w:color w:val="auto"/>
          <w:sz w:val="22"/>
          <w:highlight w:val="none"/>
        </w:rPr>
      </w:pPr>
      <w:r>
        <w:rPr>
          <w:rFonts w:hint="eastAsia" w:ascii="宋体" w:hAnsi="宋体" w:cs="宋体"/>
          <w:color w:val="auto"/>
          <w:spacing w:val="6"/>
          <w:sz w:val="22"/>
          <w:highlight w:val="none"/>
        </w:rPr>
        <w:t>（注1）从业人员、营业收入、资产总额填报上一年度数据，无上一年度数据的新成立企业可不填</w:t>
      </w:r>
      <w:r>
        <w:rPr>
          <w:rFonts w:hint="eastAsia" w:ascii="宋体" w:hAnsi="宋体" w:cs="宋体"/>
          <w:color w:val="auto"/>
          <w:sz w:val="22"/>
          <w:highlight w:val="none"/>
        </w:rPr>
        <w:t>报。     </w:t>
      </w:r>
    </w:p>
    <w:p>
      <w:pPr>
        <w:wordWrap w:val="0"/>
        <w:spacing w:line="360" w:lineRule="auto"/>
        <w:jc w:val="center"/>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br w:type="page"/>
      </w:r>
      <w:r>
        <w:rPr>
          <w:rFonts w:hint="eastAsia" w:ascii="宋体" w:hAnsi="宋体" w:cs="宋体"/>
          <w:color w:val="auto"/>
          <w:spacing w:val="6"/>
          <w:sz w:val="22"/>
          <w:szCs w:val="22"/>
          <w:highlight w:val="none"/>
        </w:rPr>
        <w:t>残疾人福利性单位声明函</w:t>
      </w:r>
    </w:p>
    <w:bookmarkEnd w:id="34"/>
    <w:bookmarkEnd w:id="35"/>
    <w:p>
      <w:pPr>
        <w:wordWrap w:val="0"/>
        <w:spacing w:line="360" w:lineRule="auto"/>
        <w:ind w:firstLine="464"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cs="宋体"/>
          <w:color w:val="auto"/>
          <w:sz w:val="22"/>
          <w:szCs w:val="22"/>
          <w:highlight w:val="none"/>
        </w:rPr>
        <w:t>〔2017〕 141</w:t>
      </w:r>
      <w:r>
        <w:rPr>
          <w:rFonts w:hint="eastAsia" w:ascii="宋体" w:hAnsi="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ordWrap w:val="0"/>
        <w:spacing w:line="360" w:lineRule="auto"/>
        <w:ind w:firstLine="464"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本单位对上述声明的真实性负责。如有虚假，将依法承担相应责任。</w:t>
      </w:r>
    </w:p>
    <w:p>
      <w:pPr>
        <w:tabs>
          <w:tab w:val="left" w:pos="4860"/>
        </w:tabs>
        <w:wordWrap w:val="0"/>
        <w:spacing w:line="360" w:lineRule="auto"/>
        <w:ind w:right="1560" w:firstLine="464" w:firstLineChars="200"/>
        <w:jc w:val="center"/>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               单位名称（盖章）：</w:t>
      </w:r>
    </w:p>
    <w:p>
      <w:pPr>
        <w:tabs>
          <w:tab w:val="left" w:pos="4860"/>
        </w:tabs>
        <w:wordWrap w:val="0"/>
        <w:spacing w:line="360" w:lineRule="auto"/>
        <w:ind w:right="1560" w:firstLine="464" w:firstLineChars="200"/>
        <w:jc w:val="center"/>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       日  期：</w:t>
      </w:r>
    </w:p>
    <w:p>
      <w:pPr>
        <w:tabs>
          <w:tab w:val="left" w:pos="4860"/>
        </w:tabs>
        <w:wordWrap w:val="0"/>
        <w:spacing w:line="360" w:lineRule="auto"/>
        <w:ind w:right="156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备注说明：</w:t>
      </w:r>
    </w:p>
    <w:p>
      <w:pPr>
        <w:tabs>
          <w:tab w:val="left" w:pos="4860"/>
        </w:tabs>
        <w:wordWrap w:val="0"/>
        <w:spacing w:line="360" w:lineRule="auto"/>
        <w:ind w:right="156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1、如中标，将在中标公示中将此残疾人福利性单位声明函予以公示，接受社会监督；</w:t>
      </w:r>
    </w:p>
    <w:p>
      <w:pPr>
        <w:tabs>
          <w:tab w:val="left" w:pos="4860"/>
        </w:tabs>
        <w:wordWrap w:val="0"/>
        <w:spacing w:line="360" w:lineRule="auto"/>
        <w:ind w:right="1560"/>
        <w:jc w:val="left"/>
        <w:rPr>
          <w:rFonts w:hint="eastAsia" w:ascii="宋体" w:hAnsi="宋体" w:cs="宋体"/>
          <w:color w:val="auto"/>
          <w:spacing w:val="6"/>
          <w:sz w:val="22"/>
          <w:szCs w:val="22"/>
          <w:highlight w:val="none"/>
        </w:rPr>
      </w:pPr>
      <w:r>
        <w:rPr>
          <w:rFonts w:hint="eastAsia" w:ascii="宋体" w:hAnsi="宋体" w:cs="宋体"/>
          <w:color w:val="auto"/>
          <w:sz w:val="22"/>
          <w:szCs w:val="22"/>
          <w:highlight w:val="none"/>
        </w:rPr>
        <w:t>2、供应商提供的《残疾人福利性单位声明函》与事实不符的，依照《政府采购法》第七十七条第一款的规定追究法律责任。</w:t>
      </w:r>
    </w:p>
    <w:p>
      <w:pPr>
        <w:wordWrap w:val="0"/>
        <w:snapToGrid w:val="0"/>
        <w:spacing w:line="360" w:lineRule="auto"/>
        <w:outlineLvl w:val="1"/>
        <w:rPr>
          <w:rFonts w:hint="eastAsia" w:ascii="宋体" w:hAnsi="宋体" w:cs="宋体"/>
          <w:color w:val="auto"/>
          <w:sz w:val="22"/>
          <w:szCs w:val="22"/>
          <w:highlight w:val="none"/>
        </w:rPr>
      </w:pPr>
      <w:bookmarkStart w:id="36" w:name="_Toc25588"/>
      <w:bookmarkStart w:id="37" w:name="_Toc12703"/>
      <w:bookmarkStart w:id="38" w:name="_Toc32144"/>
      <w:r>
        <w:rPr>
          <w:rFonts w:hint="eastAsia" w:ascii="宋体" w:hAnsi="宋体" w:cs="宋体"/>
          <w:color w:val="auto"/>
          <w:sz w:val="22"/>
          <w:szCs w:val="22"/>
          <w:highlight w:val="none"/>
        </w:rPr>
        <w:t>二、节能、环保产品优先（强制）采购政策说明</w:t>
      </w:r>
      <w:bookmarkEnd w:id="36"/>
      <w:bookmarkEnd w:id="37"/>
      <w:bookmarkEnd w:id="38"/>
    </w:p>
    <w:p>
      <w:p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1、政策依据</w:t>
      </w:r>
    </w:p>
    <w:p>
      <w:p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（一）《国务院办公厅关于建立政府强制采购节能产品制度的通知》(国办发[2007]51号)</w:t>
      </w:r>
    </w:p>
    <w:p>
      <w:p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（二）财政部、发展改革委发布的《节能产品政府采购实施意见》(财库[2984]185号)</w:t>
      </w:r>
    </w:p>
    <w:p>
      <w:p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（三）财政部、原环保总局印发的《环境标志产品政府采购实施的意见》（财库 [2986]90号）</w:t>
      </w:r>
    </w:p>
    <w:p>
      <w:p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2、供应商投标货物属于节能、环保优先（强制）采购范围的，须提供相关证明材料。</w:t>
      </w:r>
    </w:p>
    <w:p>
      <w:pPr>
        <w:wordWrap w:val="0"/>
        <w:autoSpaceDE w:val="0"/>
        <w:autoSpaceDN w:val="0"/>
        <w:adjustRightInd w:val="0"/>
        <w:snapToGrid w:val="0"/>
        <w:spacing w:line="360" w:lineRule="auto"/>
        <w:jc w:val="center"/>
        <w:textAlignment w:val="bottom"/>
        <w:rPr>
          <w:rFonts w:hint="eastAsia" w:ascii="宋体" w:hAnsi="宋体" w:cs="宋体"/>
          <w:color w:val="auto"/>
          <w:sz w:val="36"/>
          <w:highlight w:val="none"/>
        </w:rPr>
      </w:pPr>
    </w:p>
    <w:p>
      <w:pPr>
        <w:wordWrap w:val="0"/>
        <w:autoSpaceDE w:val="0"/>
        <w:autoSpaceDN w:val="0"/>
        <w:adjustRightInd w:val="0"/>
        <w:snapToGrid w:val="0"/>
        <w:spacing w:line="360" w:lineRule="auto"/>
        <w:textAlignment w:val="bottom"/>
        <w:rPr>
          <w:rFonts w:hint="eastAsia" w:ascii="宋体" w:hAnsi="宋体" w:cs="宋体"/>
          <w:color w:val="auto"/>
          <w:sz w:val="36"/>
          <w:highlight w:val="none"/>
        </w:rPr>
      </w:pPr>
    </w:p>
    <w:p>
      <w:pPr>
        <w:pStyle w:val="56"/>
        <w:wordWrap w:val="0"/>
        <w:spacing w:line="360" w:lineRule="auto"/>
        <w:rPr>
          <w:rFonts w:hint="eastAsia" w:ascii="宋体" w:hAnsi="宋体" w:cs="宋体"/>
          <w:color w:val="auto"/>
          <w:sz w:val="36"/>
          <w:highlight w:val="none"/>
        </w:rPr>
      </w:pPr>
    </w:p>
    <w:p>
      <w:pPr>
        <w:pStyle w:val="2"/>
        <w:wordWrap w:val="0"/>
        <w:spacing w:line="360" w:lineRule="auto"/>
        <w:rPr>
          <w:rFonts w:hint="eastAsia" w:ascii="宋体" w:hAnsi="宋体" w:cs="宋体"/>
          <w:color w:val="auto"/>
          <w:sz w:val="36"/>
          <w:highlight w:val="none"/>
        </w:rPr>
      </w:pPr>
    </w:p>
    <w:p>
      <w:pPr>
        <w:pStyle w:val="3"/>
        <w:wordWrap w:val="0"/>
        <w:spacing w:after="0" w:line="360" w:lineRule="auto"/>
        <w:ind w:firstLine="360"/>
        <w:rPr>
          <w:rFonts w:hint="eastAsia" w:ascii="宋体" w:hAnsi="宋体" w:cs="宋体"/>
          <w:color w:val="auto"/>
          <w:sz w:val="36"/>
          <w:highlight w:val="none"/>
        </w:rPr>
      </w:pPr>
    </w:p>
    <w:p>
      <w:pPr>
        <w:pStyle w:val="3"/>
        <w:wordWrap w:val="0"/>
        <w:spacing w:after="0" w:line="360" w:lineRule="auto"/>
        <w:ind w:firstLine="360"/>
        <w:rPr>
          <w:rFonts w:hint="eastAsia" w:ascii="宋体" w:hAnsi="宋体" w:cs="宋体"/>
          <w:color w:val="auto"/>
          <w:sz w:val="36"/>
          <w:highlight w:val="none"/>
        </w:rPr>
      </w:pPr>
    </w:p>
    <w:p>
      <w:pPr>
        <w:pStyle w:val="3"/>
        <w:wordWrap w:val="0"/>
        <w:spacing w:after="0" w:line="360" w:lineRule="auto"/>
        <w:ind w:firstLine="360"/>
        <w:rPr>
          <w:rFonts w:hint="eastAsia" w:ascii="宋体" w:hAnsi="宋体" w:cs="宋体"/>
          <w:color w:val="auto"/>
          <w:sz w:val="36"/>
          <w:highlight w:val="none"/>
        </w:rPr>
      </w:pPr>
    </w:p>
    <w:p>
      <w:pPr>
        <w:wordWrap w:val="0"/>
        <w:autoSpaceDE w:val="0"/>
        <w:autoSpaceDN w:val="0"/>
        <w:adjustRightInd w:val="0"/>
        <w:snapToGrid w:val="0"/>
        <w:spacing w:line="360" w:lineRule="auto"/>
        <w:jc w:val="center"/>
        <w:textAlignment w:val="bottom"/>
        <w:outlineLvl w:val="0"/>
        <w:rPr>
          <w:rFonts w:hint="eastAsia" w:ascii="宋体" w:hAnsi="宋体" w:cs="宋体"/>
          <w:color w:val="auto"/>
          <w:sz w:val="36"/>
          <w:highlight w:val="none"/>
        </w:rPr>
      </w:pPr>
      <w:r>
        <w:rPr>
          <w:rFonts w:hint="eastAsia" w:ascii="宋体" w:hAnsi="宋体" w:cs="宋体"/>
          <w:color w:val="auto"/>
          <w:sz w:val="36"/>
          <w:highlight w:val="none"/>
        </w:rPr>
        <w:br w:type="page"/>
      </w:r>
      <w:bookmarkStart w:id="39" w:name="_Toc7442"/>
      <w:r>
        <w:rPr>
          <w:rFonts w:hint="eastAsia" w:ascii="宋体" w:hAnsi="宋体" w:cs="宋体"/>
          <w:color w:val="auto"/>
          <w:sz w:val="36"/>
          <w:highlight w:val="none"/>
        </w:rPr>
        <w:t>第五部分 合同格式（仅供参考）</w:t>
      </w:r>
      <w:bookmarkEnd w:id="39"/>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olor w:val="auto"/>
          <w:sz w:val="21"/>
          <w:szCs w:val="21"/>
          <w:highlight w:val="none"/>
        </w:rPr>
      </w:pPr>
      <w:bookmarkStart w:id="40" w:name="_Toc1378"/>
      <w:r>
        <w:rPr>
          <w:rFonts w:ascii="宋体" w:hAnsi="宋体"/>
          <w:color w:val="auto"/>
          <w:sz w:val="21"/>
          <w:szCs w:val="21"/>
          <w:highlight w:val="none"/>
          <w:u w:val="single"/>
          <w:lang w:val="zh-CN"/>
        </w:rPr>
        <w:t xml:space="preserve">     </w:t>
      </w:r>
      <w:r>
        <w:rPr>
          <w:rFonts w:hint="eastAsia" w:ascii="宋体" w:hAnsi="宋体"/>
          <w:color w:val="auto"/>
          <w:sz w:val="21"/>
          <w:szCs w:val="21"/>
          <w:highlight w:val="none"/>
          <w:lang w:val="zh-CN"/>
        </w:rPr>
        <w:t>年</w:t>
      </w:r>
      <w:r>
        <w:rPr>
          <w:rFonts w:ascii="宋体" w:hAnsi="宋体"/>
          <w:color w:val="auto"/>
          <w:sz w:val="21"/>
          <w:szCs w:val="21"/>
          <w:highlight w:val="none"/>
          <w:u w:val="single"/>
          <w:lang w:val="zh-CN"/>
        </w:rPr>
        <w:t xml:space="preserve">    </w:t>
      </w:r>
      <w:r>
        <w:rPr>
          <w:rFonts w:hint="eastAsia" w:ascii="宋体" w:hAnsi="宋体"/>
          <w:color w:val="auto"/>
          <w:sz w:val="21"/>
          <w:szCs w:val="21"/>
          <w:highlight w:val="none"/>
          <w:lang w:val="zh-CN"/>
        </w:rPr>
        <w:t>月</w:t>
      </w:r>
      <w:r>
        <w:rPr>
          <w:rFonts w:ascii="宋体" w:hAnsi="宋体"/>
          <w:color w:val="auto"/>
          <w:sz w:val="21"/>
          <w:szCs w:val="21"/>
          <w:highlight w:val="none"/>
          <w:u w:val="single"/>
          <w:lang w:val="zh-CN"/>
        </w:rPr>
        <w:t xml:space="preserve">    </w:t>
      </w:r>
      <w:r>
        <w:rPr>
          <w:rFonts w:hint="eastAsia" w:ascii="宋体" w:hAnsi="宋体"/>
          <w:color w:val="auto"/>
          <w:sz w:val="21"/>
          <w:szCs w:val="21"/>
          <w:highlight w:val="none"/>
          <w:lang w:val="zh-CN"/>
        </w:rPr>
        <w:t>日</w:t>
      </w:r>
      <w:r>
        <w:rPr>
          <w:rFonts w:hint="eastAsia" w:ascii="宋体" w:hAnsi="宋体"/>
          <w:color w:val="auto"/>
          <w:sz w:val="21"/>
          <w:szCs w:val="21"/>
          <w:highlight w:val="none"/>
        </w:rPr>
        <w:t>，</w:t>
      </w:r>
      <w:r>
        <w:rPr>
          <w:rFonts w:hint="eastAsia"/>
          <w:color w:val="auto"/>
          <w:sz w:val="21"/>
          <w:szCs w:val="21"/>
          <w:highlight w:val="none"/>
          <w:u w:val="single"/>
          <w:lang w:eastAsia="zh-CN"/>
        </w:rPr>
        <w:t>平阳县兴阳控股集团有限公司</w:t>
      </w:r>
      <w:r>
        <w:rPr>
          <w:rFonts w:hint="eastAsia" w:ascii="宋体" w:hAnsi="宋体"/>
          <w:color w:val="auto"/>
          <w:sz w:val="21"/>
          <w:szCs w:val="21"/>
          <w:highlight w:val="none"/>
        </w:rPr>
        <w:t>对</w:t>
      </w:r>
      <w:r>
        <w:rPr>
          <w:rFonts w:hint="eastAsia"/>
          <w:color w:val="auto"/>
          <w:sz w:val="21"/>
          <w:szCs w:val="21"/>
          <w:highlight w:val="none"/>
          <w:u w:val="single"/>
          <w:lang w:eastAsia="zh-CN"/>
        </w:rPr>
        <w:t>忆汸·塘河民宿精品装修提升项目</w:t>
      </w:r>
      <w:r>
        <w:rPr>
          <w:rFonts w:hint="eastAsia" w:ascii="宋体" w:hAnsi="宋体"/>
          <w:color w:val="auto"/>
          <w:sz w:val="21"/>
          <w:szCs w:val="21"/>
          <w:highlight w:val="none"/>
        </w:rPr>
        <w:t>进行了</w:t>
      </w:r>
      <w:r>
        <w:rPr>
          <w:rFonts w:hint="eastAsia" w:ascii="宋体" w:hAnsi="宋体"/>
          <w:color w:val="auto"/>
          <w:sz w:val="21"/>
          <w:szCs w:val="21"/>
          <w:highlight w:val="none"/>
          <w:lang w:eastAsia="zh-CN"/>
        </w:rPr>
        <w:t>公开招标</w:t>
      </w:r>
      <w:r>
        <w:rPr>
          <w:rFonts w:hint="eastAsia" w:ascii="宋体" w:hAnsi="宋体"/>
          <w:color w:val="auto"/>
          <w:sz w:val="21"/>
          <w:szCs w:val="21"/>
          <w:highlight w:val="none"/>
        </w:rPr>
        <w:t>采购。经评标委员会评定，</w:t>
      </w:r>
      <w:r>
        <w:rPr>
          <w:rFonts w:ascii="宋体" w:hAnsi="宋体"/>
          <w:color w:val="auto"/>
          <w:sz w:val="21"/>
          <w:szCs w:val="21"/>
          <w:highlight w:val="none"/>
          <w:u w:val="single"/>
        </w:rPr>
        <w:t xml:space="preserve"> （中标供应商名称）</w:t>
      </w:r>
      <w:r>
        <w:rPr>
          <w:rFonts w:hint="eastAsia" w:ascii="宋体" w:hAnsi="宋体"/>
          <w:color w:val="auto"/>
          <w:sz w:val="21"/>
          <w:szCs w:val="21"/>
          <w:highlight w:val="none"/>
        </w:rPr>
        <w:t>为该项目中标供应商。现于中标通知书发出之日起三十日内，按照采购文件确定的事项签订本合同。</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ascii="宋体" w:hAnsi="宋体"/>
          <w:color w:val="auto"/>
          <w:sz w:val="21"/>
          <w:szCs w:val="21"/>
          <w:highlight w:val="none"/>
          <w:lang w:val="zh-CN"/>
        </w:rPr>
      </w:pPr>
      <w:r>
        <w:rPr>
          <w:rFonts w:hint="eastAsia" w:ascii="宋体" w:hAnsi="宋体"/>
          <w:color w:val="auto"/>
          <w:sz w:val="21"/>
          <w:szCs w:val="21"/>
          <w:highlight w:val="none"/>
          <w:lang w:val="zh-CN"/>
        </w:rPr>
        <w:t>根据《中华人民共和国民法典》等相关法律法规之规定，按照平等、自愿、公平、诚实信用和绿色的原则，经</w:t>
      </w:r>
      <w:r>
        <w:rPr>
          <w:rFonts w:ascii="宋体" w:hAnsi="宋体"/>
          <w:color w:val="auto"/>
          <w:sz w:val="21"/>
          <w:szCs w:val="21"/>
          <w:highlight w:val="none"/>
          <w:lang w:val="zh-CN"/>
        </w:rPr>
        <w:t xml:space="preserve"> </w:t>
      </w:r>
      <w:r>
        <w:rPr>
          <w:rFonts w:ascii="宋体" w:hAnsi="宋体"/>
          <w:color w:val="auto"/>
          <w:sz w:val="21"/>
          <w:szCs w:val="21"/>
          <w:highlight w:val="none"/>
          <w:u w:val="single"/>
          <w:lang w:val="zh-CN"/>
        </w:rPr>
        <w:t xml:space="preserve">  </w:t>
      </w:r>
      <w:r>
        <w:rPr>
          <w:rFonts w:hint="eastAsia" w:ascii="宋体" w:hAnsi="宋体"/>
          <w:color w:val="auto"/>
          <w:sz w:val="21"/>
          <w:szCs w:val="21"/>
          <w:highlight w:val="none"/>
          <w:u w:val="single"/>
          <w:lang w:val="zh-CN"/>
        </w:rPr>
        <w:t>（采购人）</w:t>
      </w:r>
      <w:r>
        <w:rPr>
          <w:rFonts w:ascii="宋体" w:hAnsi="宋体"/>
          <w:color w:val="auto"/>
          <w:sz w:val="21"/>
          <w:szCs w:val="21"/>
          <w:highlight w:val="none"/>
          <w:u w:val="single"/>
          <w:lang w:val="zh-CN"/>
        </w:rPr>
        <w:t xml:space="preserve">   (以下简称：甲方)和   （中标供应商名称）   (以下简称：乙方)</w:t>
      </w:r>
      <w:r>
        <w:rPr>
          <w:rFonts w:ascii="宋体" w:hAnsi="宋体"/>
          <w:color w:val="auto"/>
          <w:sz w:val="21"/>
          <w:szCs w:val="21"/>
          <w:highlight w:val="none"/>
          <w:lang w:val="zh-CN"/>
        </w:rPr>
        <w:t>协商一致，约定以下合同</w:t>
      </w:r>
      <w:r>
        <w:rPr>
          <w:rFonts w:hint="eastAsia" w:ascii="宋体" w:hAnsi="宋体"/>
          <w:color w:val="auto"/>
          <w:sz w:val="21"/>
          <w:szCs w:val="21"/>
          <w:highlight w:val="none"/>
          <w:lang w:val="zh-CN"/>
        </w:rPr>
        <w:t>条款，以兹共同遵守、全面履行。</w:t>
      </w:r>
    </w:p>
    <w:p>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一、项目概况</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项目名称：</w:t>
      </w:r>
      <w:r>
        <w:rPr>
          <w:rFonts w:hint="eastAsia" w:cs="宋体"/>
          <w:color w:val="auto"/>
          <w:sz w:val="21"/>
          <w:szCs w:val="21"/>
          <w:highlight w:val="none"/>
          <w:lang w:eastAsia="zh-CN"/>
        </w:rPr>
        <w:t>忆汸·塘河民宿精品装修提升项目</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项目地点：平阳县</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资金来源：</w:t>
      </w:r>
      <w:r>
        <w:rPr>
          <w:rFonts w:hint="eastAsia" w:ascii="宋体" w:hAnsi="宋体" w:cs="宋体"/>
          <w:color w:val="auto"/>
          <w:sz w:val="21"/>
          <w:szCs w:val="21"/>
          <w:highlight w:val="none"/>
          <w:lang w:val="en-US" w:eastAsia="zh-CN"/>
        </w:rPr>
        <w:t>自筹</w:t>
      </w:r>
    </w:p>
    <w:p>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二、承包范围：详见工程量清单</w:t>
      </w:r>
    </w:p>
    <w:p>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三、质量目标和验收标准</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1.质量目标</w:t>
      </w:r>
      <w:r>
        <w:rPr>
          <w:rFonts w:hint="eastAsia" w:ascii="宋体" w:hAnsi="宋体" w:cs="宋体"/>
          <w:b/>
          <w:bCs/>
          <w:color w:val="auto"/>
          <w:sz w:val="21"/>
          <w:szCs w:val="21"/>
          <w:highlight w:val="none"/>
        </w:rPr>
        <w:t>：</w:t>
      </w:r>
      <w:r>
        <w:rPr>
          <w:rFonts w:hint="eastAsia" w:ascii="宋体" w:hAnsi="宋体" w:cs="宋体"/>
          <w:color w:val="auto"/>
          <w:sz w:val="21"/>
          <w:szCs w:val="21"/>
          <w:highlight w:val="none"/>
        </w:rPr>
        <w:t>合格。</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2、履约验收</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（1）采购人根据项目具体情况，组织各参建主体进行验收。</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3、项目质保期：2年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养护期：2年</w:t>
      </w:r>
      <w:r>
        <w:rPr>
          <w:rFonts w:hint="eastAsia" w:ascii="宋体" w:hAnsi="宋体" w:cs="宋体"/>
          <w:color w:val="auto"/>
          <w:sz w:val="21"/>
          <w:szCs w:val="21"/>
          <w:highlight w:val="none"/>
        </w:rPr>
        <w:t>。</w:t>
      </w:r>
    </w:p>
    <w:p>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四、承包期限：</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b/>
          <w:color w:val="auto"/>
          <w:sz w:val="21"/>
          <w:szCs w:val="21"/>
          <w:highlight w:val="none"/>
        </w:rPr>
      </w:pPr>
      <w:r>
        <w:rPr>
          <w:rFonts w:hint="eastAsia" w:ascii="宋体" w:hAnsi="宋体" w:cs="宋体"/>
          <w:bCs/>
          <w:color w:val="auto"/>
          <w:sz w:val="21"/>
          <w:szCs w:val="21"/>
          <w:highlight w:val="none"/>
        </w:rPr>
        <w:t>工期：</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日历天。</w:t>
      </w:r>
    </w:p>
    <w:p>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五、合同价款</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default" w:ascii="宋体" w:hAnsi="宋体" w:eastAsia="宋体" w:cs="宋体"/>
          <w:b/>
          <w:bCs w:val="0"/>
          <w:color w:val="auto"/>
          <w:sz w:val="21"/>
          <w:szCs w:val="21"/>
          <w:highlight w:val="none"/>
          <w:u w:val="single"/>
          <w:lang w:val="en-US" w:eastAsia="zh-CN"/>
        </w:rPr>
      </w:pPr>
      <w:r>
        <w:rPr>
          <w:rFonts w:hint="eastAsia" w:ascii="宋体" w:hAnsi="宋体" w:cs="宋体"/>
          <w:bCs/>
          <w:color w:val="auto"/>
          <w:sz w:val="21"/>
          <w:szCs w:val="21"/>
          <w:highlight w:val="none"/>
        </w:rPr>
        <w:t>本项目合同价款：</w:t>
      </w:r>
      <w:r>
        <w:rPr>
          <w:rFonts w:hint="eastAsia" w:ascii="宋体" w:hAnsi="宋体" w:cs="宋体"/>
          <w:b/>
          <w:bCs w:val="0"/>
          <w:color w:val="auto"/>
          <w:sz w:val="21"/>
          <w:szCs w:val="21"/>
          <w:highlight w:val="none"/>
          <w:u w:val="single"/>
        </w:rPr>
        <w:t>折扣率为    %，实际采购金额以采购人实际完成工程量×对应的结算综合单价进行结算为准（结算单价=采购预算</w:t>
      </w:r>
      <w:r>
        <w:rPr>
          <w:rFonts w:hint="eastAsia" w:cs="宋体"/>
          <w:b/>
          <w:bCs w:val="0"/>
          <w:color w:val="auto"/>
          <w:sz w:val="21"/>
          <w:szCs w:val="21"/>
          <w:highlight w:val="none"/>
          <w:u w:val="single"/>
          <w:lang w:val="en-US" w:eastAsia="zh-CN"/>
        </w:rPr>
        <w:t>综合</w:t>
      </w:r>
      <w:r>
        <w:rPr>
          <w:rFonts w:hint="eastAsia" w:ascii="宋体" w:hAnsi="宋体" w:cs="宋体"/>
          <w:b/>
          <w:bCs w:val="0"/>
          <w:color w:val="auto"/>
          <w:sz w:val="21"/>
          <w:szCs w:val="21"/>
          <w:highlight w:val="none"/>
          <w:u w:val="single"/>
        </w:rPr>
        <w:t>单价×投标单价统一折扣率），但结算总价不能超过采购预算金额</w:t>
      </w:r>
      <w:r>
        <w:rPr>
          <w:rFonts w:hint="eastAsia" w:cs="宋体"/>
          <w:b/>
          <w:bCs w:val="0"/>
          <w:color w:val="auto"/>
          <w:sz w:val="21"/>
          <w:szCs w:val="21"/>
          <w:highlight w:val="none"/>
          <w:u w:val="single"/>
          <w:lang w:val="en-US" w:eastAsia="zh-CN"/>
        </w:rPr>
        <w:t>。</w:t>
      </w:r>
    </w:p>
    <w:p>
      <w:pPr>
        <w:keepNext w:val="0"/>
        <w:keepLines w:val="0"/>
        <w:pageBreakBefore w:val="0"/>
        <w:widowControl w:val="0"/>
        <w:shd w:val="clear" w:color="auto" w:fill="auto"/>
        <w:kinsoku/>
        <w:wordWrap w:val="0"/>
        <w:overflowPunct/>
        <w:topLinePunct w:val="0"/>
        <w:bidi w:val="0"/>
        <w:spacing w:line="360" w:lineRule="auto"/>
        <w:rPr>
          <w:rFonts w:ascii="宋体" w:hAnsi="宋体" w:cs="宋体"/>
          <w:b/>
          <w:bCs/>
          <w:color w:val="auto"/>
          <w:sz w:val="21"/>
          <w:szCs w:val="21"/>
          <w:highlight w:val="none"/>
        </w:rPr>
      </w:pPr>
      <w:r>
        <w:rPr>
          <w:rFonts w:hint="eastAsia" w:ascii="宋体" w:hAnsi="宋体" w:cs="宋体"/>
          <w:b/>
          <w:bCs/>
          <w:color w:val="auto"/>
          <w:sz w:val="21"/>
          <w:szCs w:val="21"/>
          <w:highlight w:val="none"/>
        </w:rPr>
        <w:t>六、付款方式:</w:t>
      </w:r>
    </w:p>
    <w:p>
      <w:pPr>
        <w:keepNext w:val="0"/>
        <w:keepLines w:val="0"/>
        <w:pageBreakBefore w:val="0"/>
        <w:widowControl w:val="0"/>
        <w:shd w:val="clear" w:color="auto" w:fill="auto"/>
        <w:kinsoku/>
        <w:wordWrap w:val="0"/>
        <w:overflowPunct/>
        <w:topLinePunct w:val="0"/>
        <w:autoSpaceDE w:val="0"/>
        <w:autoSpaceDN w:val="0"/>
        <w:bidi w:val="0"/>
        <w:adjustRightInd w:val="0"/>
        <w:spacing w:line="360" w:lineRule="auto"/>
        <w:ind w:left="0" w:leftChars="0" w:firstLine="501" w:firstLineChars="228"/>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1）履约保证金：合同签订后7个工作日内，供应商向采购人支付合同总价（无总价的以采购预算为准）1%的履约保证金（转账或汇票或保函等非现金方式）。中标人不能按期保质保量完成本项目服务，除承担相关责任外，采购人可相应没收履约保证金。（保函应满足以下几个条件：①为无条件保函：即在供应商没有实施合同或者未履行合同义务时，招标人不需要出具任何证明和理由，只要看到供应商违约，就可对保函进行收兑；②保函期限：自合同生效之日起至合同履约完毕之日止；③如果由于银行、保险公司要求分期出具保函的，则在前一份保函有效期满之日2个月前必须重新出具相同内容的保函。）</w:t>
      </w:r>
    </w:p>
    <w:p>
      <w:pPr>
        <w:keepNext w:val="0"/>
        <w:keepLines w:val="0"/>
        <w:pageBreakBefore w:val="0"/>
        <w:widowControl w:val="0"/>
        <w:shd w:val="clear" w:color="auto" w:fill="auto"/>
        <w:kinsoku/>
        <w:wordWrap w:val="0"/>
        <w:overflowPunct/>
        <w:topLinePunct w:val="0"/>
        <w:autoSpaceDE w:val="0"/>
        <w:autoSpaceDN w:val="0"/>
        <w:bidi w:val="0"/>
        <w:adjustRightInd w:val="0"/>
        <w:spacing w:line="360" w:lineRule="auto"/>
        <w:ind w:left="0" w:leftChars="0" w:firstLine="501" w:firstLineChars="228"/>
        <w:jc w:val="both"/>
        <w:rPr>
          <w:rFonts w:hint="eastAsia" w:asciiTheme="minorEastAsia" w:hAnsiTheme="minorEastAsia" w:eastAsiaTheme="minorEastAsia" w:cstheme="minorEastAsia"/>
          <w:b w:val="0"/>
          <w:bCs w:val="0"/>
          <w:color w:val="auto"/>
          <w:kern w:val="2"/>
          <w:sz w:val="22"/>
          <w:szCs w:val="22"/>
          <w:highlight w:val="none"/>
          <w:lang w:val="en-US" w:eastAsia="zh-CN"/>
        </w:rPr>
      </w:pPr>
      <w:r>
        <w:rPr>
          <w:rFonts w:hint="eastAsia" w:asciiTheme="minorEastAsia" w:hAnsiTheme="minorEastAsia" w:eastAsiaTheme="minorEastAsia" w:cstheme="minorEastAsia"/>
          <w:b w:val="0"/>
          <w:bCs w:val="0"/>
          <w:color w:val="auto"/>
          <w:kern w:val="2"/>
          <w:sz w:val="22"/>
          <w:szCs w:val="22"/>
          <w:highlight w:val="none"/>
          <w:lang w:val="en-US" w:eastAsia="zh-CN"/>
        </w:rPr>
        <w:t>（2）合同签订后，采购人支付合同金额10%的预付款，再待监理单位签发开工令且中标供应商项目负责人等主要施工管理人员到位及主要施工机械设备进场后，采购人支付合同金额20%的预付款，共计合同金额30%的预付款。预付款在前两期进度款支付时等比例扣回。（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预付款应在合同生效以及具备实施条件后7个工作日内支付。）</w:t>
      </w:r>
    </w:p>
    <w:p>
      <w:pPr>
        <w:keepNext w:val="0"/>
        <w:keepLines w:val="0"/>
        <w:pageBreakBefore w:val="0"/>
        <w:widowControl w:val="0"/>
        <w:shd w:val="clear" w:color="auto" w:fill="auto"/>
        <w:kinsoku/>
        <w:wordWrap w:val="0"/>
        <w:overflowPunct/>
        <w:topLinePunct w:val="0"/>
        <w:autoSpaceDE w:val="0"/>
        <w:autoSpaceDN w:val="0"/>
        <w:bidi w:val="0"/>
        <w:adjustRightInd w:val="0"/>
        <w:spacing w:line="360" w:lineRule="auto"/>
        <w:ind w:left="0" w:leftChars="0" w:firstLine="504" w:firstLineChars="228"/>
        <w:jc w:val="both"/>
        <w:rPr>
          <w:rFonts w:hint="eastAsia" w:asciiTheme="minorEastAsia" w:hAnsiTheme="minorEastAsia" w:eastAsiaTheme="minorEastAsia" w:cstheme="minorEastAsia"/>
          <w:b/>
          <w:bCs/>
          <w:color w:val="auto"/>
          <w:kern w:val="2"/>
          <w:sz w:val="22"/>
          <w:szCs w:val="22"/>
          <w:highlight w:val="none"/>
          <w:lang w:val="en-US" w:eastAsia="zh-CN"/>
        </w:rPr>
      </w:pPr>
      <w:r>
        <w:rPr>
          <w:rFonts w:hint="eastAsia" w:asciiTheme="minorEastAsia" w:hAnsiTheme="minorEastAsia" w:eastAsiaTheme="minorEastAsia" w:cstheme="minorEastAsia"/>
          <w:b/>
          <w:bCs/>
          <w:color w:val="auto"/>
          <w:kern w:val="2"/>
          <w:sz w:val="22"/>
          <w:szCs w:val="22"/>
          <w:highlight w:val="none"/>
          <w:lang w:val="en-US" w:eastAsia="zh-CN"/>
        </w:rPr>
        <w:t>（3）中标供应商应在每月25日前将该月已完工程量及进度款报表提供给监理单位，经监理单位现场监理工程师核实和发包人现场代表认可后，据此支付该月完成工程量85%的工程进度款。</w:t>
      </w:r>
    </w:p>
    <w:p>
      <w:pPr>
        <w:keepNext w:val="0"/>
        <w:keepLines w:val="0"/>
        <w:pageBreakBefore w:val="0"/>
        <w:widowControl w:val="0"/>
        <w:shd w:val="clear" w:color="auto" w:fill="auto"/>
        <w:kinsoku/>
        <w:wordWrap w:val="0"/>
        <w:overflowPunct/>
        <w:topLinePunct w:val="0"/>
        <w:bidi w:val="0"/>
        <w:spacing w:line="360" w:lineRule="auto"/>
        <w:ind w:firstLine="440" w:firstLineChars="200"/>
        <w:rPr>
          <w:rFonts w:hint="eastAsia" w:ascii="宋体" w:hAnsi="宋体" w:cs="宋体"/>
          <w:color w:val="auto"/>
          <w:sz w:val="21"/>
          <w:szCs w:val="21"/>
          <w:highlight w:val="none"/>
        </w:rPr>
      </w:pPr>
      <w:r>
        <w:rPr>
          <w:rFonts w:hint="eastAsia" w:ascii="宋体" w:hAnsi="宋体" w:eastAsia="宋体" w:cs="宋体"/>
          <w:b w:val="0"/>
          <w:bCs w:val="0"/>
          <w:color w:val="auto"/>
          <w:kern w:val="2"/>
          <w:sz w:val="22"/>
          <w:szCs w:val="22"/>
          <w:highlight w:val="none"/>
          <w:lang w:val="en-US" w:eastAsia="zh-CN"/>
        </w:rPr>
        <w:t>（</w:t>
      </w:r>
      <w:r>
        <w:rPr>
          <w:rFonts w:hint="eastAsia" w:ascii="宋体" w:hAnsi="宋体" w:cs="宋体"/>
          <w:b w:val="0"/>
          <w:bCs w:val="0"/>
          <w:color w:val="auto"/>
          <w:kern w:val="2"/>
          <w:sz w:val="22"/>
          <w:szCs w:val="22"/>
          <w:highlight w:val="none"/>
          <w:lang w:val="en-US" w:eastAsia="zh-CN"/>
        </w:rPr>
        <w:t>4</w:t>
      </w:r>
      <w:r>
        <w:rPr>
          <w:rFonts w:hint="eastAsia" w:ascii="宋体" w:hAnsi="宋体" w:eastAsia="宋体" w:cs="宋体"/>
          <w:b w:val="0"/>
          <w:bCs w:val="0"/>
          <w:color w:val="auto"/>
          <w:kern w:val="2"/>
          <w:sz w:val="22"/>
          <w:szCs w:val="22"/>
          <w:highlight w:val="none"/>
          <w:lang w:val="en-US" w:eastAsia="zh-CN"/>
        </w:rPr>
        <w:t>）当采购人向中标供应商支付至合同金额的85%时停止支付进度款，待项目竣工验收后并经第三方造价咨询单位审核工程结算后支付至结算价款的98.5%，剩余工程款1.5%为质保金及养护费用。质保金在质保期满无质量问题后扣除相应的违约金</w:t>
      </w:r>
      <w:r>
        <w:rPr>
          <w:rFonts w:hint="eastAsia" w:ascii="宋体" w:hAnsi="宋体" w:cs="宋体"/>
          <w:b w:val="0"/>
          <w:bCs w:val="0"/>
          <w:color w:val="auto"/>
          <w:kern w:val="2"/>
          <w:sz w:val="22"/>
          <w:szCs w:val="22"/>
          <w:highlight w:val="none"/>
          <w:lang w:val="en-US" w:eastAsia="zh-CN"/>
        </w:rPr>
        <w:t>及养护费用（</w:t>
      </w:r>
      <w:r>
        <w:rPr>
          <w:rFonts w:hint="eastAsia" w:ascii="宋体" w:hAnsi="宋体" w:eastAsia="宋体" w:cs="宋体"/>
          <w:b w:val="0"/>
          <w:bCs w:val="0"/>
          <w:color w:val="auto"/>
          <w:kern w:val="2"/>
          <w:sz w:val="22"/>
          <w:szCs w:val="22"/>
          <w:highlight w:val="none"/>
          <w:lang w:val="en-US" w:eastAsia="zh-CN"/>
        </w:rPr>
        <w:t>中标供应商不履行养护职责或未能按采购人要求进行养护的，采购人将委托第三方单位进行养护，</w:t>
      </w:r>
      <w:r>
        <w:rPr>
          <w:rFonts w:hint="eastAsia" w:ascii="宋体" w:hAnsi="宋体" w:cs="宋体"/>
          <w:b w:val="0"/>
          <w:bCs w:val="0"/>
          <w:color w:val="auto"/>
          <w:kern w:val="2"/>
          <w:sz w:val="22"/>
          <w:szCs w:val="22"/>
          <w:highlight w:val="none"/>
          <w:lang w:val="en-US" w:eastAsia="zh-CN"/>
        </w:rPr>
        <w:t>养护费用从质保金中扣除</w:t>
      </w:r>
      <w:r>
        <w:rPr>
          <w:rFonts w:hint="eastAsia" w:ascii="宋体" w:hAnsi="宋体" w:eastAsia="宋体" w:cs="宋体"/>
          <w:b w:val="0"/>
          <w:bCs w:val="0"/>
          <w:color w:val="auto"/>
          <w:kern w:val="2"/>
          <w:sz w:val="22"/>
          <w:szCs w:val="22"/>
          <w:highlight w:val="none"/>
          <w:lang w:val="en-US" w:eastAsia="zh-CN"/>
        </w:rPr>
        <w:t>）后内全部结清（不计利息）</w:t>
      </w:r>
      <w:r>
        <w:rPr>
          <w:rFonts w:hint="eastAsia" w:ascii="宋体" w:hAnsi="宋体" w:cs="宋体"/>
          <w:b w:val="0"/>
          <w:bCs w:val="0"/>
          <w:color w:val="auto"/>
          <w:kern w:val="2"/>
          <w:sz w:val="22"/>
          <w:szCs w:val="22"/>
          <w:highlight w:val="none"/>
          <w:lang w:val="en-US" w:eastAsia="zh-CN"/>
        </w:rPr>
        <w:t>。</w:t>
      </w:r>
      <w:r>
        <w:rPr>
          <w:rFonts w:hint="eastAsia" w:ascii="宋体" w:hAnsi="宋体" w:eastAsia="宋体" w:cs="宋体"/>
          <w:b w:val="0"/>
          <w:bCs w:val="0"/>
          <w:color w:val="auto"/>
          <w:kern w:val="2"/>
          <w:sz w:val="22"/>
          <w:szCs w:val="22"/>
          <w:highlight w:val="none"/>
          <w:lang w:val="en-US" w:eastAsia="zh-CN"/>
        </w:rPr>
        <w:t>若供应商提供结算后工程款1.5%的质保金保函，则支付至结算价款的100%。</w:t>
      </w:r>
    </w:p>
    <w:p>
      <w:pPr>
        <w:keepNext w:val="0"/>
        <w:keepLines w:val="0"/>
        <w:pageBreakBefore w:val="0"/>
        <w:widowControl w:val="0"/>
        <w:shd w:val="clear" w:color="auto" w:fill="auto"/>
        <w:kinsoku/>
        <w:wordWrap w:val="0"/>
        <w:overflowPunct/>
        <w:topLinePunct w:val="0"/>
        <w:bidi w:val="0"/>
        <w:spacing w:line="360" w:lineRule="auto"/>
        <w:rPr>
          <w:rFonts w:hint="eastAsia" w:cs="宋体"/>
          <w:b/>
          <w:bCs/>
          <w:color w:val="auto"/>
          <w:sz w:val="21"/>
          <w:szCs w:val="21"/>
          <w:highlight w:val="none"/>
          <w:lang w:val="en-US" w:eastAsia="zh-CN"/>
        </w:rPr>
      </w:pPr>
      <w:r>
        <w:rPr>
          <w:rFonts w:hint="eastAsia" w:ascii="宋体" w:hAnsi="宋体" w:cs="宋体"/>
          <w:b/>
          <w:bCs/>
          <w:color w:val="auto"/>
          <w:sz w:val="21"/>
          <w:szCs w:val="21"/>
          <w:highlight w:val="none"/>
        </w:rPr>
        <w:t>七、</w:t>
      </w:r>
      <w:r>
        <w:rPr>
          <w:rFonts w:hint="eastAsia" w:cs="宋体"/>
          <w:b/>
          <w:bCs/>
          <w:color w:val="auto"/>
          <w:sz w:val="21"/>
          <w:szCs w:val="21"/>
          <w:highlight w:val="none"/>
          <w:lang w:val="en-US" w:eastAsia="zh-CN"/>
        </w:rPr>
        <w:t>工期延误及验收</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因承包人原因造成工期延误，逾期竣工违约金的计算方法为：每延期一天支付</w:t>
      </w:r>
      <w:r>
        <w:rPr>
          <w:rFonts w:hint="eastAsia" w:ascii="宋体" w:hAnsi="宋体" w:eastAsia="宋体" w:cs="宋体"/>
          <w:color w:val="auto"/>
          <w:sz w:val="21"/>
          <w:szCs w:val="21"/>
          <w:highlight w:val="none"/>
          <w:lang w:val="en-US" w:eastAsia="zh-CN"/>
        </w:rPr>
        <w:t>违约金</w:t>
      </w: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000元，不足一天的按一天计算。</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因承包人原因造成工期延误，逾期竣工违约金的上限：合同总价的5%，一旦达到逾期竣工违约金的上限，</w:t>
      </w:r>
      <w:r>
        <w:rPr>
          <w:rFonts w:hint="eastAsia" w:eastAsia="宋体" w:cs="宋体"/>
          <w:color w:val="auto"/>
          <w:sz w:val="21"/>
          <w:szCs w:val="21"/>
          <w:highlight w:val="none"/>
          <w:lang w:val="en-US" w:eastAsia="zh-CN"/>
        </w:rPr>
        <w:t>采购人</w:t>
      </w:r>
      <w:r>
        <w:rPr>
          <w:rFonts w:hint="default" w:ascii="宋体" w:hAnsi="宋体" w:eastAsia="宋体" w:cs="宋体"/>
          <w:color w:val="auto"/>
          <w:sz w:val="21"/>
          <w:szCs w:val="21"/>
          <w:highlight w:val="none"/>
          <w:lang w:val="en-US" w:eastAsia="zh-CN"/>
        </w:rPr>
        <w:t>有权单方面解除合同。</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中标单位应按照工程建设的有关规</w:t>
      </w:r>
      <w:r>
        <w:rPr>
          <w:rFonts w:hint="eastAsia" w:ascii="宋体" w:hAnsi="宋体" w:cs="宋体"/>
          <w:color w:val="auto"/>
          <w:sz w:val="21"/>
          <w:szCs w:val="21"/>
          <w:highlight w:val="none"/>
        </w:rPr>
        <w:t>定，及时如实整理施工记录和技术资料，并由采购人进行检验和签证。</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cs="宋体"/>
          <w:color w:val="auto"/>
          <w:sz w:val="21"/>
          <w:szCs w:val="21"/>
          <w:highlight w:val="none"/>
          <w:lang w:val="en-US" w:eastAsia="zh-CN"/>
        </w:rPr>
        <w:t>4、</w:t>
      </w:r>
      <w:r>
        <w:rPr>
          <w:rFonts w:hint="eastAsia" w:ascii="宋体" w:hAnsi="宋体" w:cs="宋体"/>
          <w:color w:val="auto"/>
          <w:sz w:val="21"/>
          <w:szCs w:val="21"/>
          <w:highlight w:val="none"/>
        </w:rPr>
        <w:t>隐蔽工程在隐蔽前，中标单位应填写隐蔽工程施工检查记录和验收单，并提前48小时通知采购人。采购人应及时组织验收，办妥验收签证后，才可进行下一道工序的施工。</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cs="宋体"/>
          <w:color w:val="auto"/>
          <w:sz w:val="21"/>
          <w:szCs w:val="21"/>
          <w:highlight w:val="none"/>
        </w:rPr>
        <w:t>主体工程或关键部位完工，应组织进行中间验收。</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cs="宋体"/>
          <w:color w:val="auto"/>
          <w:sz w:val="21"/>
          <w:szCs w:val="21"/>
          <w:highlight w:val="none"/>
          <w:lang w:val="en-US" w:eastAsia="zh-CN"/>
        </w:rPr>
        <w:t>6、</w:t>
      </w:r>
      <w:r>
        <w:rPr>
          <w:rFonts w:hint="eastAsia" w:ascii="宋体" w:hAnsi="宋体" w:cs="宋体"/>
          <w:color w:val="auto"/>
          <w:sz w:val="21"/>
          <w:szCs w:val="21"/>
          <w:highlight w:val="none"/>
        </w:rPr>
        <w:t>当全部合同工程完工，准备交工验收前，中标单位应将由施工引起的垃圾、废料或各种障碍物全部清除。并按求，整理提交_五__套竣工资料。</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当具备交工验收条件时，中标单位应提前十天提交工程交工验收报告，通知采购人组织验收。采购人自接到验收报告和上述主要竣工资料后十五天内，应组织有关部门对工程进行验收。</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在验收中，如发现有不合格工程，中标单位应无条件进行整改或返工，直到验收合格方能签署验收证书。由于施工原因进行整改或返工所增加的费用和延误的工期由中标单位负责。</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全部工程验收合格，自签署工程验收证书之日起_七_天内，中标单位的人员、机具和材料必须全部退场，并按规定内容整理交齐全部竣工资料。</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cs="宋体"/>
          <w:color w:val="auto"/>
          <w:sz w:val="21"/>
          <w:szCs w:val="21"/>
          <w:highlight w:val="none"/>
          <w:lang w:val="en-US" w:eastAsia="zh-CN"/>
        </w:rPr>
        <w:t>7、</w:t>
      </w:r>
      <w:r>
        <w:rPr>
          <w:rFonts w:hint="eastAsia" w:ascii="宋体" w:hAnsi="宋体" w:cs="宋体"/>
          <w:color w:val="auto"/>
          <w:sz w:val="21"/>
          <w:szCs w:val="21"/>
          <w:highlight w:val="none"/>
        </w:rPr>
        <w:t>若拖延清场，按拖延工期处罚。竣工资料不齐者，不予办理工程结算。</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cs="宋体"/>
          <w:color w:val="auto"/>
          <w:sz w:val="21"/>
          <w:szCs w:val="21"/>
          <w:highlight w:val="none"/>
          <w:lang w:val="en-US" w:eastAsia="zh-CN"/>
        </w:rPr>
        <w:t>8、</w:t>
      </w:r>
      <w:r>
        <w:rPr>
          <w:rFonts w:hint="eastAsia" w:ascii="宋体" w:hAnsi="宋体" w:cs="宋体"/>
          <w:color w:val="auto"/>
          <w:sz w:val="21"/>
          <w:szCs w:val="21"/>
          <w:highlight w:val="none"/>
        </w:rPr>
        <w:t>本工程按国家建设工程质量保修的有关规定实施保修。</w:t>
      </w:r>
    </w:p>
    <w:p>
      <w:pPr>
        <w:keepNext w:val="0"/>
        <w:keepLines w:val="0"/>
        <w:pageBreakBefore w:val="0"/>
        <w:widowControl w:val="0"/>
        <w:shd w:val="clear" w:color="auto" w:fill="auto"/>
        <w:kinsoku/>
        <w:wordWrap w:val="0"/>
        <w:overflowPunct/>
        <w:topLinePunct w:val="0"/>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八、违约责任</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如中标供应商无正当理由而导致延期，经协商无效,采购人有权追究中标供应商的违约责任。延期违约责任按每延期一天向采购人支付2000元，如果超出合同规定期限30天，则采购人可以终止合同，并有权没收其履约保证金。</w:t>
      </w:r>
      <w:r>
        <w:rPr>
          <w:rFonts w:hint="eastAsia" w:eastAsia="宋体" w:cs="宋体"/>
          <w:color w:val="auto"/>
          <w:sz w:val="21"/>
          <w:szCs w:val="21"/>
          <w:highlight w:val="none"/>
          <w:lang w:val="en-US" w:eastAsia="zh-CN"/>
        </w:rPr>
        <w:t>如违约金</w:t>
      </w:r>
      <w:r>
        <w:rPr>
          <w:rFonts w:hint="default" w:ascii="宋体" w:hAnsi="宋体" w:eastAsia="宋体" w:cs="宋体"/>
          <w:color w:val="auto"/>
          <w:sz w:val="21"/>
          <w:szCs w:val="21"/>
          <w:highlight w:val="none"/>
          <w:lang w:val="en-US" w:eastAsia="zh-CN"/>
        </w:rPr>
        <w:t>达到合同价的3%，</w:t>
      </w:r>
      <w:r>
        <w:rPr>
          <w:rFonts w:hint="eastAsia" w:eastAsia="宋体" w:cs="宋体"/>
          <w:color w:val="auto"/>
          <w:sz w:val="21"/>
          <w:szCs w:val="21"/>
          <w:highlight w:val="none"/>
          <w:lang w:val="en-US" w:eastAsia="zh-CN"/>
        </w:rPr>
        <w:t>采购人</w:t>
      </w:r>
      <w:r>
        <w:rPr>
          <w:rFonts w:hint="default" w:ascii="宋体" w:hAnsi="宋体" w:eastAsia="宋体" w:cs="宋体"/>
          <w:color w:val="auto"/>
          <w:sz w:val="21"/>
          <w:szCs w:val="21"/>
          <w:highlight w:val="none"/>
          <w:lang w:val="en-US" w:eastAsia="zh-CN"/>
        </w:rPr>
        <w:t>可考虑终止合同，也可要求承包人继续履行合同，但承包人应赔偿</w:t>
      </w:r>
      <w:r>
        <w:rPr>
          <w:rFonts w:hint="eastAsia" w:eastAsia="宋体" w:cs="宋体"/>
          <w:color w:val="auto"/>
          <w:sz w:val="21"/>
          <w:szCs w:val="21"/>
          <w:highlight w:val="none"/>
          <w:lang w:val="en-US" w:eastAsia="zh-CN"/>
        </w:rPr>
        <w:t>采购人</w:t>
      </w:r>
      <w:r>
        <w:rPr>
          <w:rFonts w:hint="default" w:ascii="宋体" w:hAnsi="宋体" w:eastAsia="宋体" w:cs="宋体"/>
          <w:color w:val="auto"/>
          <w:sz w:val="21"/>
          <w:szCs w:val="21"/>
          <w:highlight w:val="none"/>
          <w:lang w:val="en-US" w:eastAsia="zh-CN"/>
        </w:rPr>
        <w:t>因此而导致的全部经济损失。</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从开工之日起5天没有进场施工的，视中标中标方自动放弃，采购人有权没收其履约保证金并上报监管处处罚。</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施工期间，项目负责人到位要求每月带班时间不少于当月施工时间的80%，因故需要离开建设项目施工现场时，应向建设单位书面请假，经批准后方可离开，离开期间应委托相关负责人负责其外出时的日常工作。未经批准或擅自离岗，按1000元/日处以违约金，不足一天按一天计。一旦达到合同价的3%，</w:t>
      </w:r>
      <w:r>
        <w:rPr>
          <w:rFonts w:hint="eastAsia" w:eastAsia="宋体" w:cs="宋体"/>
          <w:color w:val="auto"/>
          <w:sz w:val="21"/>
          <w:szCs w:val="21"/>
          <w:highlight w:val="none"/>
          <w:lang w:val="en-US" w:eastAsia="zh-CN"/>
        </w:rPr>
        <w:t>采购人</w:t>
      </w:r>
      <w:r>
        <w:rPr>
          <w:rFonts w:hint="default" w:ascii="宋体" w:hAnsi="宋体" w:eastAsia="宋体" w:cs="宋体"/>
          <w:color w:val="auto"/>
          <w:sz w:val="21"/>
          <w:szCs w:val="21"/>
          <w:highlight w:val="none"/>
          <w:lang w:val="en-US" w:eastAsia="zh-CN"/>
        </w:rPr>
        <w:t>可考虑终止合同，也可要求承包人继续履行合同，但承包人应赔偿</w:t>
      </w:r>
      <w:r>
        <w:rPr>
          <w:rFonts w:hint="eastAsia" w:eastAsia="宋体" w:cs="宋体"/>
          <w:color w:val="auto"/>
          <w:sz w:val="21"/>
          <w:szCs w:val="21"/>
          <w:highlight w:val="none"/>
          <w:lang w:val="en-US" w:eastAsia="zh-CN"/>
        </w:rPr>
        <w:t>采购人</w:t>
      </w:r>
      <w:r>
        <w:rPr>
          <w:rFonts w:hint="default" w:ascii="宋体" w:hAnsi="宋体" w:eastAsia="宋体" w:cs="宋体"/>
          <w:color w:val="auto"/>
          <w:sz w:val="21"/>
          <w:szCs w:val="21"/>
          <w:highlight w:val="none"/>
          <w:lang w:val="en-US" w:eastAsia="zh-CN"/>
        </w:rPr>
        <w:t>因此而导致的全部经济损失。</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主要施工管理人员未经批准，擅自离开，每少一天承担500元/日人民币违约金，不足一天按一天计。一旦达到合同价的3%，</w:t>
      </w:r>
      <w:r>
        <w:rPr>
          <w:rFonts w:hint="eastAsia" w:eastAsia="宋体" w:cs="宋体"/>
          <w:color w:val="auto"/>
          <w:sz w:val="21"/>
          <w:szCs w:val="21"/>
          <w:highlight w:val="none"/>
          <w:lang w:val="en-US" w:eastAsia="zh-CN"/>
        </w:rPr>
        <w:t>采购人</w:t>
      </w:r>
      <w:r>
        <w:rPr>
          <w:rFonts w:hint="default" w:ascii="宋体" w:hAnsi="宋体" w:eastAsia="宋体" w:cs="宋体"/>
          <w:color w:val="auto"/>
          <w:sz w:val="21"/>
          <w:szCs w:val="21"/>
          <w:highlight w:val="none"/>
          <w:lang w:val="en-US" w:eastAsia="zh-CN"/>
        </w:rPr>
        <w:t>可考虑终止合同，也可要求承包人继续履行合同，但承包人应赔偿</w:t>
      </w:r>
      <w:r>
        <w:rPr>
          <w:rFonts w:hint="eastAsia" w:eastAsia="宋体" w:cs="宋体"/>
          <w:color w:val="auto"/>
          <w:sz w:val="21"/>
          <w:szCs w:val="21"/>
          <w:highlight w:val="none"/>
          <w:lang w:val="en-US" w:eastAsia="zh-CN"/>
        </w:rPr>
        <w:t>采购人</w:t>
      </w:r>
      <w:r>
        <w:rPr>
          <w:rFonts w:hint="default" w:ascii="宋体" w:hAnsi="宋体" w:eastAsia="宋体" w:cs="宋体"/>
          <w:color w:val="auto"/>
          <w:sz w:val="21"/>
          <w:szCs w:val="21"/>
          <w:highlight w:val="none"/>
          <w:lang w:val="en-US" w:eastAsia="zh-CN"/>
        </w:rPr>
        <w:t>因此而导致的全部经济损失。</w:t>
      </w:r>
    </w:p>
    <w:p>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九</w:t>
      </w:r>
      <w:r>
        <w:rPr>
          <w:rFonts w:hint="eastAsia" w:ascii="宋体" w:hAnsi="宋体" w:cs="宋体"/>
          <w:b/>
          <w:bCs/>
          <w:color w:val="auto"/>
          <w:sz w:val="21"/>
          <w:szCs w:val="21"/>
          <w:highlight w:val="none"/>
        </w:rPr>
        <w:t>、不可抗力</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1、如果合同各方因不可抗力而导致合同实施延误或不能履行合同义务的话，不应该承担误期赔偿或不能履行合同义务的责任。</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本条所述的“不可抗力”系指那些双方不可预见、不可避免、不可克服的事件，但不包括双方的违约或疏忽。这些事件包括但不限于：战争、严重火灾、洪水、台风、地震、国家政策的重大变化，以及双方商定的其他事件。</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cs="宋体"/>
          <w:b/>
          <w:bCs/>
          <w:color w:val="auto"/>
          <w:sz w:val="21"/>
          <w:szCs w:val="21"/>
          <w:highlight w:val="none"/>
        </w:rPr>
        <w:t>、争议的解决</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1、合同在履行过程中发生争议时，甲方与乙方及时协商解决。协商不成时，向</w:t>
      </w:r>
      <w:r>
        <w:rPr>
          <w:rFonts w:hint="eastAsia" w:ascii="宋体" w:hAnsi="宋体" w:cs="宋体"/>
          <w:color w:val="auto"/>
          <w:sz w:val="21"/>
          <w:szCs w:val="21"/>
          <w:highlight w:val="none"/>
          <w:lang w:eastAsia="zh-CN"/>
        </w:rPr>
        <w:t>项目所在地人民法院</w:t>
      </w:r>
      <w:r>
        <w:rPr>
          <w:rFonts w:hint="eastAsia" w:ascii="宋体" w:hAnsi="宋体" w:cs="宋体"/>
          <w:color w:val="auto"/>
          <w:sz w:val="21"/>
          <w:szCs w:val="21"/>
          <w:highlight w:val="none"/>
        </w:rPr>
        <w:t>进行诉讼。</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2、对于因违反或终止合同而引起的损失、损害的赔偿，由甲方与乙方友好协商解决，经协商仍未能达成一致的，向</w:t>
      </w:r>
      <w:r>
        <w:rPr>
          <w:rFonts w:hint="eastAsia" w:ascii="宋体" w:hAnsi="宋体" w:cs="宋体"/>
          <w:color w:val="auto"/>
          <w:sz w:val="21"/>
          <w:szCs w:val="21"/>
          <w:highlight w:val="none"/>
          <w:lang w:eastAsia="zh-CN"/>
        </w:rPr>
        <w:t>项目所在地人民法院</w:t>
      </w:r>
      <w:r>
        <w:rPr>
          <w:rFonts w:hint="eastAsia" w:ascii="宋体" w:hAnsi="宋体" w:cs="宋体"/>
          <w:color w:val="auto"/>
          <w:sz w:val="21"/>
          <w:szCs w:val="21"/>
          <w:highlight w:val="none"/>
        </w:rPr>
        <w:t>进行诉讼。</w:t>
      </w:r>
    </w:p>
    <w:p>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十</w:t>
      </w:r>
      <w:r>
        <w:rPr>
          <w:rFonts w:hint="eastAsia" w:ascii="宋体" w:hAnsi="宋体" w:cs="宋体"/>
          <w:b/>
          <w:bCs/>
          <w:color w:val="auto"/>
          <w:sz w:val="21"/>
          <w:szCs w:val="21"/>
          <w:highlight w:val="none"/>
          <w:lang w:val="en-US" w:eastAsia="zh-CN"/>
        </w:rPr>
        <w:t>一</w:t>
      </w:r>
      <w:r>
        <w:rPr>
          <w:rFonts w:hint="eastAsia" w:ascii="宋体" w:hAnsi="宋体" w:cs="宋体"/>
          <w:b/>
          <w:bCs/>
          <w:color w:val="auto"/>
          <w:sz w:val="21"/>
          <w:szCs w:val="21"/>
          <w:highlight w:val="none"/>
        </w:rPr>
        <w:t>、合同转让和分包</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除采购人事先书面同意外，中标供应商不得转让和分包其应履行的合同义务。</w:t>
      </w:r>
    </w:p>
    <w:p>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十</w:t>
      </w:r>
      <w:r>
        <w:rPr>
          <w:rFonts w:hint="eastAsia" w:cs="宋体"/>
          <w:b/>
          <w:bCs/>
          <w:color w:val="auto"/>
          <w:sz w:val="21"/>
          <w:szCs w:val="21"/>
          <w:highlight w:val="none"/>
          <w:lang w:val="en-US" w:eastAsia="zh-CN"/>
        </w:rPr>
        <w:t>二</w:t>
      </w:r>
      <w:r>
        <w:rPr>
          <w:rFonts w:hint="eastAsia" w:ascii="宋体" w:hAnsi="宋体" w:cs="宋体"/>
          <w:b/>
          <w:bCs/>
          <w:color w:val="auto"/>
          <w:sz w:val="21"/>
          <w:szCs w:val="21"/>
          <w:highlight w:val="none"/>
        </w:rPr>
        <w:t>、组成合同的文件</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1、合同协议书</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2、中标通知书</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3、招标采购文件与采购补充文件</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4、投标文件</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5、合同条款</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6、询标纪要和承诺书</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7、标准、规范</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在合同订立及履行过程中形成的与合同有关的文件均构成合同文件组成部分。</w:t>
      </w:r>
    </w:p>
    <w:p>
      <w:pPr>
        <w:keepNext w:val="0"/>
        <w:keepLines w:val="0"/>
        <w:pageBreakBefore w:val="0"/>
        <w:widowControl w:val="0"/>
        <w:shd w:val="clear" w:color="auto" w:fill="auto"/>
        <w:tabs>
          <w:tab w:val="left" w:pos="840"/>
        </w:tabs>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上述各项合同文件包括合同当事人就该项合同文件所作出的补充和修改，属于同一类内容的文件，应以最新签署的为准。</w:t>
      </w:r>
    </w:p>
    <w:p>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十</w:t>
      </w:r>
      <w:r>
        <w:rPr>
          <w:rFonts w:hint="eastAsia" w:ascii="宋体" w:hAnsi="宋体" w:cs="宋体"/>
          <w:b/>
          <w:bCs/>
          <w:color w:val="auto"/>
          <w:sz w:val="21"/>
          <w:szCs w:val="21"/>
          <w:highlight w:val="none"/>
          <w:lang w:val="en-US" w:eastAsia="zh-CN"/>
        </w:rPr>
        <w:t>三</w:t>
      </w:r>
      <w:r>
        <w:rPr>
          <w:rFonts w:hint="eastAsia" w:ascii="宋体" w:hAnsi="宋体" w:cs="宋体"/>
          <w:b/>
          <w:bCs/>
          <w:color w:val="auto"/>
          <w:sz w:val="21"/>
          <w:szCs w:val="21"/>
          <w:highlight w:val="none"/>
        </w:rPr>
        <w:t>、合同生效</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合同订立时间：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年  月  日</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合同订立地点：平阳县</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本合同在双方签字（或盖印鉴）、加盖公章后生效。</w:t>
      </w:r>
    </w:p>
    <w:p>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十</w:t>
      </w:r>
      <w:r>
        <w:rPr>
          <w:rFonts w:hint="eastAsia" w:ascii="宋体" w:hAnsi="宋体" w:cs="宋体"/>
          <w:b/>
          <w:bCs/>
          <w:color w:val="auto"/>
          <w:sz w:val="21"/>
          <w:szCs w:val="21"/>
          <w:highlight w:val="none"/>
          <w:lang w:val="en-US" w:eastAsia="zh-CN"/>
        </w:rPr>
        <w:t>四</w:t>
      </w:r>
      <w:r>
        <w:rPr>
          <w:rFonts w:hint="eastAsia" w:ascii="宋体" w:hAnsi="宋体" w:cs="宋体"/>
          <w:b/>
          <w:bCs/>
          <w:color w:val="auto"/>
          <w:sz w:val="21"/>
          <w:szCs w:val="21"/>
          <w:highlight w:val="none"/>
        </w:rPr>
        <w:t>、合同份数</w:t>
      </w:r>
    </w:p>
    <w:p>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本合同一式七份，甲乙双方各执三份，代理公司一份，自双方签字盖章之日起生效。</w:t>
      </w:r>
    </w:p>
    <w:p>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发 包 人：（公章）                    承 包 人：（公章）</w:t>
      </w:r>
    </w:p>
    <w:p>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住    所：                            住    所：</w:t>
      </w:r>
    </w:p>
    <w:p>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法定代表人（负责人）：                法定代表人（负责人）：</w:t>
      </w:r>
    </w:p>
    <w:p>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委托代理人：                          委托代理人：</w:t>
      </w:r>
    </w:p>
    <w:p>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电    话：                            电    话：</w:t>
      </w:r>
    </w:p>
    <w:p>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传    真：                            传    真：</w:t>
      </w:r>
    </w:p>
    <w:p>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开户银行：                            开户银行：</w:t>
      </w:r>
    </w:p>
    <w:p>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帐    号：                            帐    号：</w:t>
      </w:r>
    </w:p>
    <w:p>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邮政编码：                            邮政编码：</w:t>
      </w:r>
    </w:p>
    <w:p>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cs="宋体"/>
          <w:color w:val="auto"/>
          <w:kern w:val="0"/>
          <w:sz w:val="22"/>
          <w:szCs w:val="22"/>
          <w:highlight w:val="none"/>
        </w:rPr>
      </w:pPr>
      <w:r>
        <w:rPr>
          <w:rFonts w:hint="eastAsia"/>
          <w:b/>
          <w:color w:val="auto"/>
          <w:sz w:val="21"/>
          <w:szCs w:val="21"/>
          <w:highlight w:val="none"/>
        </w:rPr>
        <w:t>注：本合同作为示范文本，具体以中标供应商与采购人所签定正式合同为准。</w:t>
      </w:r>
    </w:p>
    <w:p>
      <w:pPr>
        <w:pStyle w:val="14"/>
        <w:wordWrap w:val="0"/>
        <w:adjustRightInd w:val="0"/>
        <w:snapToGrid w:val="0"/>
        <w:spacing w:line="360" w:lineRule="auto"/>
        <w:outlineLvl w:val="0"/>
        <w:rPr>
          <w:rFonts w:hint="eastAsia" w:hAnsi="宋体" w:cs="宋体"/>
          <w:color w:val="auto"/>
          <w:sz w:val="36"/>
          <w:szCs w:val="36"/>
          <w:highlight w:val="none"/>
        </w:rPr>
        <w:sectPr>
          <w:pgSz w:w="11907" w:h="16840"/>
          <w:pgMar w:top="1440" w:right="1117" w:bottom="1440" w:left="1440" w:header="720" w:footer="720" w:gutter="0"/>
          <w:cols w:space="720" w:num="1"/>
          <w:titlePg/>
          <w:docGrid w:linePitch="286" w:charSpace="0"/>
        </w:sectPr>
      </w:pPr>
      <w:r>
        <w:rPr>
          <w:rFonts w:hint="eastAsia" w:hAnsi="宋体" w:cs="宋体"/>
          <w:bCs/>
          <w:color w:val="auto"/>
          <w:sz w:val="22"/>
          <w:szCs w:val="22"/>
          <w:highlight w:val="none"/>
        </w:rPr>
        <w:br w:type="page"/>
      </w:r>
    </w:p>
    <w:p>
      <w:pPr>
        <w:pStyle w:val="14"/>
        <w:wordWrap w:val="0"/>
        <w:adjustRightInd w:val="0"/>
        <w:snapToGrid w:val="0"/>
        <w:spacing w:line="360" w:lineRule="auto"/>
        <w:jc w:val="center"/>
        <w:outlineLvl w:val="0"/>
        <w:rPr>
          <w:rFonts w:hint="eastAsia" w:hAnsi="宋体" w:cs="宋体"/>
          <w:color w:val="auto"/>
          <w:sz w:val="36"/>
          <w:szCs w:val="36"/>
          <w:highlight w:val="none"/>
        </w:rPr>
      </w:pPr>
      <w:r>
        <w:rPr>
          <w:rFonts w:hint="eastAsia" w:hAnsi="宋体" w:cs="宋体"/>
          <w:color w:val="auto"/>
          <w:sz w:val="36"/>
          <w:szCs w:val="36"/>
          <w:highlight w:val="none"/>
        </w:rPr>
        <w:t>第六部分 附件—投标文件格式</w:t>
      </w:r>
      <w:bookmarkEnd w:id="40"/>
    </w:p>
    <w:p>
      <w:pPr>
        <w:pStyle w:val="14"/>
        <w:wordWrap w:val="0"/>
        <w:adjustRightInd w:val="0"/>
        <w:snapToGrid w:val="0"/>
        <w:spacing w:line="360" w:lineRule="auto"/>
        <w:rPr>
          <w:rFonts w:hint="eastAsia" w:hAnsi="宋体" w:cs="宋体"/>
          <w:color w:val="auto"/>
          <w:sz w:val="30"/>
          <w:highlight w:val="none"/>
        </w:rPr>
      </w:pPr>
    </w:p>
    <w:p>
      <w:pPr>
        <w:wordWrap w:val="0"/>
        <w:snapToGrid w:val="0"/>
        <w:spacing w:line="360" w:lineRule="auto"/>
        <w:jc w:val="center"/>
        <w:rPr>
          <w:rFonts w:hint="eastAsia" w:ascii="宋体" w:hAnsi="宋体" w:cs="宋体"/>
          <w:color w:val="auto"/>
          <w:sz w:val="36"/>
          <w:highlight w:val="none"/>
        </w:rPr>
      </w:pPr>
      <w:r>
        <w:rPr>
          <w:rFonts w:hint="eastAsia" w:ascii="宋体" w:hAnsi="宋体" w:cs="宋体"/>
          <w:color w:val="auto"/>
          <w:sz w:val="36"/>
          <w:highlight w:val="none"/>
        </w:rPr>
        <w:t>（未提供格式的由供应商自拟）</w:t>
      </w:r>
    </w:p>
    <w:p>
      <w:pPr>
        <w:wordWrap w:val="0"/>
        <w:spacing w:line="360" w:lineRule="auto"/>
        <w:ind w:firstLine="424" w:firstLineChars="151"/>
        <w:rPr>
          <w:rFonts w:hint="eastAsia" w:ascii="宋体" w:hAnsi="宋体" w:cs="宋体"/>
          <w:b/>
          <w:color w:val="auto"/>
          <w:sz w:val="28"/>
          <w:szCs w:val="22"/>
          <w:highlight w:val="none"/>
        </w:rPr>
      </w:pPr>
    </w:p>
    <w:p>
      <w:pPr>
        <w:wordWrap w:val="0"/>
        <w:spacing w:line="360" w:lineRule="auto"/>
        <w:ind w:firstLine="424" w:firstLineChars="151"/>
        <w:rPr>
          <w:rFonts w:hint="eastAsia" w:ascii="宋体" w:hAnsi="宋体" w:cs="宋体"/>
          <w:b/>
          <w:color w:val="auto"/>
          <w:sz w:val="28"/>
          <w:szCs w:val="22"/>
          <w:highlight w:val="none"/>
        </w:rPr>
      </w:pPr>
    </w:p>
    <w:p>
      <w:pPr>
        <w:wordWrap w:val="0"/>
        <w:spacing w:line="360" w:lineRule="auto"/>
        <w:ind w:firstLine="424" w:firstLineChars="151"/>
        <w:rPr>
          <w:rFonts w:hint="eastAsia" w:ascii="宋体" w:hAnsi="宋体" w:cs="宋体"/>
          <w:b/>
          <w:color w:val="auto"/>
          <w:sz w:val="28"/>
          <w:szCs w:val="22"/>
          <w:highlight w:val="none"/>
          <w:u w:val="single"/>
        </w:rPr>
      </w:pPr>
      <w:r>
        <w:rPr>
          <w:rFonts w:hint="eastAsia" w:ascii="宋体" w:hAnsi="宋体" w:cs="宋体"/>
          <w:b/>
          <w:color w:val="auto"/>
          <w:sz w:val="28"/>
          <w:szCs w:val="22"/>
          <w:highlight w:val="none"/>
        </w:rPr>
        <w:t>重要提示：</w:t>
      </w:r>
    </w:p>
    <w:p>
      <w:pPr>
        <w:wordWrap w:val="0"/>
        <w:spacing w:line="360" w:lineRule="auto"/>
        <w:ind w:firstLine="424" w:firstLineChars="151"/>
        <w:rPr>
          <w:rFonts w:hint="eastAsia" w:ascii="宋体" w:hAnsi="宋体" w:cs="宋体"/>
          <w:b/>
          <w:color w:val="auto"/>
          <w:sz w:val="28"/>
          <w:szCs w:val="28"/>
          <w:highlight w:val="none"/>
          <w:u w:val="single"/>
        </w:rPr>
      </w:pPr>
      <w:r>
        <w:rPr>
          <w:rFonts w:hint="eastAsia" w:ascii="宋体" w:hAnsi="宋体" w:cs="宋体"/>
          <w:b/>
          <w:color w:val="auto"/>
          <w:sz w:val="28"/>
          <w:szCs w:val="28"/>
          <w:highlight w:val="none"/>
        </w:rPr>
        <w:t>（1）</w:t>
      </w:r>
      <w:r>
        <w:rPr>
          <w:rFonts w:hint="eastAsia" w:ascii="宋体" w:hAnsi="宋体" w:cs="宋体"/>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pPr>
        <w:wordWrap w:val="0"/>
        <w:spacing w:line="360" w:lineRule="auto"/>
        <w:ind w:firstLine="424" w:firstLineChars="151"/>
        <w:rPr>
          <w:rFonts w:hint="eastAsia" w:ascii="宋体" w:hAnsi="宋体" w:cs="宋体"/>
          <w:b/>
          <w:color w:val="auto"/>
          <w:sz w:val="28"/>
          <w:szCs w:val="28"/>
          <w:highlight w:val="none"/>
          <w:u w:val="single"/>
        </w:rPr>
      </w:pPr>
      <w:r>
        <w:rPr>
          <w:rFonts w:hint="eastAsia" w:ascii="宋体" w:hAnsi="宋体" w:cs="宋体"/>
          <w:b/>
          <w:color w:val="auto"/>
          <w:sz w:val="28"/>
          <w:szCs w:val="28"/>
          <w:highlight w:val="none"/>
        </w:rPr>
        <w:t>（2）</w:t>
      </w:r>
      <w:r>
        <w:rPr>
          <w:rFonts w:hint="eastAsia" w:ascii="宋体" w:hAnsi="宋体" w:cs="宋体"/>
          <w:b/>
          <w:color w:val="auto"/>
          <w:sz w:val="28"/>
          <w:szCs w:val="28"/>
          <w:highlight w:val="none"/>
          <w:u w:val="single"/>
        </w:rPr>
        <w:t>本章节未提供格式的，请各投标单位自行拟定格式，并加盖单位公章并由法定代表人或其授权代表签署（签字或签章），否则视为未提供；</w:t>
      </w:r>
    </w:p>
    <w:p>
      <w:pPr>
        <w:pStyle w:val="6"/>
        <w:wordWrap w:val="0"/>
        <w:spacing w:before="0" w:after="0" w:line="360" w:lineRule="auto"/>
        <w:rPr>
          <w:rFonts w:hint="eastAsia" w:ascii="宋体" w:hAnsi="宋体" w:eastAsia="宋体" w:cs="宋体"/>
          <w:color w:val="auto"/>
          <w:highlight w:val="none"/>
        </w:rPr>
      </w:pPr>
      <w:bookmarkStart w:id="41" w:name="_Toc24550049"/>
      <w:bookmarkStart w:id="42" w:name="_Toc30408914"/>
    </w:p>
    <w:p>
      <w:pPr>
        <w:pStyle w:val="6"/>
        <w:wordWrap w:val="0"/>
        <w:spacing w:before="0" w:after="0" w:line="360" w:lineRule="auto"/>
        <w:rPr>
          <w:rFonts w:hint="eastAsia" w:ascii="宋体" w:hAnsi="宋体" w:eastAsia="宋体" w:cs="宋体"/>
          <w:color w:val="auto"/>
          <w:highlight w:val="none"/>
        </w:rPr>
      </w:pPr>
    </w:p>
    <w:p>
      <w:pPr>
        <w:pStyle w:val="6"/>
        <w:wordWrap w:val="0"/>
        <w:spacing w:before="0" w:after="0" w:line="360" w:lineRule="auto"/>
        <w:rPr>
          <w:rFonts w:hint="eastAsia" w:ascii="宋体" w:hAnsi="宋体" w:eastAsia="宋体" w:cs="宋体"/>
          <w:color w:val="auto"/>
          <w:highlight w:val="none"/>
        </w:rPr>
      </w:pPr>
    </w:p>
    <w:p>
      <w:pPr>
        <w:pStyle w:val="6"/>
        <w:wordWrap w:val="0"/>
        <w:spacing w:before="0" w:after="0" w:line="360" w:lineRule="auto"/>
        <w:rPr>
          <w:rFonts w:hint="eastAsia" w:ascii="宋体" w:hAnsi="宋体" w:eastAsia="宋体" w:cs="宋体"/>
          <w:color w:val="auto"/>
          <w:highlight w:val="none"/>
        </w:rPr>
      </w:pPr>
    </w:p>
    <w:p>
      <w:pPr>
        <w:pStyle w:val="6"/>
        <w:wordWrap w:val="0"/>
        <w:spacing w:before="0" w:after="0" w:line="360" w:lineRule="auto"/>
        <w:rPr>
          <w:rFonts w:hint="eastAsia" w:ascii="宋体" w:hAnsi="宋体" w:eastAsia="宋体" w:cs="宋体"/>
          <w:color w:val="auto"/>
          <w:highlight w:val="none"/>
        </w:rPr>
      </w:pPr>
    </w:p>
    <w:p>
      <w:pPr>
        <w:wordWrap w:val="0"/>
        <w:spacing w:line="360" w:lineRule="auto"/>
        <w:rPr>
          <w:rFonts w:hint="eastAsia" w:ascii="宋体" w:hAnsi="宋体" w:cs="宋体"/>
          <w:color w:val="auto"/>
          <w:highlight w:val="none"/>
        </w:rPr>
      </w:pPr>
    </w:p>
    <w:p>
      <w:pPr>
        <w:pStyle w:val="56"/>
        <w:wordWrap w:val="0"/>
        <w:spacing w:line="360" w:lineRule="auto"/>
        <w:rPr>
          <w:rFonts w:hint="eastAsia" w:ascii="宋体" w:hAnsi="宋体" w:cs="宋体"/>
          <w:color w:val="auto"/>
          <w:highlight w:val="none"/>
        </w:rPr>
      </w:pPr>
    </w:p>
    <w:p>
      <w:pPr>
        <w:pStyle w:val="2"/>
        <w:wordWrap w:val="0"/>
        <w:spacing w:line="360" w:lineRule="auto"/>
        <w:rPr>
          <w:rFonts w:hint="eastAsia" w:ascii="宋体" w:hAnsi="宋体" w:cs="宋体"/>
          <w:color w:val="auto"/>
          <w:highlight w:val="none"/>
        </w:rPr>
      </w:pPr>
    </w:p>
    <w:p>
      <w:pPr>
        <w:pStyle w:val="6"/>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3" w:name="_Toc27639"/>
      <w:bookmarkStart w:id="44" w:name="_Toc6691"/>
      <w:bookmarkStart w:id="45" w:name="_Toc26323"/>
      <w:r>
        <w:rPr>
          <w:rFonts w:hint="eastAsia" w:ascii="宋体" w:hAnsi="宋体" w:eastAsia="宋体" w:cs="宋体"/>
          <w:color w:val="auto"/>
          <w:highlight w:val="none"/>
        </w:rPr>
        <w:t>一、“资格文件”格式</w:t>
      </w:r>
      <w:bookmarkEnd w:id="41"/>
      <w:bookmarkEnd w:id="42"/>
      <w:bookmarkEnd w:id="43"/>
      <w:bookmarkEnd w:id="44"/>
      <w:bookmarkEnd w:id="45"/>
    </w:p>
    <w:p>
      <w:pPr>
        <w:pStyle w:val="8"/>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t>1.1 “资格文件”封面</w:t>
      </w:r>
    </w:p>
    <w:p>
      <w:pPr>
        <w:wordWrap w:val="0"/>
        <w:spacing w:line="360" w:lineRule="auto"/>
        <w:jc w:val="right"/>
        <w:rPr>
          <w:rFonts w:hint="eastAsia" w:ascii="宋体" w:hAnsi="宋体" w:cs="宋体"/>
          <w:b/>
          <w:color w:val="auto"/>
          <w:sz w:val="32"/>
          <w:szCs w:val="22"/>
          <w:highlight w:val="none"/>
        </w:rPr>
      </w:pPr>
    </w:p>
    <w:p>
      <w:pPr>
        <w:pStyle w:val="56"/>
        <w:wordWrap w:val="0"/>
        <w:spacing w:line="360" w:lineRule="auto"/>
        <w:jc w:val="center"/>
        <w:rPr>
          <w:rFonts w:hint="eastAsia" w:ascii="宋体" w:hAnsi="宋体" w:eastAsia="宋体" w:cs="宋体"/>
          <w:color w:val="auto"/>
          <w:highlight w:val="none"/>
          <w:lang w:eastAsia="zh-CN"/>
        </w:rPr>
      </w:pPr>
      <w:r>
        <w:rPr>
          <w:rFonts w:hint="eastAsia" w:ascii="宋体" w:hAnsi="宋体" w:cs="宋体"/>
          <w:color w:val="auto"/>
          <w:sz w:val="52"/>
          <w:szCs w:val="18"/>
          <w:highlight w:val="none"/>
          <w:lang w:eastAsia="zh-CN"/>
        </w:rPr>
        <w:t>忆汸·塘河民宿精品装修提升项目</w:t>
      </w:r>
    </w:p>
    <w:p>
      <w:pPr>
        <w:wordWrap w:val="0"/>
        <w:spacing w:line="360" w:lineRule="auto"/>
        <w:jc w:val="center"/>
        <w:rPr>
          <w:rFonts w:hint="eastAsia" w:ascii="宋体" w:hAnsi="宋体" w:cs="宋体"/>
          <w:b/>
          <w:color w:val="auto"/>
          <w:sz w:val="52"/>
          <w:szCs w:val="22"/>
          <w:highlight w:val="none"/>
        </w:rPr>
      </w:pPr>
    </w:p>
    <w:p>
      <w:pPr>
        <w:wordWrap w:val="0"/>
        <w:spacing w:line="360" w:lineRule="auto"/>
        <w:jc w:val="center"/>
        <w:rPr>
          <w:rFonts w:hint="eastAsia" w:ascii="宋体" w:hAnsi="宋体" w:cs="宋体"/>
          <w:color w:val="auto"/>
          <w:sz w:val="96"/>
          <w:szCs w:val="22"/>
          <w:highlight w:val="none"/>
        </w:rPr>
      </w:pPr>
      <w:r>
        <w:rPr>
          <w:rFonts w:hint="eastAsia" w:ascii="宋体" w:hAnsi="宋体" w:cs="宋体"/>
          <w:color w:val="auto"/>
          <w:sz w:val="96"/>
          <w:szCs w:val="22"/>
          <w:highlight w:val="none"/>
        </w:rPr>
        <w:t>投 标 文 件</w:t>
      </w:r>
    </w:p>
    <w:p>
      <w:pPr>
        <w:wordWrap w:val="0"/>
        <w:spacing w:line="360" w:lineRule="auto"/>
        <w:jc w:val="center"/>
        <w:rPr>
          <w:rFonts w:hint="eastAsia" w:ascii="宋体" w:hAnsi="宋体" w:cs="宋体"/>
          <w:b/>
          <w:color w:val="auto"/>
          <w:sz w:val="52"/>
          <w:szCs w:val="22"/>
          <w:highlight w:val="none"/>
        </w:rPr>
      </w:pPr>
      <w:r>
        <w:rPr>
          <w:rFonts w:hint="eastAsia" w:ascii="宋体" w:hAnsi="宋体" w:cs="宋体"/>
          <w:b/>
          <w:color w:val="auto"/>
          <w:sz w:val="52"/>
          <w:szCs w:val="22"/>
          <w:highlight w:val="none"/>
        </w:rPr>
        <w:t>（资格文件）</w:t>
      </w:r>
    </w:p>
    <w:p>
      <w:pPr>
        <w:wordWrap w:val="0"/>
        <w:spacing w:line="360" w:lineRule="auto"/>
        <w:jc w:val="center"/>
        <w:rPr>
          <w:rFonts w:hint="eastAsia" w:ascii="宋体" w:hAnsi="宋体" w:cs="宋体"/>
          <w:b/>
          <w:color w:val="auto"/>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trPr>
          <w:trHeight w:val="680" w:hRule="atLeast"/>
        </w:trPr>
        <w:tc>
          <w:tcPr>
            <w:tcW w:w="8789" w:type="dxa"/>
            <w:vAlign w:val="center"/>
          </w:tcPr>
          <w:p>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lang w:eastAsia="zh-CN"/>
              </w:rPr>
              <w:t>PYCG250703068</w:t>
            </w:r>
            <w:r>
              <w:rPr>
                <w:rFonts w:hint="eastAsia" w:ascii="宋体" w:hAnsi="宋体" w:cs="宋体"/>
                <w:b/>
                <w:color w:val="auto"/>
                <w:sz w:val="28"/>
                <w:szCs w:val="28"/>
                <w:highlight w:val="none"/>
              </w:rPr>
              <w:t xml:space="preserve">   </w:t>
            </w:r>
          </w:p>
        </w:tc>
      </w:tr>
      <w:tr>
        <w:tblPrEx>
          <w:tblCellMar>
            <w:top w:w="0" w:type="dxa"/>
            <w:left w:w="108" w:type="dxa"/>
            <w:bottom w:w="0" w:type="dxa"/>
            <w:right w:w="108" w:type="dxa"/>
          </w:tblCellMar>
        </w:tblPrEx>
        <w:trPr>
          <w:trHeight w:val="680" w:hRule="atLeast"/>
        </w:trPr>
        <w:tc>
          <w:tcPr>
            <w:tcW w:w="8789" w:type="dxa"/>
            <w:vAlign w:val="center"/>
          </w:tcPr>
          <w:p>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供应商名称（盖章）：</w:t>
            </w:r>
            <w:r>
              <w:rPr>
                <w:rFonts w:hint="eastAsia" w:ascii="宋体" w:hAnsi="宋体" w:cs="宋体"/>
                <w:b/>
                <w:color w:val="auto"/>
                <w:w w:val="90"/>
                <w:sz w:val="28"/>
                <w:szCs w:val="28"/>
                <w:highlight w:val="none"/>
              </w:rPr>
              <w:t>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供应商地址：</w:t>
            </w:r>
            <w:r>
              <w:rPr>
                <w:rFonts w:hint="eastAsia" w:ascii="宋体" w:hAnsi="宋体" w:cs="宋体"/>
                <w:b/>
                <w:color w:val="auto"/>
                <w:w w:val="90"/>
                <w:sz w:val="28"/>
                <w:szCs w:val="28"/>
                <w:highlight w:val="none"/>
              </w:rPr>
              <w:t>_______________________________________________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法定代表人或其授权代表（签字或签章）：</w:t>
            </w:r>
            <w:r>
              <w:rPr>
                <w:rFonts w:hint="eastAsia" w:ascii="宋体" w:hAnsi="宋体" w:cs="宋体"/>
                <w:b/>
                <w:color w:val="auto"/>
                <w:w w:val="90"/>
                <w:sz w:val="28"/>
                <w:szCs w:val="28"/>
                <w:highlight w:val="none"/>
              </w:rPr>
              <w:t>________________________</w:t>
            </w:r>
          </w:p>
        </w:tc>
      </w:tr>
      <w:tr>
        <w:tblPrEx>
          <w:tblCellMar>
            <w:top w:w="0" w:type="dxa"/>
            <w:left w:w="108" w:type="dxa"/>
            <w:bottom w:w="0" w:type="dxa"/>
            <w:right w:w="108" w:type="dxa"/>
          </w:tblCellMar>
        </w:tblPrEx>
        <w:trPr>
          <w:trHeight w:val="680" w:hRule="atLeast"/>
        </w:trPr>
        <w:tc>
          <w:tcPr>
            <w:tcW w:w="8789" w:type="dxa"/>
            <w:vAlign w:val="center"/>
          </w:tcPr>
          <w:p>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日期：</w:t>
            </w:r>
            <w:r>
              <w:rPr>
                <w:rFonts w:hint="eastAsia" w:ascii="宋体" w:hAnsi="宋体" w:cs="宋体"/>
                <w:b/>
                <w:color w:val="auto"/>
                <w:w w:val="90"/>
                <w:sz w:val="28"/>
                <w:szCs w:val="28"/>
                <w:highlight w:val="none"/>
              </w:rPr>
              <w:t>__________________________________________________________</w:t>
            </w:r>
          </w:p>
        </w:tc>
      </w:tr>
    </w:tbl>
    <w:p>
      <w:pPr>
        <w:pStyle w:val="8"/>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1.2供应商资格审查声明函</w:t>
      </w:r>
    </w:p>
    <w:p>
      <w:pPr>
        <w:wordWrap w:val="0"/>
        <w:spacing w:line="360" w:lineRule="auto"/>
        <w:jc w:val="center"/>
        <w:rPr>
          <w:rFonts w:hint="eastAsia" w:ascii="宋体" w:hAnsi="宋体" w:cs="宋体"/>
          <w:b/>
          <w:color w:val="auto"/>
          <w:sz w:val="44"/>
          <w:szCs w:val="44"/>
          <w:highlight w:val="none"/>
        </w:rPr>
      </w:pPr>
    </w:p>
    <w:p>
      <w:pPr>
        <w:wordWrap w:val="0"/>
        <w:spacing w:line="360" w:lineRule="auto"/>
        <w:jc w:val="center"/>
        <w:rPr>
          <w:rFonts w:hint="eastAsia" w:ascii="宋体" w:hAnsi="宋体" w:cs="宋体"/>
          <w:color w:val="auto"/>
          <w:highlight w:val="none"/>
        </w:rPr>
      </w:pPr>
      <w:r>
        <w:rPr>
          <w:rFonts w:hint="eastAsia" w:ascii="宋体" w:hAnsi="宋体" w:cs="宋体"/>
          <w:b/>
          <w:color w:val="auto"/>
          <w:sz w:val="44"/>
          <w:szCs w:val="44"/>
          <w:highlight w:val="none"/>
        </w:rPr>
        <w:t>供应商资格审查声明函</w:t>
      </w:r>
    </w:p>
    <w:p>
      <w:pPr>
        <w:wordWrap w:val="0"/>
        <w:spacing w:line="360" w:lineRule="auto"/>
        <w:rPr>
          <w:rFonts w:hint="eastAsia" w:ascii="宋体" w:hAnsi="宋体" w:cs="宋体"/>
          <w:color w:val="auto"/>
          <w:highlight w:val="none"/>
        </w:rPr>
      </w:pPr>
    </w:p>
    <w:p>
      <w:pPr>
        <w:wordWrap w:val="0"/>
        <w:spacing w:line="360" w:lineRule="auto"/>
        <w:rPr>
          <w:rFonts w:hint="eastAsia" w:ascii="宋体" w:hAnsi="宋体" w:cs="宋体"/>
          <w:b/>
          <w:color w:val="auto"/>
          <w:w w:val="90"/>
          <w:sz w:val="28"/>
          <w:szCs w:val="22"/>
          <w:highlight w:val="none"/>
          <w:u w:val="single"/>
        </w:rPr>
      </w:pPr>
    </w:p>
    <w:p>
      <w:pPr>
        <w:wordWrap w:val="0"/>
        <w:spacing w:line="360" w:lineRule="auto"/>
        <w:rPr>
          <w:rFonts w:hint="eastAsia" w:ascii="宋体" w:hAnsi="宋体" w:cs="宋体"/>
          <w:b/>
          <w:color w:val="auto"/>
          <w:sz w:val="32"/>
          <w:szCs w:val="28"/>
          <w:highlight w:val="none"/>
          <w:u w:val="single"/>
        </w:rPr>
      </w:pPr>
      <w:r>
        <w:rPr>
          <w:rFonts w:hint="eastAsia" w:ascii="宋体" w:hAnsi="宋体" w:cs="宋体"/>
          <w:b/>
          <w:color w:val="auto"/>
          <w:sz w:val="32"/>
          <w:szCs w:val="28"/>
          <w:highlight w:val="none"/>
          <w:u w:val="single"/>
          <w:lang w:eastAsia="zh-CN"/>
        </w:rPr>
        <w:t>平阳县兴阳控股集团有限公司</w:t>
      </w:r>
      <w:r>
        <w:rPr>
          <w:rFonts w:hint="eastAsia" w:ascii="宋体" w:hAnsi="宋体" w:cs="宋体"/>
          <w:b/>
          <w:color w:val="auto"/>
          <w:sz w:val="32"/>
          <w:szCs w:val="28"/>
          <w:highlight w:val="none"/>
          <w:u w:val="single"/>
        </w:rPr>
        <w:t xml:space="preserve"> </w:t>
      </w:r>
      <w:r>
        <w:rPr>
          <w:rFonts w:hint="eastAsia" w:ascii="宋体" w:hAnsi="宋体" w:cs="宋体"/>
          <w:b/>
          <w:color w:val="auto"/>
          <w:w w:val="90"/>
          <w:sz w:val="28"/>
          <w:szCs w:val="22"/>
          <w:highlight w:val="none"/>
          <w:u w:val="single"/>
        </w:rPr>
        <w:t>：</w:t>
      </w:r>
    </w:p>
    <w:p>
      <w:pPr>
        <w:wordWrap w:val="0"/>
        <w:spacing w:line="360" w:lineRule="auto"/>
        <w:rPr>
          <w:rFonts w:hint="eastAsia" w:ascii="宋体" w:hAnsi="宋体" w:cs="宋体"/>
          <w:color w:val="auto"/>
          <w:sz w:val="32"/>
          <w:szCs w:val="28"/>
          <w:highlight w:val="none"/>
        </w:rPr>
      </w:pPr>
    </w:p>
    <w:p>
      <w:pPr>
        <w:wordWrap w:val="0"/>
        <w:spacing w:line="360" w:lineRule="auto"/>
        <w:ind w:firstLine="560" w:firstLineChars="200"/>
        <w:rPr>
          <w:rFonts w:hint="eastAsia" w:ascii="宋体" w:hAnsi="宋体" w:cs="宋体"/>
          <w:color w:val="auto"/>
          <w:sz w:val="28"/>
          <w:szCs w:val="22"/>
          <w:highlight w:val="none"/>
        </w:rPr>
      </w:pPr>
      <w:r>
        <w:rPr>
          <w:rFonts w:hint="eastAsia" w:ascii="宋体" w:hAnsi="宋体" w:cs="宋体"/>
          <w:color w:val="auto"/>
          <w:sz w:val="28"/>
          <w:szCs w:val="22"/>
          <w:highlight w:val="none"/>
        </w:rPr>
        <w:t>我公司郑重声明，我公司参加</w:t>
      </w:r>
      <w:r>
        <w:rPr>
          <w:rFonts w:hint="eastAsia" w:ascii="宋体" w:hAnsi="宋体" w:cs="宋体"/>
          <w:b/>
          <w:color w:val="auto"/>
          <w:sz w:val="28"/>
          <w:szCs w:val="22"/>
          <w:highlight w:val="none"/>
          <w:u w:val="single"/>
          <w:lang w:eastAsia="zh-CN"/>
        </w:rPr>
        <w:t>忆汸·塘河民宿精品装修提升项目</w:t>
      </w:r>
      <w:r>
        <w:rPr>
          <w:rFonts w:hint="eastAsia" w:ascii="宋体" w:hAnsi="宋体" w:cs="宋体"/>
          <w:b/>
          <w:color w:val="auto"/>
          <w:sz w:val="28"/>
          <w:szCs w:val="22"/>
          <w:highlight w:val="none"/>
          <w:u w:val="single"/>
        </w:rPr>
        <w:t>（项目编号：</w:t>
      </w:r>
      <w:r>
        <w:rPr>
          <w:rFonts w:hint="eastAsia" w:ascii="宋体" w:hAnsi="宋体" w:cs="宋体"/>
          <w:b/>
          <w:color w:val="auto"/>
          <w:sz w:val="28"/>
          <w:szCs w:val="22"/>
          <w:highlight w:val="none"/>
          <w:u w:val="single"/>
          <w:lang w:eastAsia="zh-CN"/>
        </w:rPr>
        <w:t>PYCG250703068</w:t>
      </w:r>
      <w:r>
        <w:rPr>
          <w:rFonts w:hint="eastAsia" w:ascii="宋体" w:hAnsi="宋体" w:cs="宋体"/>
          <w:b/>
          <w:color w:val="auto"/>
          <w:sz w:val="28"/>
          <w:szCs w:val="22"/>
          <w:highlight w:val="none"/>
          <w:u w:val="single"/>
        </w:rPr>
        <w:t>）</w:t>
      </w:r>
      <w:r>
        <w:rPr>
          <w:rFonts w:hint="eastAsia" w:ascii="宋体" w:hAnsi="宋体" w:cs="宋体"/>
          <w:color w:val="auto"/>
          <w:sz w:val="28"/>
          <w:szCs w:val="22"/>
          <w:highlight w:val="none"/>
        </w:rPr>
        <w:t>的国企采购活动中所提交的《资格文件》所有内容真实、有效，不存在提供虚假材料的行为。如有违反，愿承担一切责任。</w:t>
      </w:r>
    </w:p>
    <w:p>
      <w:pPr>
        <w:wordWrap w:val="0"/>
        <w:spacing w:line="360" w:lineRule="auto"/>
        <w:ind w:firstLine="560" w:firstLineChars="200"/>
        <w:rPr>
          <w:rFonts w:hint="eastAsia" w:ascii="宋体" w:hAnsi="宋体" w:cs="宋体"/>
          <w:color w:val="auto"/>
          <w:sz w:val="28"/>
          <w:szCs w:val="22"/>
          <w:highlight w:val="none"/>
        </w:rPr>
      </w:pPr>
    </w:p>
    <w:p>
      <w:pPr>
        <w:wordWrap w:val="0"/>
        <w:spacing w:line="360" w:lineRule="auto"/>
        <w:ind w:firstLine="560" w:firstLineChars="200"/>
        <w:rPr>
          <w:rFonts w:hint="eastAsia" w:ascii="宋体" w:hAnsi="宋体" w:cs="宋体"/>
          <w:color w:val="auto"/>
          <w:sz w:val="22"/>
          <w:szCs w:val="22"/>
          <w:highlight w:val="none"/>
        </w:rPr>
      </w:pPr>
      <w:r>
        <w:rPr>
          <w:rFonts w:hint="eastAsia" w:ascii="宋体" w:hAnsi="宋体" w:cs="宋体"/>
          <w:color w:val="auto"/>
          <w:sz w:val="28"/>
          <w:szCs w:val="22"/>
          <w:highlight w:val="none"/>
        </w:rPr>
        <w:t>特此声明！</w:t>
      </w:r>
    </w:p>
    <w:p>
      <w:pPr>
        <w:wordWrap w:val="0"/>
        <w:spacing w:line="360" w:lineRule="auto"/>
        <w:ind w:firstLine="420" w:firstLineChars="200"/>
        <w:rPr>
          <w:rFonts w:hint="eastAsia" w:ascii="宋体" w:hAnsi="宋体" w:cs="宋体"/>
          <w:color w:val="auto"/>
          <w:szCs w:val="22"/>
          <w:highlight w:val="none"/>
        </w:rPr>
      </w:pPr>
    </w:p>
    <w:p>
      <w:pPr>
        <w:wordWrap w:val="0"/>
        <w:spacing w:line="360" w:lineRule="auto"/>
        <w:ind w:firstLine="420" w:firstLineChars="200"/>
        <w:rPr>
          <w:rFonts w:hint="eastAsia" w:ascii="宋体" w:hAnsi="宋体" w:cs="宋体"/>
          <w:color w:val="auto"/>
          <w:szCs w:val="22"/>
          <w:highlight w:val="none"/>
        </w:rPr>
      </w:pPr>
    </w:p>
    <w:p>
      <w:pPr>
        <w:wordWrap w:val="0"/>
        <w:spacing w:line="360" w:lineRule="auto"/>
        <w:ind w:firstLine="420" w:firstLineChars="200"/>
        <w:rPr>
          <w:rFonts w:hint="eastAsia" w:ascii="宋体" w:hAnsi="宋体" w:cs="宋体"/>
          <w:color w:val="auto"/>
          <w:szCs w:val="22"/>
          <w:highlight w:val="none"/>
        </w:rPr>
      </w:pPr>
    </w:p>
    <w:p>
      <w:pPr>
        <w:wordWrap w:val="0"/>
        <w:snapToGrid w:val="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供应商名称</w:t>
      </w:r>
      <w:r>
        <w:rPr>
          <w:rFonts w:hint="eastAsia" w:ascii="宋体" w:hAnsi="宋体" w:cs="宋体"/>
          <w:b/>
          <w:color w:val="auto"/>
          <w:sz w:val="28"/>
          <w:highlight w:val="none"/>
        </w:rPr>
        <w:t>（盖章）</w:t>
      </w:r>
      <w:r>
        <w:rPr>
          <w:rFonts w:hint="eastAsia" w:ascii="宋体" w:hAnsi="宋体" w:cs="宋体"/>
          <w:color w:val="auto"/>
          <w:sz w:val="28"/>
          <w:szCs w:val="28"/>
          <w:highlight w:val="none"/>
        </w:rPr>
        <w:t>：</w:t>
      </w:r>
      <w:r>
        <w:rPr>
          <w:rFonts w:hint="eastAsia" w:ascii="宋体" w:hAnsi="宋体" w:cs="宋体"/>
          <w:color w:val="auto"/>
          <w:w w:val="90"/>
          <w:sz w:val="28"/>
          <w:szCs w:val="28"/>
          <w:highlight w:val="none"/>
        </w:rPr>
        <w:t>_________________________________________</w:t>
      </w:r>
    </w:p>
    <w:p>
      <w:pPr>
        <w:wordWrap w:val="0"/>
        <w:snapToGrid w:val="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法定代表人或授权代表</w:t>
      </w:r>
      <w:r>
        <w:rPr>
          <w:rFonts w:hint="eastAsia" w:ascii="宋体" w:hAnsi="宋体" w:cs="宋体"/>
          <w:b/>
          <w:color w:val="auto"/>
          <w:sz w:val="28"/>
          <w:highlight w:val="none"/>
        </w:rPr>
        <w:t>（签字或签章）</w:t>
      </w:r>
      <w:r>
        <w:rPr>
          <w:rFonts w:hint="eastAsia" w:ascii="宋体" w:hAnsi="宋体" w:cs="宋体"/>
          <w:color w:val="auto"/>
          <w:sz w:val="28"/>
          <w:szCs w:val="28"/>
          <w:highlight w:val="none"/>
        </w:rPr>
        <w:t>：</w:t>
      </w:r>
      <w:r>
        <w:rPr>
          <w:rFonts w:hint="eastAsia" w:ascii="宋体" w:hAnsi="宋体" w:cs="宋体"/>
          <w:color w:val="auto"/>
          <w:w w:val="90"/>
          <w:sz w:val="28"/>
          <w:szCs w:val="28"/>
          <w:highlight w:val="none"/>
        </w:rPr>
        <w:t>__________________________</w:t>
      </w:r>
    </w:p>
    <w:p>
      <w:pPr>
        <w:wordWrap w:val="0"/>
        <w:spacing w:line="360" w:lineRule="auto"/>
        <w:rPr>
          <w:rFonts w:hint="eastAsia" w:ascii="宋体" w:hAnsi="宋体" w:cs="宋体"/>
          <w:b/>
          <w:color w:val="auto"/>
          <w:highlight w:val="none"/>
        </w:rPr>
      </w:pPr>
      <w:r>
        <w:rPr>
          <w:rFonts w:hint="eastAsia" w:ascii="宋体" w:hAnsi="宋体" w:cs="宋体"/>
          <w:color w:val="auto"/>
          <w:sz w:val="28"/>
          <w:szCs w:val="28"/>
          <w:highlight w:val="none"/>
        </w:rPr>
        <w:t>日期：</w:t>
      </w:r>
      <w:r>
        <w:rPr>
          <w:rFonts w:hint="eastAsia" w:ascii="宋体" w:hAnsi="宋体" w:cs="宋体"/>
          <w:color w:val="auto"/>
          <w:w w:val="90"/>
          <w:sz w:val="28"/>
          <w:szCs w:val="28"/>
          <w:highlight w:val="none"/>
        </w:rPr>
        <w:t>________年____月____日</w:t>
      </w:r>
    </w:p>
    <w:p>
      <w:pPr>
        <w:wordWrap w:val="0"/>
        <w:spacing w:line="360" w:lineRule="auto"/>
        <w:rPr>
          <w:rFonts w:hint="eastAsia" w:ascii="宋体" w:hAnsi="宋体" w:cs="宋体"/>
          <w:color w:val="auto"/>
          <w:highlight w:val="none"/>
        </w:rPr>
      </w:pPr>
    </w:p>
    <w:p>
      <w:pPr>
        <w:pStyle w:val="8"/>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1.3具有独立承担民事责任能力的证明材料</w:t>
      </w:r>
    </w:p>
    <w:p>
      <w:pPr>
        <w:wordWrap w:val="0"/>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企业法人营业执照</w:t>
      </w:r>
    </w:p>
    <w:tbl>
      <w:tblPr>
        <w:tblStyle w:val="28"/>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vAlign w:val="center"/>
          </w:tcPr>
          <w:p>
            <w:pPr>
              <w:wordWrap w:val="0"/>
              <w:spacing w:line="360" w:lineRule="auto"/>
              <w:rPr>
                <w:rFonts w:hint="eastAsia" w:ascii="宋体" w:hAnsi="宋体" w:cs="宋体"/>
                <w:color w:val="auto"/>
                <w:highlight w:val="none"/>
              </w:rPr>
            </w:pPr>
            <w:r>
              <w:rPr>
                <w:rFonts w:hint="eastAsia" w:ascii="宋体" w:hAnsi="宋体" w:cs="宋体"/>
                <w:color w:val="auto"/>
                <w:highlight w:val="none"/>
              </w:rPr>
              <w:t>资格要求：具有独立承担民事责任能力</w:t>
            </w:r>
          </w:p>
          <w:p>
            <w:pPr>
              <w:wordWrap w:val="0"/>
              <w:spacing w:line="360" w:lineRule="auto"/>
              <w:rPr>
                <w:rFonts w:hint="eastAsia" w:ascii="宋体" w:hAnsi="宋体" w:cs="宋体"/>
                <w:color w:val="auto"/>
                <w:highlight w:val="none"/>
              </w:rPr>
            </w:pPr>
          </w:p>
          <w:p>
            <w:pPr>
              <w:wordWrap w:val="0"/>
              <w:spacing w:line="360" w:lineRule="auto"/>
              <w:rPr>
                <w:rFonts w:hint="eastAsia" w:ascii="宋体" w:hAnsi="宋体" w:cs="宋体"/>
                <w:color w:val="auto"/>
                <w:highlight w:val="none"/>
              </w:rPr>
            </w:pPr>
            <w:r>
              <w:rPr>
                <w:rFonts w:hint="eastAsia" w:ascii="宋体" w:hAnsi="宋体" w:cs="宋体"/>
                <w:color w:val="auto"/>
                <w:highlight w:val="none"/>
              </w:rPr>
              <w:t>证明材料：企业营业执照（提供复制件加盖供应商公章）或供应商为依法允许经营的事业单位的，应提交事业单位法人证书（提供复制件加盖供应商公章）</w:t>
            </w:r>
          </w:p>
          <w:p>
            <w:pPr>
              <w:wordWrap w:val="0"/>
              <w:spacing w:line="360" w:lineRule="auto"/>
              <w:rPr>
                <w:rFonts w:hint="eastAsia" w:ascii="宋体" w:hAnsi="宋体" w:cs="宋体"/>
                <w:color w:val="auto"/>
                <w:highlight w:val="none"/>
              </w:rPr>
            </w:pPr>
          </w:p>
          <w:p>
            <w:pPr>
              <w:wordWrap w:val="0"/>
              <w:spacing w:line="360" w:lineRule="auto"/>
              <w:rPr>
                <w:rFonts w:hint="eastAsia" w:ascii="宋体" w:hAnsi="宋体" w:cs="宋体"/>
                <w:color w:val="auto"/>
                <w:highlight w:val="none"/>
              </w:rPr>
            </w:pPr>
            <w:r>
              <w:rPr>
                <w:rFonts w:hint="eastAsia" w:ascii="宋体" w:hAnsi="宋体" w:cs="宋体"/>
                <w:color w:val="auto"/>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pPr>
              <w:pStyle w:val="4"/>
              <w:wordWrap w:val="0"/>
              <w:spacing w:line="360" w:lineRule="auto"/>
              <w:rPr>
                <w:rFonts w:hint="eastAsia" w:ascii="宋体" w:hAnsi="宋体" w:cs="宋体"/>
                <w:color w:val="auto"/>
                <w:highlight w:val="none"/>
              </w:rPr>
            </w:pPr>
          </w:p>
        </w:tc>
      </w:tr>
    </w:tbl>
    <w:p>
      <w:pPr>
        <w:wordWrap w:val="0"/>
        <w:spacing w:line="360" w:lineRule="auto"/>
        <w:rPr>
          <w:rFonts w:hint="eastAsia" w:ascii="宋体" w:hAnsi="宋体" w:cs="宋体"/>
          <w:i/>
          <w:color w:val="auto"/>
          <w:sz w:val="22"/>
          <w:szCs w:val="22"/>
          <w:highlight w:val="none"/>
        </w:rPr>
      </w:pPr>
    </w:p>
    <w:p>
      <w:pPr>
        <w:pStyle w:val="8"/>
        <w:spacing w:before="0" w:after="0" w:line="360" w:lineRule="auto"/>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1.4供应商符合参与国企采购活动资格条件的声明函：</w:t>
      </w:r>
    </w:p>
    <w:p>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声明函</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u w:val="single"/>
        </w:rPr>
        <w:t>（采购人）：</w:t>
      </w:r>
    </w:p>
    <w:p>
      <w:pPr>
        <w:pStyle w:val="2"/>
        <w:spacing w:line="360" w:lineRule="auto"/>
        <w:rPr>
          <w:rFonts w:hint="eastAsia" w:ascii="宋体" w:hAnsi="宋体" w:cs="宋体"/>
          <w:color w:val="auto"/>
          <w:highlight w:val="none"/>
        </w:rPr>
      </w:pPr>
    </w:p>
    <w:p>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w:t>
      </w:r>
      <w:r>
        <w:rPr>
          <w:rFonts w:hint="eastAsia" w:ascii="宋体" w:hAnsi="宋体" w:cs="宋体"/>
          <w:color w:val="auto"/>
          <w:sz w:val="24"/>
          <w:szCs w:val="24"/>
          <w:highlight w:val="none"/>
          <w:u w:val="single"/>
        </w:rPr>
        <w:t xml:space="preserve">    </w:t>
      </w:r>
      <w:r>
        <w:rPr>
          <w:rFonts w:hint="eastAsia" w:ascii="宋体" w:hAnsi="宋体" w:cs="宋体"/>
          <w:i/>
          <w:iCs/>
          <w:color w:val="auto"/>
          <w:sz w:val="24"/>
          <w:szCs w:val="24"/>
          <w:highlight w:val="none"/>
          <w:u w:val="single"/>
        </w:rPr>
        <w:t>（投标供应商全称）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参与</w:t>
      </w:r>
      <w:r>
        <w:rPr>
          <w:rFonts w:hint="eastAsia" w:ascii="宋体" w:hAnsi="宋体" w:cs="宋体"/>
          <w:color w:val="auto"/>
          <w:sz w:val="24"/>
          <w:szCs w:val="24"/>
          <w:highlight w:val="none"/>
          <w:u w:val="single"/>
        </w:rPr>
        <w:t xml:space="preserve">    </w:t>
      </w:r>
      <w:r>
        <w:rPr>
          <w:rFonts w:hint="eastAsia" w:ascii="宋体" w:hAnsi="宋体" w:cs="宋体"/>
          <w:i/>
          <w:iCs/>
          <w:color w:val="auto"/>
          <w:sz w:val="24"/>
          <w:szCs w:val="24"/>
          <w:highlight w:val="none"/>
          <w:u w:val="single"/>
        </w:rPr>
        <w:t xml:space="preserve">  （项目名称）   </w:t>
      </w:r>
      <w:r>
        <w:rPr>
          <w:rFonts w:hint="eastAsia" w:ascii="宋体" w:hAnsi="宋体" w:cs="宋体"/>
          <w:color w:val="auto"/>
          <w:sz w:val="24"/>
          <w:szCs w:val="24"/>
          <w:highlight w:val="none"/>
        </w:rPr>
        <w:t>国企采购活动，针对《平阳县县属国有企业采购管理办法（试行）》第十四条所述条件做如下承诺：</w:t>
      </w:r>
    </w:p>
    <w:p>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1.我方具有独立承担民事责任的能力；</w:t>
      </w:r>
    </w:p>
    <w:p>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2.我方具有良好的商业信誉和健全的财务会计制度；</w:t>
      </w:r>
    </w:p>
    <w:p>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3.我方具有履行合同所必需的设备和专业技术、售后保障等能力；</w:t>
      </w:r>
    </w:p>
    <w:p>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4.我方有依法缴纳税收和社会保障资金的良好记录；</w:t>
      </w:r>
    </w:p>
    <w:p>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6.我方与参加本次项目同一合同项下政府采购活动的其他供应商不存在单位负责人为同一人或者直接控股、管理关系。</w:t>
      </w:r>
    </w:p>
    <w:p>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7.我方未被“信用中国”（www.creditchina.gov.cn）、中国政府采购网（www.ccgp.gov.cn）列入失信被执行人名单、重大税收违法案件当事人名单、政府采购严重违法失信行为记录名单</w:t>
      </w:r>
    </w:p>
    <w:p>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pPr>
        <w:pStyle w:val="24"/>
        <w:spacing w:before="0" w:beforeAutospacing="0" w:after="0" w:afterAutospacing="0" w:line="360" w:lineRule="auto"/>
        <w:ind w:left="400" w:firstLine="480" w:firstLineChars="200"/>
        <w:rPr>
          <w:rFonts w:hint="eastAsia" w:ascii="宋体" w:hAnsi="宋体" w:cs="宋体"/>
          <w:bCs/>
          <w:color w:val="auto"/>
          <w:sz w:val="24"/>
          <w:szCs w:val="24"/>
          <w:highlight w:val="none"/>
        </w:rPr>
      </w:pPr>
    </w:p>
    <w:p>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供应商名称（盖章） ： </w:t>
      </w:r>
    </w:p>
    <w:p>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法定代表人或授权代表（签字或盖章）</w:t>
      </w:r>
    </w:p>
    <w:p>
      <w:pPr>
        <w:spacing w:line="360" w:lineRule="auto"/>
        <w:ind w:firstLine="960" w:firstLineChars="400"/>
        <w:rPr>
          <w:rFonts w:hint="eastAsia" w:ascii="宋体" w:hAnsi="宋体" w:cs="宋体"/>
          <w:color w:val="auto"/>
          <w:w w:val="90"/>
          <w:sz w:val="24"/>
          <w:highlight w:val="none"/>
        </w:rPr>
      </w:pPr>
      <w:r>
        <w:rPr>
          <w:rFonts w:hint="eastAsia" w:ascii="宋体" w:hAnsi="宋体" w:cs="宋体"/>
          <w:color w:val="auto"/>
          <w:sz w:val="24"/>
          <w:highlight w:val="none"/>
        </w:rPr>
        <w:t xml:space="preserve">日期：  年  月  日 </w:t>
      </w:r>
    </w:p>
    <w:p>
      <w:pPr>
        <w:pStyle w:val="14"/>
        <w:adjustRightInd w:val="0"/>
        <w:snapToGrid w:val="0"/>
        <w:spacing w:line="360" w:lineRule="auto"/>
        <w:rPr>
          <w:rFonts w:hint="eastAsia" w:hAnsi="宋体" w:cs="宋体"/>
          <w:bCs/>
          <w:color w:val="auto"/>
          <w:sz w:val="22"/>
          <w:szCs w:val="22"/>
          <w:highlight w:val="none"/>
        </w:rPr>
      </w:pPr>
      <w:r>
        <w:rPr>
          <w:rFonts w:hint="eastAsia" w:ascii="宋体" w:hAnsi="宋体" w:cs="宋体"/>
          <w:color w:val="auto"/>
          <w:highlight w:val="none"/>
        </w:rPr>
        <w:br w:type="page"/>
      </w:r>
    </w:p>
    <w:p>
      <w:pPr>
        <w:pStyle w:val="8"/>
        <w:spacing w:before="0" w:after="0" w:line="360" w:lineRule="auto"/>
        <w:rPr>
          <w:rFonts w:hint="eastAsia" w:ascii="宋体" w:hAnsi="宋体" w:cs="宋体"/>
          <w:color w:val="auto"/>
          <w:highlight w:val="none"/>
        </w:rPr>
        <w:sectPr>
          <w:type w:val="continuous"/>
          <w:pgSz w:w="11907" w:h="16840"/>
          <w:pgMar w:top="1440" w:right="1117" w:bottom="1440" w:left="1440" w:header="720" w:footer="720" w:gutter="0"/>
          <w:cols w:space="720" w:num="1"/>
          <w:titlePg/>
          <w:docGrid w:linePitch="286" w:charSpace="0"/>
        </w:sectPr>
      </w:pPr>
    </w:p>
    <w:p>
      <w:pPr>
        <w:pStyle w:val="8"/>
        <w:spacing w:before="0" w:after="0" w:line="360" w:lineRule="auto"/>
        <w:rPr>
          <w:rFonts w:hint="eastAsia" w:ascii="宋体" w:hAnsi="宋体" w:cs="宋体"/>
          <w:color w:val="auto"/>
          <w:highlight w:val="none"/>
        </w:rPr>
      </w:pPr>
      <w:r>
        <w:rPr>
          <w:rFonts w:hint="eastAsia" w:ascii="宋体" w:hAnsi="宋体" w:cs="宋体"/>
          <w:color w:val="auto"/>
          <w:highlight w:val="none"/>
        </w:rPr>
        <w:t>1.5法定代表人授权书</w:t>
      </w:r>
    </w:p>
    <w:p>
      <w:pPr>
        <w:widowControl/>
        <w:autoSpaceDE w:val="0"/>
        <w:autoSpaceDN w:val="0"/>
        <w:snapToGrid w:val="0"/>
        <w:spacing w:line="360" w:lineRule="auto"/>
        <w:jc w:val="center"/>
        <w:rPr>
          <w:rFonts w:hint="eastAsia" w:ascii="宋体" w:hAnsi="宋体" w:cs="宋体"/>
          <w:b/>
          <w:color w:val="auto"/>
          <w:sz w:val="28"/>
          <w:highlight w:val="none"/>
        </w:rPr>
      </w:pPr>
      <w:r>
        <w:rPr>
          <w:rFonts w:hint="eastAsia" w:ascii="宋体" w:hAnsi="宋体" w:cs="宋体"/>
          <w:b/>
          <w:color w:val="auto"/>
          <w:sz w:val="28"/>
          <w:highlight w:val="none"/>
        </w:rPr>
        <w:t>法定代表人授权书</w:t>
      </w:r>
    </w:p>
    <w:p>
      <w:pPr>
        <w:widowControl/>
        <w:autoSpaceDE w:val="0"/>
        <w:autoSpaceDN w:val="0"/>
        <w:snapToGrid w:val="0"/>
        <w:spacing w:line="360" w:lineRule="auto"/>
        <w:jc w:val="left"/>
        <w:rPr>
          <w:rFonts w:hint="eastAsia" w:ascii="宋体" w:hAnsi="宋体" w:cs="宋体"/>
          <w:color w:val="auto"/>
          <w:sz w:val="24"/>
          <w:highlight w:val="none"/>
        </w:rPr>
      </w:pPr>
    </w:p>
    <w:p>
      <w:pPr>
        <w:widowControl/>
        <w:snapToGrid w:val="0"/>
        <w:spacing w:line="360" w:lineRule="auto"/>
        <w:jc w:val="left"/>
        <w:rPr>
          <w:rFonts w:hint="eastAsia" w:ascii="宋体" w:hAnsi="宋体" w:cs="宋体"/>
          <w:color w:val="auto"/>
          <w:highlight w:val="none"/>
          <w:u w:val="single"/>
        </w:rPr>
      </w:pPr>
    </w:p>
    <w:p>
      <w:pPr>
        <w:widowControl/>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u w:val="single"/>
          <w:lang w:eastAsia="zh-CN"/>
        </w:rPr>
        <w:t>平阳县兴阳控股集团有限公司</w:t>
      </w:r>
      <w:r>
        <w:rPr>
          <w:rFonts w:hint="eastAsia" w:ascii="宋体" w:hAnsi="宋体" w:cs="宋体"/>
          <w:color w:val="auto"/>
          <w:sz w:val="22"/>
          <w:highlight w:val="none"/>
        </w:rPr>
        <w:t>：</w:t>
      </w:r>
    </w:p>
    <w:p>
      <w:pPr>
        <w:widowControl/>
        <w:snapToGrid w:val="0"/>
        <w:spacing w:line="360" w:lineRule="auto"/>
        <w:ind w:firstLine="440"/>
        <w:jc w:val="left"/>
        <w:rPr>
          <w:rFonts w:hint="eastAsia"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 xml:space="preserve">   （法定代表人姓名）   </w:t>
      </w:r>
      <w:r>
        <w:rPr>
          <w:rFonts w:hint="eastAsia" w:ascii="宋体" w:hAnsi="宋体" w:cs="宋体"/>
          <w:color w:val="auto"/>
          <w:sz w:val="22"/>
          <w:highlight w:val="none"/>
        </w:rPr>
        <w:t>系</w:t>
      </w:r>
      <w:r>
        <w:rPr>
          <w:rFonts w:hint="eastAsia" w:ascii="宋体" w:hAnsi="宋体" w:cs="宋体"/>
          <w:color w:val="auto"/>
          <w:sz w:val="22"/>
          <w:highlight w:val="none"/>
          <w:u w:val="single"/>
        </w:rPr>
        <w:t xml:space="preserve">   （供应商名称）  </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 xml:space="preserve">  （单 位 名 称）   </w:t>
      </w:r>
      <w:r>
        <w:rPr>
          <w:rFonts w:hint="eastAsia" w:ascii="宋体" w:hAnsi="宋体" w:cs="宋体"/>
          <w:color w:val="auto"/>
          <w:sz w:val="22"/>
          <w:highlight w:val="none"/>
        </w:rPr>
        <w:t>的</w:t>
      </w:r>
      <w:r>
        <w:rPr>
          <w:rFonts w:hint="eastAsia" w:ascii="宋体" w:hAnsi="宋体" w:cs="宋体"/>
          <w:color w:val="auto"/>
          <w:sz w:val="22"/>
          <w:highlight w:val="none"/>
          <w:u w:val="single"/>
        </w:rPr>
        <w:t xml:space="preserve">  （授权代表姓名）  </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rPr>
        <w:t xml:space="preserve"> 项目名称（括号中填写项目编号）   </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pPr>
        <w:widowControl/>
        <w:snapToGrid w:val="0"/>
        <w:spacing w:line="360" w:lineRule="auto"/>
        <w:ind w:firstLine="440"/>
        <w:jc w:val="left"/>
        <w:rPr>
          <w:rFonts w:hint="eastAsia" w:ascii="宋体" w:hAnsi="宋体" w:cs="宋体"/>
          <w:color w:val="auto"/>
          <w:sz w:val="22"/>
          <w:highlight w:val="none"/>
        </w:rPr>
      </w:pPr>
      <w:r>
        <w:rPr>
          <w:rFonts w:hint="eastAsia" w:ascii="宋体" w:hAnsi="宋体" w:cs="宋体"/>
          <w:color w:val="auto"/>
          <w:sz w:val="22"/>
          <w:highlight w:val="none"/>
        </w:rPr>
        <w:t>授权代表无转授权，特此授权</w:t>
      </w:r>
    </w:p>
    <w:p>
      <w:pPr>
        <w:widowControl/>
        <w:snapToGrid w:val="0"/>
        <w:spacing w:line="360" w:lineRule="auto"/>
        <w:ind w:left="1260"/>
        <w:jc w:val="left"/>
        <w:rPr>
          <w:rFonts w:hint="eastAsia" w:ascii="宋体" w:hAnsi="宋体" w:cs="宋体"/>
          <w:color w:val="auto"/>
          <w:sz w:val="22"/>
          <w:highlight w:val="none"/>
        </w:rPr>
      </w:pPr>
    </w:p>
    <w:p>
      <w:pPr>
        <w:widowControl/>
        <w:snapToGrid w:val="0"/>
        <w:spacing w:line="360" w:lineRule="auto"/>
        <w:ind w:left="2098" w:firstLine="959"/>
        <w:jc w:val="left"/>
        <w:rPr>
          <w:rFonts w:hint="eastAsia"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性别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年龄：</w:t>
      </w:r>
      <w:r>
        <w:rPr>
          <w:rFonts w:hint="eastAsia" w:ascii="宋体" w:hAnsi="宋体" w:cs="宋体"/>
          <w:color w:val="auto"/>
          <w:sz w:val="22"/>
          <w:highlight w:val="none"/>
          <w:u w:val="single"/>
        </w:rPr>
        <w:t xml:space="preserve">    </w:t>
      </w:r>
    </w:p>
    <w:p>
      <w:pPr>
        <w:widowControl/>
        <w:snapToGrid w:val="0"/>
        <w:spacing w:line="360" w:lineRule="auto"/>
        <w:ind w:left="2098" w:firstLine="959"/>
        <w:jc w:val="left"/>
        <w:rPr>
          <w:rFonts w:hint="eastAsia" w:ascii="宋体" w:hAnsi="宋体" w:cs="宋体"/>
          <w:color w:val="auto"/>
          <w:sz w:val="22"/>
          <w:highlight w:val="none"/>
          <w:u w:val="single"/>
        </w:rPr>
      </w:pPr>
      <w:r>
        <w:rPr>
          <w:rFonts w:hint="eastAsia" w:ascii="宋体" w:hAnsi="宋体" w:cs="宋体"/>
          <w:color w:val="auto"/>
          <w:sz w:val="22"/>
          <w:highlight w:val="none"/>
        </w:rPr>
        <w:t>身份证号码：</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职务：</w:t>
      </w:r>
      <w:r>
        <w:rPr>
          <w:rFonts w:hint="eastAsia" w:ascii="宋体" w:hAnsi="宋体" w:cs="宋体"/>
          <w:color w:val="auto"/>
          <w:sz w:val="22"/>
          <w:highlight w:val="none"/>
          <w:u w:val="single"/>
        </w:rPr>
        <w:t xml:space="preserve">      </w:t>
      </w:r>
    </w:p>
    <w:p>
      <w:pPr>
        <w:widowControl/>
        <w:snapToGrid w:val="0"/>
        <w:spacing w:line="360" w:lineRule="auto"/>
        <w:ind w:left="2098" w:firstLine="959"/>
        <w:jc w:val="left"/>
        <w:rPr>
          <w:rFonts w:hint="eastAsia"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邮政编码：</w:t>
      </w:r>
      <w:r>
        <w:rPr>
          <w:rFonts w:hint="eastAsia" w:ascii="宋体" w:hAnsi="宋体" w:cs="宋体"/>
          <w:color w:val="auto"/>
          <w:sz w:val="22"/>
          <w:highlight w:val="none"/>
          <w:u w:val="single"/>
        </w:rPr>
        <w:t xml:space="preserve">           </w:t>
      </w:r>
    </w:p>
    <w:p>
      <w:pPr>
        <w:widowControl/>
        <w:snapToGrid w:val="0"/>
        <w:spacing w:line="360" w:lineRule="auto"/>
        <w:ind w:left="2098" w:firstLine="959"/>
        <w:jc w:val="left"/>
        <w:rPr>
          <w:rFonts w:hint="eastAsia"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传真：</w:t>
      </w:r>
      <w:r>
        <w:rPr>
          <w:rFonts w:hint="eastAsia" w:ascii="宋体" w:hAnsi="宋体" w:cs="宋体"/>
          <w:color w:val="auto"/>
          <w:sz w:val="22"/>
          <w:highlight w:val="none"/>
          <w:u w:val="single"/>
        </w:rPr>
        <w:t xml:space="preserve">                    </w:t>
      </w:r>
    </w:p>
    <w:p>
      <w:pPr>
        <w:widowControl/>
        <w:snapToGrid w:val="0"/>
        <w:spacing w:line="360" w:lineRule="auto"/>
        <w:ind w:left="2098" w:firstLine="959"/>
        <w:jc w:val="left"/>
        <w:rPr>
          <w:rFonts w:hint="eastAsia" w:ascii="宋体" w:hAnsi="宋体" w:cs="宋体"/>
          <w:color w:val="auto"/>
          <w:sz w:val="22"/>
          <w:highlight w:val="none"/>
        </w:rPr>
      </w:pPr>
      <w:r>
        <w:rPr>
          <w:rFonts w:hint="eastAsia" w:ascii="宋体" w:hAnsi="宋体" w:cs="宋体"/>
          <w:color w:val="auto"/>
          <w:sz w:val="22"/>
          <w:highlight w:val="none"/>
        </w:rPr>
        <w:t xml:space="preserve">                                </w:t>
      </w:r>
    </w:p>
    <w:p>
      <w:pPr>
        <w:widowControl/>
        <w:snapToGrid w:val="0"/>
        <w:spacing w:line="360" w:lineRule="auto"/>
        <w:ind w:left="2098" w:right="440" w:firstLine="959"/>
        <w:jc w:val="left"/>
        <w:rPr>
          <w:rFonts w:hint="eastAsia"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                                   （盖章）</w:t>
      </w:r>
    </w:p>
    <w:p>
      <w:pPr>
        <w:widowControl/>
        <w:snapToGrid w:val="0"/>
        <w:spacing w:line="360" w:lineRule="auto"/>
        <w:ind w:left="2098" w:right="440" w:firstLine="959"/>
        <w:jc w:val="left"/>
        <w:rPr>
          <w:rFonts w:hint="eastAsia"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 xml:space="preserve">                           （签字或盖章）</w:t>
      </w:r>
    </w:p>
    <w:p>
      <w:pPr>
        <w:widowControl/>
        <w:snapToGrid w:val="0"/>
        <w:spacing w:line="360" w:lineRule="auto"/>
        <w:jc w:val="left"/>
        <w:rPr>
          <w:rFonts w:hint="eastAsia" w:ascii="宋体" w:hAnsi="宋体" w:cs="宋体"/>
          <w:color w:val="auto"/>
          <w:sz w:val="22"/>
          <w:highlight w:val="none"/>
        </w:rPr>
      </w:pPr>
    </w:p>
    <w:p>
      <w:pPr>
        <w:widowControl/>
        <w:snapToGrid w:val="0"/>
        <w:spacing w:line="360" w:lineRule="auto"/>
        <w:ind w:left="2098" w:right="440" w:firstLine="959"/>
        <w:jc w:val="left"/>
        <w:rPr>
          <w:rFonts w:hint="eastAsia" w:ascii="宋体" w:hAnsi="宋体" w:cs="宋体"/>
          <w:color w:val="auto"/>
          <w:sz w:val="24"/>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年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w:t>
      </w:r>
    </w:p>
    <w:tbl>
      <w:tblPr>
        <w:tblStyle w:val="28"/>
        <w:tblW w:w="0" w:type="auto"/>
        <w:tblInd w:w="108" w:type="dxa"/>
        <w:tblLayout w:type="fixed"/>
        <w:tblCellMar>
          <w:top w:w="0" w:type="dxa"/>
          <w:left w:w="0" w:type="dxa"/>
          <w:bottom w:w="0" w:type="dxa"/>
          <w:right w:w="0" w:type="dxa"/>
        </w:tblCellMar>
      </w:tblPr>
      <w:tblGrid>
        <w:gridCol w:w="8657"/>
      </w:tblGrid>
      <w:tr>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360" w:lineRule="auto"/>
              <w:jc w:val="center"/>
              <w:rPr>
                <w:rFonts w:hint="eastAsia" w:ascii="宋体" w:hAnsi="宋体" w:cs="宋体"/>
                <w:color w:val="auto"/>
                <w:sz w:val="24"/>
                <w:highlight w:val="none"/>
              </w:rPr>
            </w:pPr>
          </w:p>
          <w:p>
            <w:pPr>
              <w:widowControl/>
              <w:snapToGrid w:val="0"/>
              <w:spacing w:line="360" w:lineRule="auto"/>
              <w:jc w:val="center"/>
              <w:rPr>
                <w:rFonts w:hint="eastAsia" w:ascii="宋体" w:hAnsi="宋体" w:cs="宋体"/>
                <w:color w:val="auto"/>
                <w:sz w:val="24"/>
                <w:highlight w:val="none"/>
              </w:rPr>
            </w:pPr>
          </w:p>
          <w:p>
            <w:pPr>
              <w:widowControl/>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授权代表身份证复印件与影印件粘贴处</w:t>
            </w:r>
          </w:p>
          <w:p>
            <w:pPr>
              <w:widowControl/>
              <w:snapToGrid w:val="0"/>
              <w:spacing w:line="360" w:lineRule="auto"/>
              <w:jc w:val="center"/>
              <w:rPr>
                <w:rFonts w:hint="eastAsia" w:ascii="宋体" w:hAnsi="宋体" w:cs="宋体"/>
                <w:color w:val="auto"/>
                <w:sz w:val="24"/>
                <w:highlight w:val="none"/>
              </w:rPr>
            </w:pPr>
          </w:p>
          <w:p>
            <w:pPr>
              <w:widowControl/>
              <w:snapToGrid w:val="0"/>
              <w:spacing w:line="360" w:lineRule="auto"/>
              <w:jc w:val="center"/>
              <w:rPr>
                <w:rFonts w:hint="eastAsia" w:ascii="宋体" w:hAnsi="宋体" w:cs="宋体"/>
                <w:color w:val="auto"/>
                <w:sz w:val="24"/>
                <w:highlight w:val="none"/>
              </w:rPr>
            </w:pPr>
          </w:p>
          <w:p>
            <w:pPr>
              <w:widowControl/>
              <w:snapToGrid w:val="0"/>
              <w:spacing w:line="360" w:lineRule="auto"/>
              <w:jc w:val="center"/>
              <w:rPr>
                <w:rFonts w:hint="eastAsia" w:ascii="宋体" w:hAnsi="宋体" w:cs="宋体"/>
                <w:color w:val="auto"/>
                <w:sz w:val="24"/>
                <w:highlight w:val="none"/>
              </w:rPr>
            </w:pPr>
          </w:p>
          <w:p>
            <w:pPr>
              <w:widowControl/>
              <w:snapToGrid w:val="0"/>
              <w:spacing w:line="360" w:lineRule="auto"/>
              <w:jc w:val="center"/>
              <w:rPr>
                <w:rFonts w:hint="eastAsia" w:ascii="宋体" w:hAnsi="宋体" w:cs="宋体"/>
                <w:color w:val="auto"/>
                <w:sz w:val="24"/>
                <w:highlight w:val="none"/>
              </w:rPr>
            </w:pPr>
          </w:p>
          <w:p>
            <w:pPr>
              <w:widowControl/>
              <w:snapToGrid w:val="0"/>
              <w:spacing w:line="360" w:lineRule="auto"/>
              <w:jc w:val="center"/>
              <w:rPr>
                <w:rFonts w:hint="eastAsia" w:ascii="宋体" w:hAnsi="宋体" w:cs="宋体"/>
                <w:color w:val="auto"/>
                <w:sz w:val="36"/>
                <w:highlight w:val="none"/>
              </w:rPr>
            </w:pPr>
          </w:p>
        </w:tc>
      </w:tr>
    </w:tbl>
    <w:p>
      <w:pPr>
        <w:widowControl/>
        <w:tabs>
          <w:tab w:val="left" w:pos="360"/>
        </w:tabs>
        <w:snapToGrid w:val="0"/>
        <w:spacing w:line="360" w:lineRule="auto"/>
        <w:ind w:left="360"/>
        <w:jc w:val="left"/>
        <w:rPr>
          <w:rFonts w:hint="eastAsia" w:ascii="宋体" w:hAnsi="宋体" w:cs="宋体"/>
          <w:b/>
          <w:color w:val="auto"/>
          <w:sz w:val="22"/>
          <w:highlight w:val="none"/>
        </w:rPr>
      </w:pPr>
      <w:r>
        <w:rPr>
          <w:rFonts w:hint="eastAsia" w:ascii="宋体" w:hAnsi="宋体" w:cs="宋体"/>
          <w:b/>
          <w:color w:val="auto"/>
          <w:sz w:val="22"/>
          <w:highlight w:val="none"/>
        </w:rPr>
        <w:t>注：法定代表人必须签字或盖章，否则做无效标处理。如为法定代表人投标，则无需提供。</w:t>
      </w:r>
    </w:p>
    <w:p>
      <w:pPr>
        <w:widowControl/>
        <w:snapToGrid w:val="0"/>
        <w:spacing w:line="360" w:lineRule="auto"/>
        <w:jc w:val="left"/>
        <w:rPr>
          <w:rFonts w:hint="eastAsia" w:ascii="宋体" w:hAnsi="宋体" w:cs="宋体"/>
          <w:color w:val="auto"/>
          <w:sz w:val="30"/>
          <w:highlight w:val="none"/>
        </w:rPr>
      </w:pPr>
    </w:p>
    <w:p>
      <w:pPr>
        <w:pStyle w:val="6"/>
        <w:wordWrap w:val="0"/>
        <w:spacing w:before="0" w:after="0" w:line="360" w:lineRule="auto"/>
        <w:rPr>
          <w:rFonts w:hint="eastAsia" w:ascii="宋体" w:hAnsi="宋体" w:eastAsia="宋体" w:cs="宋体"/>
          <w:color w:val="auto"/>
          <w:highlight w:val="none"/>
        </w:rPr>
      </w:pPr>
      <w:bookmarkStart w:id="46" w:name="_Toc28966"/>
      <w:bookmarkStart w:id="47" w:name="_Toc13445"/>
      <w:bookmarkStart w:id="48" w:name="_Toc817"/>
      <w:r>
        <w:rPr>
          <w:rFonts w:hint="eastAsia" w:ascii="宋体" w:hAnsi="宋体" w:eastAsia="宋体" w:cs="宋体"/>
          <w:color w:val="auto"/>
          <w:highlight w:val="none"/>
        </w:rPr>
        <w:br w:type="page"/>
      </w:r>
      <w:bookmarkEnd w:id="46"/>
      <w:bookmarkEnd w:id="47"/>
      <w:bookmarkEnd w:id="48"/>
      <w:bookmarkStart w:id="49" w:name="_Toc6047"/>
      <w:bookmarkStart w:id="50" w:name="_Toc28157"/>
      <w:bookmarkStart w:id="51" w:name="_Toc28635"/>
      <w:r>
        <w:rPr>
          <w:rFonts w:hint="eastAsia" w:ascii="宋体" w:hAnsi="宋体" w:eastAsia="宋体" w:cs="宋体"/>
          <w:color w:val="auto"/>
          <w:highlight w:val="none"/>
        </w:rPr>
        <w:t>二、“报价文件”格式</w:t>
      </w:r>
      <w:bookmarkEnd w:id="49"/>
      <w:bookmarkEnd w:id="50"/>
      <w:bookmarkEnd w:id="51"/>
    </w:p>
    <w:p>
      <w:pPr>
        <w:pStyle w:val="9"/>
        <w:wordWrap w:val="0"/>
        <w:spacing w:before="0" w:after="0" w:line="360" w:lineRule="auto"/>
        <w:rPr>
          <w:rFonts w:hint="eastAsia" w:ascii="宋体" w:hAnsi="宋体" w:cs="宋体"/>
          <w:color w:val="auto"/>
          <w:sz w:val="32"/>
          <w:szCs w:val="22"/>
          <w:highlight w:val="none"/>
        </w:rPr>
      </w:pPr>
      <w:r>
        <w:rPr>
          <w:rFonts w:hint="eastAsia" w:ascii="宋体" w:hAnsi="宋体" w:cs="宋体"/>
          <w:color w:val="auto"/>
          <w:highlight w:val="none"/>
        </w:rPr>
        <w:t>2.1 “报价文件”封面</w:t>
      </w:r>
    </w:p>
    <w:p>
      <w:pPr>
        <w:wordWrap w:val="0"/>
        <w:spacing w:line="360" w:lineRule="auto"/>
        <w:jc w:val="center"/>
        <w:rPr>
          <w:rFonts w:hint="eastAsia" w:ascii="宋体" w:hAnsi="宋体" w:eastAsia="宋体" w:cs="宋体"/>
          <w:color w:val="auto"/>
          <w:sz w:val="52"/>
          <w:szCs w:val="18"/>
          <w:highlight w:val="none"/>
          <w:lang w:eastAsia="zh-CN"/>
        </w:rPr>
      </w:pPr>
      <w:r>
        <w:rPr>
          <w:rFonts w:hint="eastAsia" w:ascii="宋体" w:hAnsi="宋体" w:cs="宋体"/>
          <w:color w:val="auto"/>
          <w:sz w:val="52"/>
          <w:szCs w:val="18"/>
          <w:highlight w:val="none"/>
          <w:lang w:eastAsia="zh-CN"/>
        </w:rPr>
        <w:t>忆汸·塘河民宿精品装修提升项目</w:t>
      </w:r>
    </w:p>
    <w:p>
      <w:pPr>
        <w:pStyle w:val="61"/>
        <w:wordWrap w:val="0"/>
        <w:spacing w:after="0" w:line="360" w:lineRule="auto"/>
        <w:rPr>
          <w:rFonts w:hint="eastAsia" w:ascii="宋体" w:hAnsi="宋体" w:cs="宋体"/>
          <w:color w:val="auto"/>
          <w:highlight w:val="none"/>
        </w:rPr>
      </w:pPr>
    </w:p>
    <w:p>
      <w:pPr>
        <w:wordWrap w:val="0"/>
        <w:spacing w:line="360" w:lineRule="auto"/>
        <w:jc w:val="center"/>
        <w:rPr>
          <w:rFonts w:hint="eastAsia" w:ascii="宋体" w:hAnsi="宋体" w:cs="宋体"/>
          <w:color w:val="auto"/>
          <w:sz w:val="96"/>
          <w:szCs w:val="22"/>
          <w:highlight w:val="none"/>
        </w:rPr>
      </w:pPr>
      <w:r>
        <w:rPr>
          <w:rFonts w:hint="eastAsia" w:ascii="宋体" w:hAnsi="宋体" w:cs="宋体"/>
          <w:color w:val="auto"/>
          <w:sz w:val="96"/>
          <w:szCs w:val="22"/>
          <w:highlight w:val="none"/>
        </w:rPr>
        <w:t>投 标 文 件</w:t>
      </w:r>
    </w:p>
    <w:p>
      <w:pPr>
        <w:wordWrap w:val="0"/>
        <w:spacing w:line="360" w:lineRule="auto"/>
        <w:jc w:val="center"/>
        <w:rPr>
          <w:rFonts w:hint="eastAsia" w:ascii="宋体" w:hAnsi="宋体" w:cs="宋体"/>
          <w:b/>
          <w:color w:val="auto"/>
          <w:sz w:val="52"/>
          <w:szCs w:val="22"/>
          <w:highlight w:val="none"/>
        </w:rPr>
      </w:pPr>
      <w:r>
        <w:rPr>
          <w:rFonts w:hint="eastAsia" w:ascii="宋体" w:hAnsi="宋体" w:cs="宋体"/>
          <w:b/>
          <w:color w:val="auto"/>
          <w:sz w:val="52"/>
          <w:szCs w:val="22"/>
          <w:highlight w:val="none"/>
        </w:rPr>
        <w:t>（报价文件）</w:t>
      </w:r>
    </w:p>
    <w:p>
      <w:pPr>
        <w:wordWrap w:val="0"/>
        <w:spacing w:line="360" w:lineRule="auto"/>
        <w:jc w:val="center"/>
        <w:rPr>
          <w:rFonts w:hint="eastAsia" w:ascii="宋体" w:hAnsi="宋体" w:cs="宋体"/>
          <w:b/>
          <w:color w:val="auto"/>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tblPrEx>
          <w:tblCellMar>
            <w:top w:w="0" w:type="dxa"/>
            <w:left w:w="108" w:type="dxa"/>
            <w:bottom w:w="0" w:type="dxa"/>
            <w:right w:w="108" w:type="dxa"/>
          </w:tblCellMar>
        </w:tblPrEx>
        <w:trPr>
          <w:trHeight w:val="680" w:hRule="atLeast"/>
        </w:trPr>
        <w:tc>
          <w:tcPr>
            <w:tcW w:w="8789" w:type="dxa"/>
            <w:vAlign w:val="center"/>
          </w:tcPr>
          <w:p>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项目编号： </w:t>
            </w:r>
            <w:r>
              <w:rPr>
                <w:rFonts w:hint="eastAsia" w:ascii="宋体" w:hAnsi="宋体" w:cs="宋体"/>
                <w:b/>
                <w:color w:val="auto"/>
                <w:sz w:val="28"/>
                <w:szCs w:val="28"/>
                <w:highlight w:val="none"/>
                <w:lang w:eastAsia="zh-CN"/>
              </w:rPr>
              <w:t>PYCG250703068</w:t>
            </w:r>
            <w:r>
              <w:rPr>
                <w:rFonts w:hint="eastAsia" w:ascii="宋体" w:hAnsi="宋体" w:cs="宋体"/>
                <w:b/>
                <w:color w:val="auto"/>
                <w:sz w:val="28"/>
                <w:szCs w:val="28"/>
                <w:highlight w:val="none"/>
              </w:rPr>
              <w:t xml:space="preserve">    </w:t>
            </w:r>
          </w:p>
        </w:tc>
      </w:tr>
      <w:tr>
        <w:tblPrEx>
          <w:tblCellMar>
            <w:top w:w="0" w:type="dxa"/>
            <w:left w:w="108" w:type="dxa"/>
            <w:bottom w:w="0" w:type="dxa"/>
            <w:right w:w="108" w:type="dxa"/>
          </w:tblCellMar>
        </w:tblPrEx>
        <w:trPr>
          <w:trHeight w:val="680" w:hRule="atLeast"/>
        </w:trPr>
        <w:tc>
          <w:tcPr>
            <w:tcW w:w="8789" w:type="dxa"/>
            <w:vAlign w:val="center"/>
          </w:tcPr>
          <w:p>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供应商名称（盖章）：</w:t>
            </w:r>
            <w:r>
              <w:rPr>
                <w:rFonts w:hint="eastAsia" w:ascii="宋体" w:hAnsi="宋体" w:cs="宋体"/>
                <w:b/>
                <w:color w:val="auto"/>
                <w:w w:val="90"/>
                <w:sz w:val="28"/>
                <w:szCs w:val="28"/>
                <w:highlight w:val="none"/>
              </w:rPr>
              <w:t>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供应商地址：</w:t>
            </w:r>
            <w:r>
              <w:rPr>
                <w:rFonts w:hint="eastAsia" w:ascii="宋体" w:hAnsi="宋体" w:cs="宋体"/>
                <w:b/>
                <w:color w:val="auto"/>
                <w:w w:val="90"/>
                <w:sz w:val="28"/>
                <w:szCs w:val="28"/>
                <w:highlight w:val="none"/>
              </w:rPr>
              <w:t>_______________________________________________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法定代表人或其授权代表（签字或签章）：</w:t>
            </w:r>
            <w:r>
              <w:rPr>
                <w:rFonts w:hint="eastAsia" w:ascii="宋体" w:hAnsi="宋体" w:cs="宋体"/>
                <w:b/>
                <w:color w:val="auto"/>
                <w:w w:val="90"/>
                <w:sz w:val="28"/>
                <w:szCs w:val="28"/>
                <w:highlight w:val="none"/>
              </w:rPr>
              <w:t>________________________</w:t>
            </w:r>
          </w:p>
        </w:tc>
      </w:tr>
      <w:tr>
        <w:tblPrEx>
          <w:tblCellMar>
            <w:top w:w="0" w:type="dxa"/>
            <w:left w:w="108" w:type="dxa"/>
            <w:bottom w:w="0" w:type="dxa"/>
            <w:right w:w="108" w:type="dxa"/>
          </w:tblCellMar>
        </w:tblPrEx>
        <w:trPr>
          <w:trHeight w:val="680" w:hRule="atLeast"/>
        </w:trPr>
        <w:tc>
          <w:tcPr>
            <w:tcW w:w="8789" w:type="dxa"/>
            <w:vAlign w:val="center"/>
          </w:tcPr>
          <w:p>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日期：</w:t>
            </w:r>
            <w:r>
              <w:rPr>
                <w:rFonts w:hint="eastAsia" w:ascii="宋体" w:hAnsi="宋体" w:cs="宋体"/>
                <w:b/>
                <w:color w:val="auto"/>
                <w:w w:val="90"/>
                <w:sz w:val="28"/>
                <w:szCs w:val="28"/>
                <w:highlight w:val="none"/>
              </w:rPr>
              <w:t>__________________________________________________________</w:t>
            </w:r>
          </w:p>
        </w:tc>
      </w:tr>
      <w:tr>
        <w:tblPrEx>
          <w:tblCellMar>
            <w:top w:w="0" w:type="dxa"/>
            <w:left w:w="108" w:type="dxa"/>
            <w:bottom w:w="0" w:type="dxa"/>
            <w:right w:w="108" w:type="dxa"/>
          </w:tblCellMar>
        </w:tblPrEx>
        <w:trPr>
          <w:trHeight w:val="335" w:hRule="atLeast"/>
        </w:trPr>
        <w:tc>
          <w:tcPr>
            <w:tcW w:w="8789" w:type="dxa"/>
            <w:vAlign w:val="center"/>
          </w:tcPr>
          <w:p>
            <w:pPr>
              <w:wordWrap w:val="0"/>
              <w:spacing w:line="360" w:lineRule="auto"/>
              <w:rPr>
                <w:rFonts w:hint="eastAsia" w:ascii="宋体" w:hAnsi="宋体" w:cs="宋体"/>
                <w:color w:val="auto"/>
                <w:sz w:val="28"/>
                <w:szCs w:val="28"/>
                <w:highlight w:val="none"/>
              </w:rPr>
            </w:pPr>
          </w:p>
        </w:tc>
      </w:tr>
      <w:tr>
        <w:tblPrEx>
          <w:tblCellMar>
            <w:top w:w="0" w:type="dxa"/>
            <w:left w:w="108" w:type="dxa"/>
            <w:bottom w:w="0" w:type="dxa"/>
            <w:right w:w="108" w:type="dxa"/>
          </w:tblCellMar>
        </w:tblPrEx>
        <w:trPr>
          <w:trHeight w:val="680" w:hRule="atLeast"/>
        </w:trPr>
        <w:tc>
          <w:tcPr>
            <w:tcW w:w="8789" w:type="dxa"/>
            <w:vAlign w:val="center"/>
          </w:tcPr>
          <w:p>
            <w:pPr>
              <w:wordWrap w:val="0"/>
              <w:spacing w:line="360" w:lineRule="auto"/>
              <w:jc w:val="center"/>
              <w:rPr>
                <w:rFonts w:hint="eastAsia" w:ascii="宋体" w:hAnsi="宋体" w:cs="宋体"/>
                <w:b/>
                <w:color w:val="auto"/>
                <w:sz w:val="28"/>
                <w:szCs w:val="28"/>
                <w:highlight w:val="none"/>
              </w:rPr>
            </w:pPr>
          </w:p>
        </w:tc>
      </w:tr>
    </w:tbl>
    <w:p>
      <w:pPr>
        <w:wordWrap w:val="0"/>
        <w:autoSpaceDE w:val="0"/>
        <w:autoSpaceDN w:val="0"/>
        <w:adjustRightInd w:val="0"/>
        <w:snapToGrid w:val="0"/>
        <w:spacing w:line="360" w:lineRule="auto"/>
        <w:rPr>
          <w:rFonts w:hint="eastAsia" w:ascii="宋体" w:hAnsi="宋体" w:cs="宋体"/>
          <w:color w:val="auto"/>
          <w:highlight w:val="none"/>
        </w:rPr>
        <w:sectPr>
          <w:headerReference r:id="rId5" w:type="first"/>
          <w:footerReference r:id="rId7" w:type="first"/>
          <w:headerReference r:id="rId4" w:type="default"/>
          <w:footerReference r:id="rId6" w:type="default"/>
          <w:pgSz w:w="11906" w:h="16838"/>
          <w:pgMar w:top="1440" w:right="748" w:bottom="1440" w:left="1361" w:header="720" w:footer="720" w:gutter="0"/>
          <w:cols w:space="720" w:num="1"/>
          <w:titlePg/>
          <w:docGrid w:linePitch="286" w:charSpace="-3831"/>
        </w:sectPr>
      </w:pPr>
    </w:p>
    <w:p>
      <w:pPr>
        <w:pStyle w:val="9"/>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t>2.2 开标一览表</w:t>
      </w:r>
    </w:p>
    <w:p>
      <w:pPr>
        <w:pStyle w:val="14"/>
        <w:wordWrap w:val="0"/>
        <w:adjustRightInd w:val="0"/>
        <w:snapToGrid w:val="0"/>
        <w:spacing w:line="360" w:lineRule="auto"/>
        <w:jc w:val="center"/>
        <w:rPr>
          <w:rFonts w:hint="eastAsia" w:hAnsi="宋体" w:cs="宋体"/>
          <w:color w:val="auto"/>
          <w:sz w:val="36"/>
          <w:szCs w:val="36"/>
          <w:highlight w:val="none"/>
        </w:rPr>
      </w:pPr>
      <w:r>
        <w:rPr>
          <w:rFonts w:hint="eastAsia" w:hAnsi="宋体" w:cs="宋体"/>
          <w:color w:val="auto"/>
          <w:sz w:val="36"/>
          <w:szCs w:val="36"/>
          <w:highlight w:val="none"/>
        </w:rPr>
        <w:t>开标一览表</w:t>
      </w:r>
    </w:p>
    <w:p>
      <w:pPr>
        <w:pStyle w:val="14"/>
        <w:wordWrap w:val="0"/>
        <w:adjustRightInd w:val="0"/>
        <w:snapToGrid w:val="0"/>
        <w:spacing w:line="360" w:lineRule="auto"/>
        <w:rPr>
          <w:rFonts w:hint="eastAsia" w:hAnsi="宋体" w:cs="宋体"/>
          <w:color w:val="auto"/>
          <w:sz w:val="36"/>
          <w:szCs w:val="36"/>
          <w:highlight w:val="none"/>
        </w:rPr>
      </w:pPr>
    </w:p>
    <w:p>
      <w:pPr>
        <w:pStyle w:val="14"/>
        <w:wordWrap w:val="0"/>
        <w:adjustRightInd w:val="0"/>
        <w:snapToGrid w:val="0"/>
        <w:spacing w:line="360" w:lineRule="auto"/>
        <w:rPr>
          <w:rFonts w:hint="eastAsia" w:hAnsi="宋体" w:cs="宋体"/>
          <w:color w:val="auto"/>
          <w:sz w:val="36"/>
          <w:szCs w:val="36"/>
          <w:highlight w:val="none"/>
        </w:rPr>
      </w:pPr>
    </w:p>
    <w:p>
      <w:pPr>
        <w:pStyle w:val="14"/>
        <w:wordWrap w:val="0"/>
        <w:adjustRightInd w:val="0"/>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项目名称：                        项目编号：          </w:t>
      </w:r>
    </w:p>
    <w:tbl>
      <w:tblPr>
        <w:tblStyle w:val="28"/>
        <w:tblW w:w="0" w:type="auto"/>
        <w:tblInd w:w="0" w:type="dxa"/>
        <w:tblLayout w:type="fixed"/>
        <w:tblCellMar>
          <w:top w:w="0" w:type="dxa"/>
          <w:left w:w="0" w:type="dxa"/>
          <w:bottom w:w="0" w:type="dxa"/>
          <w:right w:w="0" w:type="dxa"/>
        </w:tblCellMar>
      </w:tblPr>
      <w:tblGrid>
        <w:gridCol w:w="3794"/>
        <w:gridCol w:w="5879"/>
      </w:tblGrid>
      <w:tr>
        <w:tblPrEx>
          <w:tblCellMar>
            <w:top w:w="0" w:type="dxa"/>
            <w:left w:w="0" w:type="dxa"/>
            <w:bottom w:w="0" w:type="dxa"/>
            <w:right w:w="0" w:type="dxa"/>
          </w:tblCellMar>
        </w:tblPrEx>
        <w:trPr>
          <w:trHeight w:val="919" w:hRule="atLeast"/>
        </w:trPr>
        <w:tc>
          <w:tcPr>
            <w:tcW w:w="37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widowControl/>
              <w:shd w:val="clear" w:color="auto" w:fill="auto"/>
              <w:kinsoku/>
              <w:wordWrap w:val="0"/>
              <w:topLinePunct w:val="0"/>
              <w:bidi w:val="0"/>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项目名称</w:t>
            </w:r>
          </w:p>
        </w:tc>
        <w:tc>
          <w:tcPr>
            <w:tcW w:w="5879" w:type="dxa"/>
            <w:tcBorders>
              <w:top w:val="single" w:color="000000" w:sz="4" w:space="0"/>
              <w:left w:val="single" w:color="000000" w:sz="4" w:space="0"/>
              <w:bottom w:val="single" w:color="000000" w:sz="4" w:space="0"/>
              <w:right w:val="single" w:color="000000" w:sz="8" w:space="0"/>
            </w:tcBorders>
            <w:noWrap w:val="0"/>
            <w:tcMar>
              <w:top w:w="0" w:type="dxa"/>
              <w:left w:w="108" w:type="dxa"/>
              <w:bottom w:w="0" w:type="dxa"/>
              <w:right w:w="108" w:type="dxa"/>
            </w:tcMar>
            <w:vAlign w:val="center"/>
          </w:tcPr>
          <w:p>
            <w:pPr>
              <w:pageBreakBefore w:val="0"/>
              <w:widowControl/>
              <w:shd w:val="clear" w:color="auto" w:fill="auto"/>
              <w:kinsoku/>
              <w:wordWrap w:val="0"/>
              <w:topLinePunct w:val="0"/>
              <w:bidi w:val="0"/>
              <w:snapToGrid w:val="0"/>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投标折扣率</w:t>
            </w:r>
          </w:p>
        </w:tc>
      </w:tr>
      <w:tr>
        <w:tblPrEx>
          <w:tblCellMar>
            <w:top w:w="0" w:type="dxa"/>
            <w:left w:w="0" w:type="dxa"/>
            <w:bottom w:w="0" w:type="dxa"/>
            <w:right w:w="0" w:type="dxa"/>
          </w:tblCellMar>
        </w:tblPrEx>
        <w:trPr>
          <w:trHeight w:val="1545" w:hRule="atLeast"/>
        </w:trPr>
        <w:tc>
          <w:tcPr>
            <w:tcW w:w="37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widowControl/>
              <w:shd w:val="clear" w:color="auto" w:fill="auto"/>
              <w:kinsoku/>
              <w:wordWrap w:val="0"/>
              <w:topLinePunct w:val="0"/>
              <w:bidi w:val="0"/>
              <w:snapToGrid w:val="0"/>
              <w:jc w:val="center"/>
              <w:rPr>
                <w:rFonts w:hint="eastAsia" w:ascii="宋体" w:hAnsi="宋体" w:eastAsia="宋体" w:cs="宋体"/>
                <w:color w:val="auto"/>
                <w:sz w:val="22"/>
                <w:highlight w:val="none"/>
              </w:rPr>
            </w:pPr>
            <w:r>
              <w:rPr>
                <w:rFonts w:hint="eastAsia" w:ascii="宋体" w:hAnsi="宋体" w:cs="宋体"/>
                <w:color w:val="auto"/>
                <w:sz w:val="22"/>
                <w:highlight w:val="none"/>
                <w:lang w:eastAsia="zh-CN"/>
              </w:rPr>
              <w:t>忆汸·塘河民宿精品装修提升项目</w:t>
            </w:r>
          </w:p>
        </w:tc>
        <w:tc>
          <w:tcPr>
            <w:tcW w:w="5879" w:type="dxa"/>
            <w:tcBorders>
              <w:top w:val="single" w:color="000000" w:sz="4" w:space="0"/>
              <w:left w:val="single" w:color="000000" w:sz="4" w:space="0"/>
              <w:bottom w:val="single" w:color="000000" w:sz="4" w:space="0"/>
              <w:right w:val="single" w:color="000000" w:sz="8" w:space="0"/>
            </w:tcBorders>
            <w:noWrap w:val="0"/>
            <w:tcMar>
              <w:top w:w="0" w:type="dxa"/>
              <w:left w:w="108" w:type="dxa"/>
              <w:bottom w:w="0" w:type="dxa"/>
              <w:right w:w="108" w:type="dxa"/>
            </w:tcMar>
            <w:vAlign w:val="center"/>
          </w:tcPr>
          <w:p>
            <w:pPr>
              <w:pageBreakBefore w:val="0"/>
              <w:widowControl/>
              <w:shd w:val="clear" w:color="auto" w:fill="auto"/>
              <w:kinsoku/>
              <w:wordWrap w:val="0"/>
              <w:topLinePunct w:val="0"/>
              <w:bidi w:val="0"/>
              <w:snapToGrid w:val="0"/>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lang w:val="en-US" w:eastAsia="zh-CN"/>
              </w:rPr>
              <w:t>%（保留两位小数）</w:t>
            </w:r>
          </w:p>
        </w:tc>
      </w:tr>
    </w:tbl>
    <w:p>
      <w:pPr>
        <w:pStyle w:val="22"/>
        <w:wordWrap w:val="0"/>
        <w:spacing w:line="360" w:lineRule="auto"/>
        <w:ind w:left="0" w:leftChars="0"/>
        <w:rPr>
          <w:rFonts w:hint="eastAsia" w:ascii="宋体" w:hAnsi="宋体" w:cs="宋体"/>
          <w:b/>
          <w:bCs/>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、▲不提供此表格的将视为没有实质性响应采购文件。</w:t>
      </w:r>
    </w:p>
    <w:p>
      <w:pPr>
        <w:wordWrap w:val="0"/>
        <w:autoSpaceDE w:val="0"/>
        <w:autoSpaceDN w:val="0"/>
        <w:adjustRightInd w:val="0"/>
        <w:spacing w:line="360" w:lineRule="auto"/>
        <w:rPr>
          <w:rFonts w:hint="eastAsia" w:ascii="宋体" w:hAnsi="宋体" w:cs="宋体"/>
          <w:color w:val="auto"/>
          <w:sz w:val="24"/>
          <w:highlight w:val="none"/>
          <w:lang w:val="zh-CN"/>
        </w:rPr>
      </w:pPr>
    </w:p>
    <w:p>
      <w:pPr>
        <w:wordWrap w:val="0"/>
        <w:autoSpaceDE w:val="0"/>
        <w:autoSpaceDN w:val="0"/>
        <w:adjustRightInd w:val="0"/>
        <w:spacing w:line="360" w:lineRule="auto"/>
        <w:rPr>
          <w:rFonts w:hint="eastAsia" w:ascii="宋体" w:hAnsi="宋体" w:cs="宋体"/>
          <w:color w:val="auto"/>
          <w:sz w:val="24"/>
          <w:highlight w:val="none"/>
          <w:lang w:val="zh-CN"/>
        </w:rPr>
      </w:pPr>
    </w:p>
    <w:p>
      <w:pPr>
        <w:wordWrap w:val="0"/>
        <w:autoSpaceDE w:val="0"/>
        <w:autoSpaceDN w:val="0"/>
        <w:adjustRightInd w:val="0"/>
        <w:spacing w:line="360" w:lineRule="auto"/>
        <w:rPr>
          <w:rFonts w:hint="eastAsia" w:ascii="宋体" w:hAnsi="宋体" w:cs="宋体"/>
          <w:color w:val="auto"/>
          <w:sz w:val="24"/>
          <w:highlight w:val="none"/>
          <w:lang w:val="zh-CN"/>
        </w:rPr>
      </w:pPr>
    </w:p>
    <w:p>
      <w:pPr>
        <w:wordWrap w:val="0"/>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供应商全称（盖章）：</w:t>
      </w:r>
    </w:p>
    <w:p>
      <w:pPr>
        <w:wordWrap w:val="0"/>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法定代表人或授权代表（签字或盖章）：</w:t>
      </w:r>
    </w:p>
    <w:p>
      <w:pPr>
        <w:wordWrap w:val="0"/>
        <w:autoSpaceDE w:val="0"/>
        <w:autoSpaceDN w:val="0"/>
        <w:adjustRightInd w:val="0"/>
        <w:spacing w:line="360" w:lineRule="auto"/>
        <w:rPr>
          <w:rFonts w:hint="eastAsia" w:ascii="宋体" w:hAnsi="宋体" w:cs="宋体"/>
          <w:b/>
          <w:color w:val="auto"/>
          <w:sz w:val="24"/>
          <w:highlight w:val="none"/>
          <w:lang w:val="zh-CN"/>
        </w:rPr>
      </w:pPr>
      <w:r>
        <w:rPr>
          <w:rFonts w:hint="eastAsia" w:ascii="宋体" w:hAnsi="宋体" w:cs="宋体"/>
          <w:color w:val="auto"/>
          <w:sz w:val="24"/>
          <w:highlight w:val="none"/>
          <w:lang w:val="zh-CN"/>
        </w:rPr>
        <w:t>日期：</w:t>
      </w:r>
    </w:p>
    <w:p>
      <w:pPr>
        <w:wordWrap w:val="0"/>
        <w:autoSpaceDE w:val="0"/>
        <w:autoSpaceDN w:val="0"/>
        <w:adjustRightInd w:val="0"/>
        <w:spacing w:line="360" w:lineRule="auto"/>
        <w:rPr>
          <w:rFonts w:hint="eastAsia" w:ascii="宋体" w:hAnsi="宋体" w:cs="宋体"/>
          <w:b/>
          <w:color w:val="auto"/>
          <w:sz w:val="24"/>
          <w:highlight w:val="none"/>
          <w:lang w:val="zh-CN"/>
        </w:rPr>
      </w:pPr>
    </w:p>
    <w:p>
      <w:pPr>
        <w:wordWrap w:val="0"/>
        <w:autoSpaceDE w:val="0"/>
        <w:autoSpaceDN w:val="0"/>
        <w:adjustRightInd w:val="0"/>
        <w:spacing w:line="360" w:lineRule="auto"/>
        <w:rPr>
          <w:rFonts w:hint="eastAsia" w:ascii="宋体" w:hAnsi="宋体" w:cs="宋体"/>
          <w:b/>
          <w:color w:val="auto"/>
          <w:sz w:val="30"/>
          <w:highlight w:val="none"/>
          <w:lang w:val="zh-CN"/>
        </w:rPr>
      </w:pPr>
    </w:p>
    <w:p>
      <w:pPr>
        <w:wordWrap w:val="0"/>
        <w:autoSpaceDE w:val="0"/>
        <w:autoSpaceDN w:val="0"/>
        <w:adjustRightInd w:val="0"/>
        <w:spacing w:line="360" w:lineRule="auto"/>
        <w:rPr>
          <w:rFonts w:hint="eastAsia" w:ascii="宋体" w:hAnsi="宋体" w:cs="宋体"/>
          <w:b/>
          <w:color w:val="auto"/>
          <w:sz w:val="30"/>
          <w:highlight w:val="none"/>
          <w:lang w:val="zh-CN"/>
        </w:rPr>
      </w:pPr>
    </w:p>
    <w:p>
      <w:pPr>
        <w:wordWrap w:val="0"/>
        <w:autoSpaceDE w:val="0"/>
        <w:autoSpaceDN w:val="0"/>
        <w:adjustRightInd w:val="0"/>
        <w:spacing w:line="360" w:lineRule="auto"/>
        <w:rPr>
          <w:rFonts w:hint="eastAsia" w:ascii="宋体" w:hAnsi="宋体" w:cs="宋体"/>
          <w:b/>
          <w:color w:val="auto"/>
          <w:sz w:val="30"/>
          <w:highlight w:val="none"/>
          <w:lang w:val="zh-CN"/>
        </w:rPr>
      </w:pPr>
    </w:p>
    <w:p>
      <w:pPr>
        <w:wordWrap w:val="0"/>
        <w:autoSpaceDE w:val="0"/>
        <w:autoSpaceDN w:val="0"/>
        <w:adjustRightInd w:val="0"/>
        <w:spacing w:line="360" w:lineRule="auto"/>
        <w:rPr>
          <w:rFonts w:hint="eastAsia" w:ascii="宋体" w:hAnsi="宋体" w:cs="宋体"/>
          <w:b/>
          <w:color w:val="auto"/>
          <w:sz w:val="30"/>
          <w:highlight w:val="none"/>
          <w:lang w:val="zh-CN"/>
        </w:rPr>
      </w:pPr>
    </w:p>
    <w:p>
      <w:pPr>
        <w:wordWrap w:val="0"/>
        <w:autoSpaceDE w:val="0"/>
        <w:autoSpaceDN w:val="0"/>
        <w:adjustRightInd w:val="0"/>
        <w:spacing w:line="360" w:lineRule="auto"/>
        <w:rPr>
          <w:rFonts w:hint="eastAsia" w:ascii="宋体" w:hAnsi="宋体" w:cs="宋体"/>
          <w:color w:val="auto"/>
          <w:sz w:val="22"/>
          <w:szCs w:val="22"/>
          <w:highlight w:val="none"/>
          <w:lang w:val="zh-CN"/>
        </w:rPr>
      </w:pPr>
    </w:p>
    <w:p>
      <w:pPr>
        <w:pStyle w:val="14"/>
        <w:wordWrap w:val="0"/>
        <w:spacing w:line="360" w:lineRule="auto"/>
        <w:rPr>
          <w:rFonts w:hint="eastAsia" w:hAnsi="宋体" w:cs="宋体"/>
          <w:b/>
          <w:color w:val="auto"/>
          <w:sz w:val="30"/>
          <w:highlight w:val="none"/>
        </w:rPr>
        <w:sectPr>
          <w:pgSz w:w="11906" w:h="16838"/>
          <w:pgMar w:top="1440" w:right="1361" w:bottom="1440" w:left="1361" w:header="851" w:footer="992" w:gutter="0"/>
          <w:cols w:space="720" w:num="1"/>
          <w:docGrid w:linePitch="312" w:charSpace="0"/>
        </w:sectPr>
      </w:pPr>
    </w:p>
    <w:p>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2.3中小企业声明函、监狱企业、残疾人福利性单位及其他相关的充分的证明材料</w:t>
      </w:r>
    </w:p>
    <w:p>
      <w:pPr>
        <w:wordWrap w:val="0"/>
        <w:snapToGrid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中小企业声明函及其相关的充分的证明材料中小企业声明函</w:t>
      </w:r>
    </w:p>
    <w:p>
      <w:pPr>
        <w:wordWrap w:val="0"/>
        <w:snapToGrid w:val="0"/>
        <w:spacing w:line="360" w:lineRule="auto"/>
        <w:ind w:firstLine="420" w:firstLineChars="200"/>
        <w:jc w:val="center"/>
        <w:rPr>
          <w:rFonts w:hint="eastAsia" w:ascii="宋体" w:hAnsi="宋体" w:cs="宋体"/>
          <w:color w:val="auto"/>
          <w:highlight w:val="none"/>
        </w:rPr>
      </w:pPr>
      <w:r>
        <w:rPr>
          <w:rFonts w:hint="eastAsia" w:ascii="宋体" w:hAnsi="宋体" w:cs="宋体"/>
          <w:color w:val="auto"/>
          <w:highlight w:val="none"/>
        </w:rPr>
        <w:t>【不属于中小企业的无需填写、递交】</w:t>
      </w:r>
    </w:p>
    <w:p>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中小企业声明函（服务、工程）</w:t>
      </w:r>
    </w:p>
    <w:p>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cs="宋体"/>
          <w:color w:val="auto"/>
          <w:sz w:val="22"/>
          <w:szCs w:val="22"/>
          <w:highlight w:val="none"/>
          <w:u w:val="single"/>
        </w:rPr>
        <w:t>（单位名称）</w:t>
      </w:r>
      <w:r>
        <w:rPr>
          <w:rFonts w:hint="eastAsia" w:ascii="宋体" w:hAnsi="宋体" w:cs="宋体"/>
          <w:color w:val="auto"/>
          <w:sz w:val="22"/>
          <w:szCs w:val="22"/>
          <w:highlight w:val="none"/>
        </w:rPr>
        <w:t>的</w:t>
      </w:r>
      <w:r>
        <w:rPr>
          <w:rFonts w:hint="eastAsia" w:ascii="宋体" w:hAnsi="宋体" w:cs="宋体"/>
          <w:color w:val="auto"/>
          <w:sz w:val="22"/>
          <w:szCs w:val="22"/>
          <w:highlight w:val="none"/>
          <w:u w:val="single"/>
        </w:rPr>
        <w:t>（项目名称）</w:t>
      </w:r>
      <w:r>
        <w:rPr>
          <w:rFonts w:hint="eastAsia" w:ascii="宋体" w:hAnsi="宋体" w:cs="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u w:val="single"/>
        </w:rPr>
        <w:t xml:space="preserve"> （标的名称） </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lang w:eastAsia="zh-CN"/>
        </w:rPr>
        <w:t>建筑业</w:t>
      </w:r>
      <w:r>
        <w:rPr>
          <w:rFonts w:hint="eastAsia" w:ascii="宋体" w:hAnsi="宋体" w:cs="宋体"/>
          <w:color w:val="auto"/>
          <w:sz w:val="22"/>
          <w:szCs w:val="22"/>
          <w:highlight w:val="none"/>
        </w:rPr>
        <w:t>；承建（承接）企业为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万元（注1），属于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 xml:space="preserve">； </w:t>
      </w:r>
    </w:p>
    <w:p>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u w:val="single"/>
        </w:rPr>
        <w:t xml:space="preserve"> （标的名称） </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lang w:eastAsia="zh-CN"/>
        </w:rPr>
        <w:t>建筑业</w:t>
      </w:r>
      <w:r>
        <w:rPr>
          <w:rFonts w:hint="eastAsia" w:ascii="宋体" w:hAnsi="宋体" w:cs="宋体"/>
          <w:color w:val="auto"/>
          <w:sz w:val="22"/>
          <w:szCs w:val="22"/>
          <w:highlight w:val="none"/>
        </w:rPr>
        <w:t>；承建（承接）企业为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 xml:space="preserve">； </w:t>
      </w:r>
    </w:p>
    <w:p>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以上企业，不属于大企业的分支机构，不存在控股股东为大企业的情形，也不存在与大企业的负责人为同一人的情形。 </w:t>
      </w:r>
    </w:p>
    <w:p>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本企业对上述声明内容的真实性负责。如有虚假，将依法承担相应责任。  </w:t>
      </w:r>
    </w:p>
    <w:p>
      <w:pPr>
        <w:widowControl/>
        <w:snapToGrid w:val="0"/>
        <w:spacing w:line="360" w:lineRule="auto"/>
        <w:ind w:firstLine="440" w:firstLineChars="2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企业名称（盖章）： </w:t>
      </w:r>
    </w:p>
    <w:p>
      <w:pPr>
        <w:wordWrap w:val="0"/>
        <w:snapToGrid w:val="0"/>
        <w:spacing w:line="360" w:lineRule="auto"/>
        <w:ind w:firstLine="3740" w:firstLineChars="17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日期：</w:t>
      </w:r>
    </w:p>
    <w:p>
      <w:pPr>
        <w:pBdr>
          <w:bottom w:val="single" w:color="auto" w:sz="6" w:space="1"/>
        </w:pBdr>
        <w:wordWrap w:val="0"/>
        <w:snapToGrid w:val="0"/>
        <w:spacing w:line="360" w:lineRule="auto"/>
        <w:ind w:firstLine="464" w:firstLineChars="200"/>
        <w:rPr>
          <w:rFonts w:hint="eastAsia" w:ascii="宋体" w:hAnsi="宋体" w:cs="宋体"/>
          <w:color w:val="auto"/>
          <w:sz w:val="22"/>
          <w:szCs w:val="22"/>
          <w:highlight w:val="none"/>
        </w:rPr>
      </w:pPr>
      <w:r>
        <w:rPr>
          <w:rFonts w:hint="eastAsia" w:ascii="宋体" w:hAnsi="宋体" w:cs="宋体"/>
          <w:color w:val="auto"/>
          <w:spacing w:val="6"/>
          <w:sz w:val="22"/>
          <w:szCs w:val="22"/>
          <w:highlight w:val="none"/>
        </w:rPr>
        <w:t>（注1）从业人员、营业收入、资产总额填报上一年度数据，无上一年度数据的新成立企业可不填</w:t>
      </w:r>
      <w:r>
        <w:rPr>
          <w:rFonts w:hint="eastAsia" w:ascii="宋体" w:hAnsi="宋体" w:cs="宋体"/>
          <w:color w:val="auto"/>
          <w:sz w:val="22"/>
          <w:szCs w:val="22"/>
          <w:highlight w:val="none"/>
        </w:rPr>
        <w:t>报。 </w:t>
      </w:r>
    </w:p>
    <w:p>
      <w:pPr>
        <w:wordWrap w:val="0"/>
        <w:snapToGrid w:val="0"/>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填写说明：</w:t>
      </w:r>
    </w:p>
    <w:p>
      <w:pPr>
        <w:wordWrap w:val="0"/>
        <w:snapToGrid w:val="0"/>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1）投标供应商为中型、小型、微型企业的提供此函；</w:t>
      </w:r>
    </w:p>
    <w:p>
      <w:pPr>
        <w:wordWrap w:val="0"/>
        <w:snapToGrid w:val="0"/>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2）中型企业不享受价格扣除，小型、微型企业的行业类别由评审专家结合投标供应商出具的证明材料认定；经认定不符合小型、微型企业标准的，不享受价格扣除；</w:t>
      </w:r>
    </w:p>
    <w:p>
      <w:pPr>
        <w:wordWrap w:val="0"/>
        <w:snapToGrid w:val="0"/>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3）所投标项内的产品如由多个企业制造的，在填写企业类型时，按产品生产企业中规模最大的企业类型填写；</w:t>
      </w:r>
    </w:p>
    <w:p>
      <w:pPr>
        <w:wordWrap w:val="0"/>
        <w:snapToGrid w:val="0"/>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4）投标产品制造商投标，提供投标供应商出具的《中小企业声明函》及其相关的充分的证明材料；代理商投标，提供投标供应商及产品制造商出具的《中小企业声明函》及其相关的充分的证明材料； </w:t>
      </w:r>
    </w:p>
    <w:p>
      <w:pPr>
        <w:wordWrap w:val="0"/>
        <w:snapToGrid w:val="0"/>
        <w:spacing w:line="360" w:lineRule="auto"/>
        <w:ind w:firstLine="400" w:firstLineChars="200"/>
        <w:rPr>
          <w:rFonts w:hint="eastAsia" w:ascii="宋体" w:hAnsi="宋体" w:cs="宋体"/>
          <w:b/>
          <w:color w:val="auto"/>
          <w:sz w:val="20"/>
          <w:szCs w:val="20"/>
          <w:highlight w:val="none"/>
        </w:rPr>
      </w:pPr>
      <w:r>
        <w:rPr>
          <w:rFonts w:hint="eastAsia" w:ascii="宋体" w:hAnsi="宋体" w:cs="宋体"/>
          <w:color w:val="auto"/>
          <w:sz w:val="20"/>
          <w:szCs w:val="20"/>
          <w:highlight w:val="none"/>
        </w:rPr>
        <w:t>5）注：小型、微型企业参加采购活动时，应提供：a）《中小企业声明函》；上述证明材料提供不齐全的，不能享受价格扣除。</w:t>
      </w:r>
    </w:p>
    <w:p>
      <w:pPr>
        <w:wordWrap w:val="0"/>
        <w:snapToGrid w:val="0"/>
        <w:spacing w:line="360" w:lineRule="auto"/>
        <w:ind w:firstLine="402" w:firstLineChars="200"/>
        <w:rPr>
          <w:rFonts w:hint="eastAsia" w:ascii="宋体" w:hAnsi="宋体" w:cs="宋体"/>
          <w:b/>
          <w:bCs/>
          <w:color w:val="auto"/>
          <w:highlight w:val="none"/>
        </w:rPr>
      </w:pPr>
      <w:r>
        <w:rPr>
          <w:rFonts w:hint="eastAsia" w:ascii="宋体" w:hAnsi="宋体" w:cs="宋体"/>
          <w:b/>
          <w:bCs/>
          <w:color w:val="auto"/>
          <w:sz w:val="20"/>
          <w:szCs w:val="22"/>
          <w:highlight w:val="none"/>
        </w:rPr>
        <w:t>▲投标供应商提供的中小企业声明函与实际情况不符的，视为投标供应商提供虚假材料投标的，投标无效。</w:t>
      </w:r>
    </w:p>
    <w:p>
      <w:pPr>
        <w:wordWrap w:val="0"/>
        <w:snapToGrid w:val="0"/>
        <w:spacing w:line="360" w:lineRule="auto"/>
        <w:jc w:val="center"/>
        <w:rPr>
          <w:rFonts w:hint="eastAsia" w:ascii="宋体" w:hAnsi="宋体" w:cs="宋体"/>
          <w:b/>
          <w:color w:val="auto"/>
          <w:highlight w:val="none"/>
        </w:rPr>
      </w:pPr>
    </w:p>
    <w:p>
      <w:pPr>
        <w:wordWrap w:val="0"/>
        <w:snapToGrid w:val="0"/>
        <w:spacing w:line="360" w:lineRule="auto"/>
        <w:jc w:val="center"/>
        <w:rPr>
          <w:rFonts w:hint="eastAsia" w:ascii="宋体" w:hAnsi="宋体" w:cs="宋体"/>
          <w:b/>
          <w:color w:val="auto"/>
          <w:sz w:val="28"/>
          <w:szCs w:val="36"/>
          <w:highlight w:val="none"/>
        </w:rPr>
      </w:pPr>
      <w:r>
        <w:rPr>
          <w:rFonts w:hint="eastAsia" w:ascii="宋体" w:hAnsi="宋体" w:cs="宋体"/>
          <w:b/>
          <w:color w:val="auto"/>
          <w:sz w:val="28"/>
          <w:szCs w:val="36"/>
          <w:highlight w:val="none"/>
        </w:rPr>
        <w:t>监狱企业声明函</w:t>
      </w:r>
    </w:p>
    <w:p>
      <w:pPr>
        <w:wordWrap w:val="0"/>
        <w:snapToGrid w:val="0"/>
        <w:spacing w:line="360" w:lineRule="auto"/>
        <w:ind w:firstLine="420" w:firstLineChars="200"/>
        <w:jc w:val="center"/>
        <w:rPr>
          <w:rFonts w:hint="eastAsia" w:ascii="宋体" w:hAnsi="宋体" w:cs="宋体"/>
          <w:color w:val="auto"/>
          <w:highlight w:val="none"/>
        </w:rPr>
      </w:pPr>
      <w:r>
        <w:rPr>
          <w:rFonts w:hint="eastAsia" w:ascii="宋体" w:hAnsi="宋体" w:cs="宋体"/>
          <w:color w:val="auto"/>
          <w:highlight w:val="none"/>
        </w:rPr>
        <w:t>【不属于监狱企业的无需填写、递交】</w:t>
      </w:r>
    </w:p>
    <w:p>
      <w:pPr>
        <w:wordWrap w:val="0"/>
        <w:snapToGrid w:val="0"/>
        <w:spacing w:line="360" w:lineRule="auto"/>
        <w:ind w:firstLine="420" w:firstLineChars="200"/>
        <w:rPr>
          <w:rFonts w:hint="eastAsia" w:ascii="宋体" w:hAnsi="宋体" w:cs="宋体"/>
          <w:color w:val="auto"/>
          <w:highlight w:val="none"/>
        </w:rPr>
      </w:pPr>
    </w:p>
    <w:p>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本公司郑重声明，根据《关于政府采购支持监狱企业发展有关问题的通知》 （财库[2014]68 号）的规定，本公司为</w:t>
      </w:r>
      <w:r>
        <w:rPr>
          <w:rFonts w:hint="eastAsia" w:ascii="宋体" w:hAnsi="宋体" w:cs="宋体"/>
          <w:color w:val="auto"/>
          <w:highlight w:val="none"/>
          <w:u w:val="single"/>
        </w:rPr>
        <w:t>监狱企业</w:t>
      </w:r>
      <w:r>
        <w:rPr>
          <w:rFonts w:hint="eastAsia" w:ascii="宋体" w:hAnsi="宋体" w:cs="宋体"/>
          <w:color w:val="auto"/>
          <w:highlight w:val="none"/>
        </w:rPr>
        <w:t>。</w:t>
      </w:r>
    </w:p>
    <w:p>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根据上述标准，我公司属于监狱企业的理由为：</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本公司为参加（</w:t>
      </w:r>
      <w:r>
        <w:rPr>
          <w:rFonts w:hint="eastAsia" w:ascii="宋体" w:hAnsi="宋体" w:cs="宋体"/>
          <w:color w:val="auto"/>
          <w:highlight w:val="none"/>
          <w:u w:val="single"/>
        </w:rPr>
        <w:t xml:space="preserve">    项目名称    </w:t>
      </w:r>
      <w:r>
        <w:rPr>
          <w:rFonts w:hint="eastAsia" w:ascii="宋体" w:hAnsi="宋体" w:cs="宋体"/>
          <w:color w:val="auto"/>
          <w:highlight w:val="none"/>
        </w:rPr>
        <w:t>） （项目编号：</w:t>
      </w:r>
      <w:r>
        <w:rPr>
          <w:rFonts w:hint="eastAsia" w:ascii="宋体" w:hAnsi="宋体" w:cs="宋体"/>
          <w:color w:val="auto"/>
          <w:highlight w:val="none"/>
          <w:u w:val="single"/>
        </w:rPr>
        <w:t xml:space="preserve">      </w:t>
      </w:r>
      <w:r>
        <w:rPr>
          <w:rFonts w:hint="eastAsia" w:ascii="宋体" w:hAnsi="宋体" w:cs="宋体"/>
          <w:color w:val="auto"/>
          <w:highlight w:val="none"/>
        </w:rPr>
        <w:t>）采购活动提供本企业提供服务。</w:t>
      </w:r>
    </w:p>
    <w:p>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本公司对上述声明的真实性负责。如有虚假，将依法承担相应责任。</w:t>
      </w:r>
    </w:p>
    <w:p>
      <w:pPr>
        <w:wordWrap w:val="0"/>
        <w:snapToGrid w:val="0"/>
        <w:spacing w:line="360" w:lineRule="auto"/>
        <w:ind w:firstLine="420" w:firstLineChars="200"/>
        <w:rPr>
          <w:rFonts w:hint="eastAsia" w:ascii="宋体" w:hAnsi="宋体" w:cs="宋体"/>
          <w:color w:val="auto"/>
          <w:highlight w:val="none"/>
        </w:rPr>
      </w:pPr>
    </w:p>
    <w:p>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投标供应商名称（盖章）：</w:t>
      </w:r>
    </w:p>
    <w:p>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日期：    年  月  日</w:t>
      </w:r>
    </w:p>
    <w:p>
      <w:pPr>
        <w:wordWrap w:val="0"/>
        <w:snapToGrid w:val="0"/>
        <w:spacing w:line="360" w:lineRule="auto"/>
        <w:ind w:firstLine="420" w:firstLineChars="200"/>
        <w:rPr>
          <w:rFonts w:hint="eastAsia" w:ascii="宋体" w:hAnsi="宋体" w:cs="宋体"/>
          <w:color w:val="auto"/>
          <w:highlight w:val="none"/>
        </w:rPr>
      </w:pPr>
    </w:p>
    <w:p>
      <w:pPr>
        <w:wordWrap w:val="0"/>
        <w:snapToGrid w:val="0"/>
        <w:spacing w:line="360" w:lineRule="auto"/>
        <w:ind w:firstLine="420" w:firstLineChars="200"/>
        <w:rPr>
          <w:rFonts w:hint="eastAsia" w:ascii="宋体" w:hAnsi="宋体" w:cs="宋体"/>
          <w:color w:val="auto"/>
          <w:highlight w:val="none"/>
        </w:rPr>
      </w:pPr>
    </w:p>
    <w:p>
      <w:pPr>
        <w:wordWrap w:val="0"/>
        <w:snapToGrid w:val="0"/>
        <w:spacing w:line="360" w:lineRule="auto"/>
        <w:ind w:firstLine="420" w:firstLineChars="200"/>
        <w:rPr>
          <w:rFonts w:hint="eastAsia" w:ascii="宋体" w:hAnsi="宋体" w:cs="宋体"/>
          <w:color w:val="auto"/>
          <w:highlight w:val="none"/>
        </w:rPr>
      </w:pPr>
    </w:p>
    <w:p>
      <w:pPr>
        <w:wordWrap w:val="0"/>
        <w:snapToGrid w:val="0"/>
        <w:spacing w:line="360" w:lineRule="auto"/>
        <w:ind w:firstLine="420" w:firstLineChars="200"/>
        <w:rPr>
          <w:rFonts w:hint="eastAsia" w:ascii="宋体" w:hAnsi="宋体" w:cs="宋体"/>
          <w:color w:val="auto"/>
          <w:highlight w:val="none"/>
        </w:rPr>
      </w:pPr>
    </w:p>
    <w:p>
      <w:pPr>
        <w:wordWrap w:val="0"/>
        <w:snapToGrid w:val="0"/>
        <w:spacing w:line="360" w:lineRule="auto"/>
        <w:ind w:firstLine="420" w:firstLineChars="200"/>
        <w:rPr>
          <w:rFonts w:hint="eastAsia" w:ascii="宋体" w:hAnsi="宋体" w:cs="宋体"/>
          <w:color w:val="auto"/>
          <w:highlight w:val="none"/>
        </w:rPr>
      </w:pPr>
    </w:p>
    <w:p>
      <w:pPr>
        <w:wordWrap w:val="0"/>
        <w:snapToGrid w:val="0"/>
        <w:spacing w:line="360" w:lineRule="auto"/>
        <w:ind w:firstLine="420" w:firstLineChars="200"/>
        <w:rPr>
          <w:rFonts w:hint="eastAsia" w:ascii="宋体" w:hAnsi="宋体" w:cs="宋体"/>
          <w:color w:val="auto"/>
          <w:highlight w:val="none"/>
        </w:rPr>
      </w:pPr>
    </w:p>
    <w:p>
      <w:pPr>
        <w:wordWrap w:val="0"/>
        <w:snapToGrid w:val="0"/>
        <w:spacing w:line="360" w:lineRule="auto"/>
        <w:rPr>
          <w:rFonts w:hint="eastAsia" w:ascii="宋体" w:hAnsi="宋体" w:cs="宋体"/>
          <w:b/>
          <w:color w:val="auto"/>
          <w:spacing w:val="6"/>
          <w:highlight w:val="none"/>
        </w:rPr>
      </w:pPr>
    </w:p>
    <w:p>
      <w:pPr>
        <w:wordWrap w:val="0"/>
        <w:snapToGrid w:val="0"/>
        <w:spacing w:line="360" w:lineRule="auto"/>
        <w:rPr>
          <w:rFonts w:hint="eastAsia" w:ascii="宋体" w:hAnsi="宋体" w:cs="宋体"/>
          <w:b/>
          <w:color w:val="auto"/>
          <w:spacing w:val="6"/>
          <w:highlight w:val="none"/>
        </w:rPr>
      </w:pPr>
    </w:p>
    <w:p>
      <w:pPr>
        <w:wordWrap w:val="0"/>
        <w:snapToGrid w:val="0"/>
        <w:spacing w:line="360" w:lineRule="auto"/>
        <w:jc w:val="center"/>
        <w:rPr>
          <w:rFonts w:hint="eastAsia" w:ascii="宋体" w:hAnsi="宋体" w:cs="宋体"/>
          <w:b/>
          <w:color w:val="auto"/>
          <w:spacing w:val="6"/>
          <w:highlight w:val="none"/>
        </w:rPr>
      </w:pPr>
    </w:p>
    <w:p>
      <w:pPr>
        <w:wordWrap w:val="0"/>
        <w:snapToGrid w:val="0"/>
        <w:spacing w:line="360" w:lineRule="auto"/>
        <w:jc w:val="center"/>
        <w:rPr>
          <w:rFonts w:hint="eastAsia" w:ascii="宋体" w:hAnsi="宋体" w:cs="宋体"/>
          <w:b/>
          <w:color w:val="auto"/>
          <w:spacing w:val="6"/>
          <w:highlight w:val="none"/>
        </w:rPr>
      </w:pPr>
    </w:p>
    <w:p>
      <w:pPr>
        <w:pageBreakBefore/>
        <w:wordWrap w:val="0"/>
        <w:snapToGrid w:val="0"/>
        <w:spacing w:line="360" w:lineRule="auto"/>
        <w:jc w:val="center"/>
        <w:rPr>
          <w:rFonts w:hint="eastAsia" w:ascii="宋体" w:hAnsi="宋体" w:cs="宋体"/>
          <w:b/>
          <w:color w:val="auto"/>
          <w:spacing w:val="6"/>
          <w:sz w:val="28"/>
          <w:szCs w:val="36"/>
          <w:highlight w:val="none"/>
        </w:rPr>
      </w:pPr>
      <w:r>
        <w:rPr>
          <w:rFonts w:hint="eastAsia" w:ascii="宋体" w:hAnsi="宋体" w:cs="宋体"/>
          <w:b/>
          <w:color w:val="auto"/>
          <w:spacing w:val="6"/>
          <w:sz w:val="28"/>
          <w:szCs w:val="36"/>
          <w:highlight w:val="none"/>
        </w:rPr>
        <w:t>残疾人福利性单位声明函</w:t>
      </w:r>
    </w:p>
    <w:p>
      <w:pPr>
        <w:wordWrap w:val="0"/>
        <w:snapToGrid w:val="0"/>
        <w:spacing w:line="360" w:lineRule="auto"/>
        <w:ind w:firstLine="420" w:firstLineChars="200"/>
        <w:rPr>
          <w:rFonts w:hint="eastAsia" w:ascii="宋体" w:hAnsi="宋体" w:cs="宋体"/>
          <w:color w:val="auto"/>
          <w:highlight w:val="none"/>
        </w:rPr>
      </w:pPr>
    </w:p>
    <w:p>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pPr>
        <w:wordWrap w:val="0"/>
        <w:snapToGrid w:val="0"/>
        <w:spacing w:line="360" w:lineRule="auto"/>
        <w:ind w:firstLine="420" w:firstLineChars="200"/>
        <w:rPr>
          <w:rFonts w:hint="eastAsia" w:ascii="宋体" w:hAnsi="宋体" w:cs="宋体"/>
          <w:color w:val="auto"/>
          <w:highlight w:val="none"/>
        </w:rPr>
      </w:pPr>
    </w:p>
    <w:p>
      <w:pPr>
        <w:wordWrap w:val="0"/>
        <w:snapToGrid w:val="0"/>
        <w:spacing w:line="360" w:lineRule="auto"/>
        <w:ind w:firstLine="420" w:firstLineChars="200"/>
        <w:rPr>
          <w:rFonts w:hint="eastAsia" w:ascii="宋体" w:hAnsi="宋体" w:cs="宋体"/>
          <w:color w:val="auto"/>
          <w:highlight w:val="none"/>
        </w:rPr>
      </w:pPr>
    </w:p>
    <w:p>
      <w:pPr>
        <w:tabs>
          <w:tab w:val="left" w:pos="4860"/>
        </w:tabs>
        <w:wordWrap w:val="0"/>
        <w:snapToGrid w:val="0"/>
        <w:spacing w:line="360" w:lineRule="auto"/>
        <w:ind w:right="1560" w:firstLine="420" w:firstLineChars="200"/>
        <w:rPr>
          <w:rFonts w:hint="eastAsia" w:ascii="宋体" w:hAnsi="宋体" w:cs="宋体"/>
          <w:color w:val="auto"/>
          <w:highlight w:val="none"/>
        </w:rPr>
      </w:pPr>
      <w:r>
        <w:rPr>
          <w:rFonts w:hint="eastAsia" w:ascii="宋体" w:hAnsi="宋体" w:cs="宋体"/>
          <w:color w:val="auto"/>
          <w:highlight w:val="none"/>
        </w:rPr>
        <w:t xml:space="preserve">       单位名称（盖章）：</w:t>
      </w:r>
    </w:p>
    <w:p>
      <w:pPr>
        <w:tabs>
          <w:tab w:val="left" w:pos="4860"/>
        </w:tabs>
        <w:wordWrap w:val="0"/>
        <w:snapToGrid w:val="0"/>
        <w:spacing w:line="360" w:lineRule="auto"/>
        <w:ind w:right="1560" w:firstLine="420" w:firstLineChars="200"/>
        <w:rPr>
          <w:rFonts w:hint="eastAsia" w:ascii="宋体" w:hAnsi="宋体" w:cs="宋体"/>
          <w:color w:val="auto"/>
          <w:highlight w:val="none"/>
        </w:rPr>
      </w:pPr>
      <w:r>
        <w:rPr>
          <w:rFonts w:hint="eastAsia" w:ascii="宋体" w:hAnsi="宋体" w:cs="宋体"/>
          <w:color w:val="auto"/>
          <w:highlight w:val="none"/>
        </w:rPr>
        <w:t xml:space="preserve">       日  期：</w:t>
      </w:r>
    </w:p>
    <w:p>
      <w:pPr>
        <w:pStyle w:val="68"/>
        <w:wordWrap w:val="0"/>
        <w:snapToGrid w:val="0"/>
        <w:spacing w:line="360" w:lineRule="auto"/>
        <w:ind w:left="360" w:firstLine="0" w:firstLineChars="0"/>
        <w:rPr>
          <w:rFonts w:hint="eastAsia" w:ascii="宋体" w:hAnsi="宋体" w:cs="宋体"/>
          <w:color w:val="auto"/>
          <w:highlight w:val="none"/>
        </w:rPr>
      </w:pPr>
    </w:p>
    <w:p>
      <w:pPr>
        <w:pStyle w:val="68"/>
        <w:wordWrap w:val="0"/>
        <w:snapToGrid w:val="0"/>
        <w:spacing w:line="360" w:lineRule="auto"/>
        <w:ind w:left="360" w:firstLine="0" w:firstLineChars="0"/>
        <w:rPr>
          <w:rFonts w:hint="eastAsia" w:ascii="宋体" w:hAnsi="宋体" w:cs="宋体"/>
          <w:color w:val="auto"/>
          <w:highlight w:val="none"/>
        </w:rPr>
      </w:pPr>
    </w:p>
    <w:p>
      <w:pPr>
        <w:pStyle w:val="68"/>
        <w:wordWrap w:val="0"/>
        <w:snapToGrid w:val="0"/>
        <w:spacing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扶持政策说明：</w:t>
      </w:r>
    </w:p>
    <w:p>
      <w:pPr>
        <w:pStyle w:val="68"/>
        <w:wordWrap w:val="0"/>
        <w:snapToGrid w:val="0"/>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w:t>
      </w:r>
      <w:r>
        <w:rPr>
          <w:rFonts w:hint="eastAsia" w:ascii="宋体" w:hAnsi="宋体" w:cs="宋体"/>
          <w:b/>
          <w:bCs/>
          <w:color w:val="auto"/>
          <w:szCs w:val="21"/>
          <w:highlight w:val="none"/>
          <w:u w:val="single"/>
        </w:rPr>
        <w:t>6%</w:t>
      </w:r>
      <w:r>
        <w:rPr>
          <w:rFonts w:hint="eastAsia" w:ascii="宋体" w:hAnsi="宋体" w:cs="宋体"/>
          <w:b/>
          <w:bCs/>
          <w:color w:val="auto"/>
          <w:szCs w:val="21"/>
          <w:highlight w:val="none"/>
        </w:rPr>
        <w:t>的扣除，并用扣除后的价格计算价格评分。</w:t>
      </w:r>
    </w:p>
    <w:p>
      <w:pPr>
        <w:wordWrap w:val="0"/>
        <w:snapToGrid w:val="0"/>
        <w:spacing w:line="360" w:lineRule="auto"/>
        <w:ind w:firstLine="211" w:firstLineChars="100"/>
        <w:rPr>
          <w:rFonts w:hint="eastAsia" w:ascii="宋体" w:hAnsi="宋体" w:cs="宋体"/>
          <w:b/>
          <w:bCs/>
          <w:color w:val="auto"/>
          <w:szCs w:val="21"/>
          <w:highlight w:val="none"/>
        </w:rPr>
      </w:pPr>
      <w:r>
        <w:rPr>
          <w:rFonts w:hint="eastAsia" w:ascii="宋体" w:hAnsi="宋体" w:cs="宋体"/>
          <w:b/>
          <w:bCs/>
          <w:color w:val="auto"/>
          <w:szCs w:val="21"/>
          <w:highlight w:val="none"/>
        </w:rPr>
        <w:t>2、监狱企业视同小微企业，参加本项目投标的，享受小微企业同等的价格扣除。【注：提供《监狱企业声明函》及其相关的充分的证明材料】。</w:t>
      </w:r>
    </w:p>
    <w:p>
      <w:pPr>
        <w:pStyle w:val="68"/>
        <w:wordWrap w:val="0"/>
        <w:snapToGrid w:val="0"/>
        <w:spacing w:line="360" w:lineRule="auto"/>
        <w:ind w:firstLine="211" w:firstLineChars="100"/>
        <w:rPr>
          <w:rFonts w:hint="eastAsia" w:ascii="宋体" w:hAnsi="宋体" w:cs="宋体"/>
          <w:b/>
          <w:bCs/>
          <w:color w:val="auto"/>
          <w:sz w:val="24"/>
          <w:highlight w:val="none"/>
        </w:rPr>
      </w:pPr>
      <w:r>
        <w:rPr>
          <w:rFonts w:hint="eastAsia" w:ascii="宋体" w:hAnsi="宋体" w:cs="宋体"/>
          <w:b/>
          <w:bCs/>
          <w:color w:val="auto"/>
          <w:szCs w:val="21"/>
          <w:highlight w:val="none"/>
        </w:rPr>
        <w:t>3、残疾人福利性单位参加投标【提供《残疾人福利性单位声明函》】，视为小型、微型企业，享受小微企业政策扶持。</w:t>
      </w:r>
    </w:p>
    <w:p>
      <w:pPr>
        <w:pStyle w:val="68"/>
        <w:wordWrap w:val="0"/>
        <w:snapToGrid w:val="0"/>
        <w:spacing w:line="360" w:lineRule="auto"/>
        <w:ind w:firstLine="241" w:firstLineChars="100"/>
        <w:rPr>
          <w:rFonts w:hint="eastAsia" w:ascii="宋体" w:hAnsi="宋体" w:cs="宋体"/>
          <w:b/>
          <w:bCs/>
          <w:color w:val="auto"/>
          <w:sz w:val="24"/>
          <w:highlight w:val="none"/>
        </w:rPr>
      </w:pPr>
    </w:p>
    <w:p>
      <w:pPr>
        <w:pStyle w:val="14"/>
        <w:wordWrap w:val="0"/>
        <w:adjustRightInd w:val="0"/>
        <w:snapToGrid w:val="0"/>
        <w:spacing w:line="360" w:lineRule="auto"/>
        <w:rPr>
          <w:rFonts w:hint="eastAsia" w:hAnsi="宋体" w:cs="宋体"/>
          <w:color w:val="auto"/>
          <w:sz w:val="30"/>
          <w:highlight w:val="none"/>
        </w:rPr>
      </w:pPr>
    </w:p>
    <w:p>
      <w:pPr>
        <w:pStyle w:val="14"/>
        <w:wordWrap w:val="0"/>
        <w:adjustRightInd w:val="0"/>
        <w:snapToGrid w:val="0"/>
        <w:spacing w:line="360" w:lineRule="auto"/>
        <w:rPr>
          <w:rFonts w:hint="eastAsia" w:hAnsi="宋体" w:cs="宋体"/>
          <w:color w:val="auto"/>
          <w:sz w:val="30"/>
          <w:highlight w:val="none"/>
        </w:rPr>
      </w:pPr>
    </w:p>
    <w:p>
      <w:pPr>
        <w:pStyle w:val="14"/>
        <w:wordWrap w:val="0"/>
        <w:adjustRightInd w:val="0"/>
        <w:snapToGrid w:val="0"/>
        <w:spacing w:line="360" w:lineRule="auto"/>
        <w:rPr>
          <w:rFonts w:hint="eastAsia" w:hAnsi="宋体" w:cs="宋体"/>
          <w:color w:val="auto"/>
          <w:sz w:val="30"/>
          <w:highlight w:val="none"/>
        </w:rPr>
      </w:pPr>
    </w:p>
    <w:p>
      <w:pPr>
        <w:pStyle w:val="14"/>
        <w:wordWrap w:val="0"/>
        <w:adjustRightInd w:val="0"/>
        <w:snapToGrid w:val="0"/>
        <w:spacing w:line="360" w:lineRule="auto"/>
        <w:rPr>
          <w:rFonts w:hint="eastAsia" w:hAnsi="宋体" w:cs="宋体"/>
          <w:color w:val="auto"/>
          <w:sz w:val="30"/>
          <w:highlight w:val="none"/>
        </w:rPr>
      </w:pPr>
    </w:p>
    <w:p>
      <w:pPr>
        <w:pStyle w:val="14"/>
        <w:wordWrap w:val="0"/>
        <w:adjustRightInd w:val="0"/>
        <w:snapToGrid w:val="0"/>
        <w:spacing w:line="360" w:lineRule="auto"/>
        <w:rPr>
          <w:rFonts w:hint="eastAsia" w:hAnsi="宋体" w:cs="宋体"/>
          <w:color w:val="auto"/>
          <w:sz w:val="30"/>
          <w:highlight w:val="none"/>
        </w:rPr>
      </w:pPr>
    </w:p>
    <w:p>
      <w:pPr>
        <w:pStyle w:val="14"/>
        <w:wordWrap w:val="0"/>
        <w:adjustRightInd w:val="0"/>
        <w:snapToGrid w:val="0"/>
        <w:spacing w:line="360" w:lineRule="auto"/>
        <w:rPr>
          <w:rFonts w:hint="eastAsia" w:hAnsi="宋体" w:cs="宋体"/>
          <w:color w:val="auto"/>
          <w:sz w:val="30"/>
          <w:highlight w:val="none"/>
        </w:rPr>
      </w:pPr>
    </w:p>
    <w:p>
      <w:pPr>
        <w:pStyle w:val="6"/>
        <w:wordWrap w:val="0"/>
        <w:spacing w:before="0" w:after="0" w:line="360" w:lineRule="auto"/>
        <w:rPr>
          <w:rFonts w:hint="eastAsia" w:ascii="宋体" w:hAnsi="宋体" w:eastAsia="宋体" w:cs="宋体"/>
          <w:color w:val="auto"/>
          <w:highlight w:val="none"/>
        </w:rPr>
      </w:pPr>
      <w:bookmarkStart w:id="52" w:name="_Toc13216"/>
      <w:bookmarkStart w:id="53" w:name="_Toc8008423"/>
      <w:bookmarkStart w:id="54" w:name="_Toc20870"/>
      <w:bookmarkStart w:id="55" w:name="_Toc7988414"/>
      <w:bookmarkStart w:id="56" w:name="_Toc424164168"/>
      <w:bookmarkStart w:id="57" w:name="_Toc7988468"/>
      <w:bookmarkStart w:id="58" w:name="_Toc30408915"/>
      <w:bookmarkStart w:id="59" w:name="_Toc24550050"/>
      <w:bookmarkStart w:id="60" w:name="_Toc440162800"/>
      <w:bookmarkStart w:id="61" w:name="_Toc11423"/>
      <w:r>
        <w:rPr>
          <w:rFonts w:hint="eastAsia" w:ascii="宋体" w:hAnsi="宋体" w:eastAsia="宋体" w:cs="宋体"/>
          <w:color w:val="auto"/>
          <w:highlight w:val="none"/>
        </w:rPr>
        <w:t>三、“商务技术文件”格式</w:t>
      </w:r>
      <w:bookmarkEnd w:id="52"/>
      <w:bookmarkEnd w:id="53"/>
      <w:bookmarkEnd w:id="54"/>
      <w:bookmarkEnd w:id="55"/>
      <w:bookmarkEnd w:id="56"/>
      <w:bookmarkEnd w:id="57"/>
      <w:bookmarkEnd w:id="58"/>
      <w:bookmarkEnd w:id="59"/>
      <w:bookmarkEnd w:id="60"/>
      <w:bookmarkEnd w:id="61"/>
    </w:p>
    <w:p>
      <w:pPr>
        <w:pStyle w:val="8"/>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t>3.1 “商务技术文件”封面</w:t>
      </w:r>
    </w:p>
    <w:p>
      <w:pPr>
        <w:wordWrap w:val="0"/>
        <w:spacing w:line="360" w:lineRule="auto"/>
        <w:jc w:val="right"/>
        <w:rPr>
          <w:rFonts w:hint="eastAsia" w:ascii="宋体" w:hAnsi="宋体" w:cs="宋体"/>
          <w:b/>
          <w:color w:val="auto"/>
          <w:sz w:val="32"/>
          <w:szCs w:val="22"/>
          <w:highlight w:val="none"/>
        </w:rPr>
      </w:pPr>
    </w:p>
    <w:p>
      <w:pPr>
        <w:wordWrap w:val="0"/>
        <w:spacing w:line="360" w:lineRule="auto"/>
        <w:jc w:val="center"/>
        <w:rPr>
          <w:rFonts w:hint="eastAsia" w:ascii="宋体" w:hAnsi="宋体" w:cs="宋体"/>
          <w:b/>
          <w:color w:val="auto"/>
          <w:w w:val="90"/>
          <w:sz w:val="220"/>
          <w:szCs w:val="22"/>
          <w:highlight w:val="none"/>
        </w:rPr>
      </w:pPr>
      <w:r>
        <w:rPr>
          <w:rFonts w:hint="eastAsia" w:ascii="宋体" w:hAnsi="宋体" w:cs="宋体"/>
          <w:b/>
          <w:color w:val="auto"/>
          <w:w w:val="90"/>
          <w:sz w:val="44"/>
          <w:szCs w:val="22"/>
          <w:highlight w:val="none"/>
          <w:lang w:eastAsia="zh-CN"/>
        </w:rPr>
        <w:t>忆汸·塘河民宿精品装修提升项目</w:t>
      </w:r>
      <w:r>
        <w:rPr>
          <w:rFonts w:hint="eastAsia" w:ascii="宋体" w:hAnsi="宋体" w:cs="宋体"/>
          <w:b/>
          <w:color w:val="auto"/>
          <w:w w:val="90"/>
          <w:sz w:val="44"/>
          <w:szCs w:val="22"/>
          <w:highlight w:val="none"/>
        </w:rPr>
        <w:t>项目</w:t>
      </w:r>
    </w:p>
    <w:p>
      <w:pPr>
        <w:wordWrap w:val="0"/>
        <w:spacing w:line="360" w:lineRule="auto"/>
        <w:jc w:val="center"/>
        <w:rPr>
          <w:rFonts w:hint="eastAsia" w:ascii="宋体" w:hAnsi="宋体" w:cs="宋体"/>
          <w:b/>
          <w:color w:val="auto"/>
          <w:sz w:val="52"/>
          <w:szCs w:val="22"/>
          <w:highlight w:val="none"/>
        </w:rPr>
      </w:pPr>
    </w:p>
    <w:p>
      <w:pPr>
        <w:wordWrap w:val="0"/>
        <w:spacing w:line="360" w:lineRule="auto"/>
        <w:jc w:val="center"/>
        <w:rPr>
          <w:rFonts w:hint="eastAsia" w:ascii="宋体" w:hAnsi="宋体" w:cs="宋体"/>
          <w:color w:val="auto"/>
          <w:sz w:val="96"/>
          <w:szCs w:val="22"/>
          <w:highlight w:val="none"/>
        </w:rPr>
      </w:pPr>
      <w:r>
        <w:rPr>
          <w:rFonts w:hint="eastAsia" w:ascii="宋体" w:hAnsi="宋体" w:cs="宋体"/>
          <w:color w:val="auto"/>
          <w:sz w:val="96"/>
          <w:szCs w:val="22"/>
          <w:highlight w:val="none"/>
        </w:rPr>
        <w:t>投 标 文 件</w:t>
      </w:r>
    </w:p>
    <w:p>
      <w:pPr>
        <w:wordWrap w:val="0"/>
        <w:spacing w:line="360" w:lineRule="auto"/>
        <w:jc w:val="center"/>
        <w:rPr>
          <w:rFonts w:hint="eastAsia" w:ascii="宋体" w:hAnsi="宋体" w:cs="宋体"/>
          <w:b/>
          <w:color w:val="auto"/>
          <w:sz w:val="52"/>
          <w:szCs w:val="22"/>
          <w:highlight w:val="none"/>
        </w:rPr>
      </w:pPr>
      <w:r>
        <w:rPr>
          <w:rFonts w:hint="eastAsia" w:ascii="宋体" w:hAnsi="宋体" w:cs="宋体"/>
          <w:b/>
          <w:color w:val="auto"/>
          <w:sz w:val="52"/>
          <w:szCs w:val="22"/>
          <w:highlight w:val="none"/>
        </w:rPr>
        <w:t>（商务技术文件）</w:t>
      </w:r>
    </w:p>
    <w:p>
      <w:pPr>
        <w:wordWrap w:val="0"/>
        <w:spacing w:line="360" w:lineRule="auto"/>
        <w:jc w:val="center"/>
        <w:rPr>
          <w:rFonts w:hint="eastAsia" w:ascii="宋体" w:hAnsi="宋体" w:cs="宋体"/>
          <w:b/>
          <w:color w:val="auto"/>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tblPrEx>
          <w:tblCellMar>
            <w:top w:w="0" w:type="dxa"/>
            <w:left w:w="108" w:type="dxa"/>
            <w:bottom w:w="0" w:type="dxa"/>
            <w:right w:w="108" w:type="dxa"/>
          </w:tblCellMar>
        </w:tblPrEx>
        <w:trPr>
          <w:trHeight w:val="680" w:hRule="atLeast"/>
        </w:trPr>
        <w:tc>
          <w:tcPr>
            <w:tcW w:w="8789" w:type="dxa"/>
            <w:vAlign w:val="center"/>
          </w:tcPr>
          <w:p>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lang w:eastAsia="zh-CN"/>
              </w:rPr>
              <w:t>PYCG250703068</w:t>
            </w:r>
            <w:r>
              <w:rPr>
                <w:rFonts w:hint="eastAsia" w:ascii="宋体" w:hAnsi="宋体" w:cs="宋体"/>
                <w:b/>
                <w:color w:val="auto"/>
                <w:sz w:val="28"/>
                <w:szCs w:val="28"/>
                <w:highlight w:val="none"/>
              </w:rPr>
              <w:t xml:space="preserve">   </w:t>
            </w:r>
          </w:p>
        </w:tc>
      </w:tr>
      <w:tr>
        <w:tblPrEx>
          <w:tblCellMar>
            <w:top w:w="0" w:type="dxa"/>
            <w:left w:w="108" w:type="dxa"/>
            <w:bottom w:w="0" w:type="dxa"/>
            <w:right w:w="108" w:type="dxa"/>
          </w:tblCellMar>
        </w:tblPrEx>
        <w:trPr>
          <w:trHeight w:val="680" w:hRule="atLeast"/>
        </w:trPr>
        <w:tc>
          <w:tcPr>
            <w:tcW w:w="8789" w:type="dxa"/>
            <w:vAlign w:val="center"/>
          </w:tcPr>
          <w:p>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供应商名称（盖章）：</w:t>
            </w:r>
            <w:r>
              <w:rPr>
                <w:rFonts w:hint="eastAsia" w:ascii="宋体" w:hAnsi="宋体" w:cs="宋体"/>
                <w:b/>
                <w:color w:val="auto"/>
                <w:w w:val="90"/>
                <w:sz w:val="28"/>
                <w:szCs w:val="28"/>
                <w:highlight w:val="none"/>
              </w:rPr>
              <w:t>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供应商地址：</w:t>
            </w:r>
            <w:r>
              <w:rPr>
                <w:rFonts w:hint="eastAsia" w:ascii="宋体" w:hAnsi="宋体" w:cs="宋体"/>
                <w:b/>
                <w:color w:val="auto"/>
                <w:w w:val="90"/>
                <w:sz w:val="28"/>
                <w:szCs w:val="28"/>
                <w:highlight w:val="none"/>
              </w:rPr>
              <w:t>_______________________________________________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法定代表人或其授权代表（签字或盖章）：</w:t>
            </w:r>
            <w:r>
              <w:rPr>
                <w:rFonts w:hint="eastAsia" w:ascii="宋体" w:hAnsi="宋体" w:cs="宋体"/>
                <w:b/>
                <w:color w:val="auto"/>
                <w:w w:val="90"/>
                <w:sz w:val="28"/>
                <w:szCs w:val="28"/>
                <w:highlight w:val="none"/>
              </w:rPr>
              <w:t>________________________</w:t>
            </w:r>
          </w:p>
        </w:tc>
      </w:tr>
      <w:tr>
        <w:tblPrEx>
          <w:tblCellMar>
            <w:top w:w="0" w:type="dxa"/>
            <w:left w:w="108" w:type="dxa"/>
            <w:bottom w:w="0" w:type="dxa"/>
            <w:right w:w="108" w:type="dxa"/>
          </w:tblCellMar>
        </w:tblPrEx>
        <w:trPr>
          <w:trHeight w:val="680" w:hRule="atLeast"/>
        </w:trPr>
        <w:tc>
          <w:tcPr>
            <w:tcW w:w="8789" w:type="dxa"/>
            <w:vAlign w:val="center"/>
          </w:tcPr>
          <w:p>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日期：</w:t>
            </w:r>
            <w:r>
              <w:rPr>
                <w:rFonts w:hint="eastAsia" w:ascii="宋体" w:hAnsi="宋体" w:cs="宋体"/>
                <w:b/>
                <w:color w:val="auto"/>
                <w:w w:val="90"/>
                <w:sz w:val="28"/>
                <w:szCs w:val="28"/>
                <w:highlight w:val="none"/>
              </w:rPr>
              <w:t>__________________________________________________________</w:t>
            </w:r>
          </w:p>
        </w:tc>
      </w:tr>
      <w:tr>
        <w:tblPrEx>
          <w:tblCellMar>
            <w:top w:w="0" w:type="dxa"/>
            <w:left w:w="108" w:type="dxa"/>
            <w:bottom w:w="0" w:type="dxa"/>
            <w:right w:w="108" w:type="dxa"/>
          </w:tblCellMar>
        </w:tblPrEx>
        <w:trPr>
          <w:trHeight w:val="335" w:hRule="atLeast"/>
        </w:trPr>
        <w:tc>
          <w:tcPr>
            <w:tcW w:w="8789" w:type="dxa"/>
            <w:vAlign w:val="center"/>
          </w:tcPr>
          <w:p>
            <w:pPr>
              <w:wordWrap w:val="0"/>
              <w:spacing w:line="360" w:lineRule="auto"/>
              <w:rPr>
                <w:rFonts w:hint="eastAsia" w:ascii="宋体" w:hAnsi="宋体" w:cs="宋体"/>
                <w:color w:val="auto"/>
                <w:sz w:val="28"/>
                <w:szCs w:val="28"/>
                <w:highlight w:val="none"/>
              </w:rPr>
            </w:pPr>
          </w:p>
        </w:tc>
      </w:tr>
    </w:tbl>
    <w:p>
      <w:pPr>
        <w:wordWrap w:val="0"/>
        <w:spacing w:line="360" w:lineRule="auto"/>
        <w:rPr>
          <w:rFonts w:hint="eastAsia" w:ascii="宋体" w:hAnsi="宋体" w:cs="宋体"/>
          <w:color w:val="auto"/>
          <w:highlight w:val="none"/>
        </w:rPr>
      </w:pPr>
    </w:p>
    <w:p>
      <w:pPr>
        <w:rPr>
          <w:rFonts w:hint="eastAsia" w:ascii="宋体" w:hAnsi="宋体" w:cs="宋体"/>
          <w:color w:val="auto"/>
          <w:highlight w:val="none"/>
        </w:rPr>
      </w:pPr>
      <w:r>
        <w:rPr>
          <w:rFonts w:hint="eastAsia" w:ascii="宋体" w:hAnsi="宋体" w:cs="宋体"/>
          <w:color w:val="auto"/>
          <w:highlight w:val="none"/>
        </w:rPr>
        <w:br w:type="page"/>
      </w:r>
    </w:p>
    <w:p>
      <w:pPr>
        <w:pStyle w:val="8"/>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t>3.2供应商自评分指引表</w:t>
      </w:r>
    </w:p>
    <w:tbl>
      <w:tblPr>
        <w:tblStyle w:val="28"/>
        <w:tblW w:w="0" w:type="auto"/>
        <w:tblInd w:w="0" w:type="dxa"/>
        <w:tblLayout w:type="fixed"/>
        <w:tblCellMar>
          <w:top w:w="0" w:type="dxa"/>
          <w:left w:w="0" w:type="dxa"/>
          <w:bottom w:w="0" w:type="dxa"/>
          <w:right w:w="0" w:type="dxa"/>
        </w:tblCellMar>
      </w:tblPr>
      <w:tblGrid>
        <w:gridCol w:w="1095"/>
        <w:gridCol w:w="7470"/>
        <w:gridCol w:w="1340"/>
      </w:tblGrid>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投标文件索引（页码）</w:t>
            </w: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jc w:val="center"/>
              <w:rPr>
                <w:rFonts w:hint="eastAsia" w:ascii="宋体" w:hAnsi="宋体" w:cs="宋体"/>
                <w:color w:val="auto"/>
                <w:sz w:val="22"/>
                <w:highlight w:val="none"/>
              </w:rPr>
            </w:pPr>
          </w:p>
        </w:tc>
      </w:tr>
    </w:tbl>
    <w:p>
      <w:pPr>
        <w:wordWrap w:val="0"/>
        <w:spacing w:line="360" w:lineRule="auto"/>
        <w:rPr>
          <w:rFonts w:hint="eastAsia" w:ascii="宋体" w:hAnsi="宋体" w:cs="宋体"/>
          <w:color w:val="auto"/>
          <w:highlight w:val="none"/>
        </w:rPr>
      </w:pPr>
    </w:p>
    <w:p>
      <w:pPr>
        <w:wordWrap w:val="0"/>
        <w:spacing w:line="360" w:lineRule="auto"/>
        <w:rPr>
          <w:rFonts w:hint="eastAsia" w:ascii="宋体" w:hAnsi="宋体" w:cs="宋体"/>
          <w:color w:val="auto"/>
          <w:sz w:val="32"/>
          <w:highlight w:val="none"/>
        </w:rPr>
      </w:pPr>
    </w:p>
    <w:p>
      <w:pPr>
        <w:wordWrap w:val="0"/>
        <w:spacing w:line="360" w:lineRule="auto"/>
        <w:rPr>
          <w:rFonts w:hint="eastAsia" w:ascii="宋体" w:hAnsi="宋体" w:cs="宋体"/>
          <w:color w:val="auto"/>
          <w:sz w:val="32"/>
          <w:highlight w:val="none"/>
        </w:rPr>
      </w:pPr>
    </w:p>
    <w:p>
      <w:pPr>
        <w:wordWrap w:val="0"/>
        <w:spacing w:line="360" w:lineRule="auto"/>
        <w:rPr>
          <w:rFonts w:hint="eastAsia" w:ascii="宋体" w:hAnsi="宋体" w:cs="宋体"/>
          <w:color w:val="auto"/>
          <w:sz w:val="32"/>
          <w:highlight w:val="none"/>
        </w:rPr>
      </w:pPr>
    </w:p>
    <w:p>
      <w:pPr>
        <w:wordWrap w:val="0"/>
        <w:spacing w:line="360" w:lineRule="auto"/>
        <w:rPr>
          <w:rFonts w:hint="eastAsia" w:ascii="宋体" w:hAnsi="宋体" w:cs="宋体"/>
          <w:color w:val="auto"/>
          <w:sz w:val="32"/>
          <w:highlight w:val="none"/>
        </w:rPr>
      </w:pPr>
    </w:p>
    <w:p>
      <w:pPr>
        <w:wordWrap w:val="0"/>
        <w:spacing w:line="360" w:lineRule="auto"/>
        <w:rPr>
          <w:rFonts w:hint="eastAsia" w:ascii="宋体" w:hAnsi="宋体" w:cs="宋体"/>
          <w:color w:val="auto"/>
          <w:sz w:val="32"/>
          <w:highlight w:val="none"/>
        </w:rPr>
      </w:pPr>
    </w:p>
    <w:p>
      <w:pPr>
        <w:wordWrap w:val="0"/>
        <w:spacing w:line="360" w:lineRule="auto"/>
        <w:rPr>
          <w:rFonts w:hint="eastAsia" w:ascii="宋体" w:hAnsi="宋体" w:cs="宋体"/>
          <w:color w:val="auto"/>
          <w:sz w:val="32"/>
          <w:highlight w:val="none"/>
        </w:rPr>
      </w:pPr>
    </w:p>
    <w:p>
      <w:pPr>
        <w:wordWrap w:val="0"/>
        <w:spacing w:line="360" w:lineRule="auto"/>
        <w:rPr>
          <w:rFonts w:hint="eastAsia" w:ascii="宋体" w:hAnsi="宋体" w:cs="宋体"/>
          <w:color w:val="auto"/>
          <w:sz w:val="32"/>
          <w:highlight w:val="none"/>
        </w:rPr>
      </w:pPr>
      <w:r>
        <w:rPr>
          <w:rFonts w:hint="eastAsia" w:ascii="宋体" w:hAnsi="宋体" w:cs="宋体"/>
          <w:color w:val="auto"/>
          <w:sz w:val="32"/>
          <w:highlight w:val="none"/>
        </w:rPr>
        <w:t>3.3供应商参与政府采购活动投标资格声明函</w:t>
      </w:r>
    </w:p>
    <w:p>
      <w:pPr>
        <w:wordWrap w:val="0"/>
        <w:snapToGrid w:val="0"/>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t>供应商参与政府采购活动投标资格声明函</w:t>
      </w:r>
    </w:p>
    <w:tbl>
      <w:tblPr>
        <w:tblStyle w:val="28"/>
        <w:tblW w:w="0" w:type="auto"/>
        <w:tblInd w:w="108" w:type="dxa"/>
        <w:tblLayout w:type="fixed"/>
        <w:tblCellMar>
          <w:top w:w="0" w:type="dxa"/>
          <w:left w:w="0" w:type="dxa"/>
          <w:bottom w:w="0" w:type="dxa"/>
          <w:right w:w="0" w:type="dxa"/>
        </w:tblCellMar>
      </w:tblPr>
      <w:tblGrid>
        <w:gridCol w:w="1620"/>
        <w:gridCol w:w="7992"/>
      </w:tblGrid>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napToGrid w:val="0"/>
              <w:spacing w:line="360" w:lineRule="auto"/>
              <w:ind w:left="422" w:firstLine="331"/>
              <w:rPr>
                <w:rFonts w:hint="eastAsia" w:ascii="宋体" w:hAnsi="宋体" w:cs="宋体"/>
                <w:color w:val="auto"/>
                <w:sz w:val="22"/>
                <w:highlight w:val="none"/>
              </w:rPr>
            </w:pPr>
          </w:p>
        </w:tc>
      </w:tr>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napToGrid w:val="0"/>
              <w:spacing w:line="360" w:lineRule="auto"/>
              <w:ind w:left="422" w:firstLine="361"/>
              <w:rPr>
                <w:rFonts w:hint="eastAsia" w:ascii="宋体" w:hAnsi="宋体" w:cs="宋体"/>
                <w:color w:val="auto"/>
                <w:sz w:val="22"/>
                <w:highlight w:val="none"/>
              </w:rPr>
            </w:pPr>
          </w:p>
        </w:tc>
      </w:tr>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投标截止时间：</w:t>
            </w:r>
          </w:p>
        </w:tc>
      </w:tr>
      <w:tr>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napToGrid w:val="0"/>
              <w:spacing w:line="360" w:lineRule="auto"/>
              <w:ind w:firstLine="450"/>
              <w:jc w:val="left"/>
              <w:rPr>
                <w:rFonts w:hint="eastAsia" w:ascii="宋体" w:hAnsi="宋体" w:cs="宋体"/>
                <w:color w:val="auto"/>
                <w:sz w:val="22"/>
                <w:highlight w:val="none"/>
              </w:rPr>
            </w:pPr>
            <w:r>
              <w:rPr>
                <w:rFonts w:hint="eastAsia" w:ascii="宋体" w:hAnsi="宋体" w:cs="宋体"/>
                <w:color w:val="auto"/>
                <w:sz w:val="22"/>
                <w:highlight w:val="none"/>
              </w:rPr>
              <w:t>1、根据平阳县县属国有企业采购管理办法（试行）第十四条规定，我单位满足以下条件：</w:t>
            </w:r>
          </w:p>
          <w:p>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（一）具有独立承担民事责任的能力； </w:t>
            </w:r>
          </w:p>
          <w:p>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（二）具有良好的商业信誉和健全的财务会计制度； </w:t>
            </w:r>
          </w:p>
          <w:p>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（三）具有履行合同所必需的设备和专业技术能力； </w:t>
            </w:r>
          </w:p>
          <w:p>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（四）有依法缴纳税收和社会保障资金的良好记录； </w:t>
            </w:r>
          </w:p>
          <w:p>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（五）参加政府采购活动前三年内，在经营活动中没有重大违法记录； </w:t>
            </w:r>
          </w:p>
          <w:p>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（六）法律、行政法规规定的其他条件。 </w:t>
            </w:r>
          </w:p>
          <w:p>
            <w:pPr>
              <w:wordWrap w:val="0"/>
              <w:snapToGrid w:val="0"/>
              <w:spacing w:line="360" w:lineRule="auto"/>
              <w:ind w:firstLine="450"/>
              <w:rPr>
                <w:rFonts w:hint="eastAsia" w:ascii="宋体" w:hAnsi="宋体" w:cs="宋体"/>
                <w:b/>
                <w:color w:val="auto"/>
                <w:sz w:val="22"/>
                <w:highlight w:val="none"/>
              </w:rPr>
            </w:pPr>
            <w:r>
              <w:rPr>
                <w:rFonts w:hint="eastAsia" w:ascii="宋体" w:hAnsi="宋体" w:cs="宋体"/>
                <w:color w:val="auto"/>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rFonts w:hint="eastAsia" w:ascii="宋体" w:hAnsi="宋体" w:cs="宋体"/>
                <w:b/>
                <w:color w:val="auto"/>
                <w:sz w:val="22"/>
                <w:highlight w:val="none"/>
              </w:rPr>
              <w:t>我单位承诺不存在上述文件规定依法限制参与政府采购的情况。</w:t>
            </w:r>
          </w:p>
          <w:p>
            <w:pPr>
              <w:wordWrap w:val="0"/>
              <w:snapToGrid w:val="0"/>
              <w:spacing w:line="360" w:lineRule="auto"/>
              <w:ind w:firstLine="450"/>
              <w:rPr>
                <w:rFonts w:hint="eastAsia" w:ascii="宋体" w:hAnsi="宋体" w:cs="宋体"/>
                <w:color w:val="auto"/>
                <w:sz w:val="22"/>
                <w:highlight w:val="none"/>
              </w:rPr>
            </w:pPr>
            <w:r>
              <w:rPr>
                <w:rFonts w:hint="eastAsia" w:ascii="宋体" w:hAnsi="宋体" w:cs="宋体"/>
                <w:color w:val="auto"/>
                <w:sz w:val="22"/>
                <w:highlight w:val="none"/>
              </w:rPr>
              <w:t>3、我单位承诺没有被各地、各级财政部门限制参加政府采购活动。</w:t>
            </w:r>
          </w:p>
          <w:p>
            <w:pPr>
              <w:tabs>
                <w:tab w:val="center" w:pos="4483"/>
              </w:tabs>
              <w:wordWrap w:val="0"/>
              <w:snapToGrid w:val="0"/>
              <w:spacing w:line="360" w:lineRule="auto"/>
              <w:ind w:firstLine="400"/>
              <w:rPr>
                <w:rFonts w:hint="eastAsia" w:ascii="宋体" w:hAnsi="宋体" w:cs="宋体"/>
                <w:color w:val="auto"/>
                <w:sz w:val="22"/>
                <w:highlight w:val="none"/>
                <w:u w:val="single"/>
              </w:rPr>
            </w:pPr>
            <w:r>
              <w:rPr>
                <w:rFonts w:hint="eastAsia" w:ascii="宋体" w:hAnsi="宋体" w:cs="宋体"/>
                <w:color w:val="auto"/>
                <w:sz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pPr>
              <w:tabs>
                <w:tab w:val="center" w:pos="4483"/>
              </w:tabs>
              <w:wordWrap w:val="0"/>
              <w:snapToGrid w:val="0"/>
              <w:spacing w:line="360" w:lineRule="auto"/>
              <w:ind w:firstLine="440"/>
              <w:rPr>
                <w:rFonts w:hint="eastAsia" w:ascii="宋体" w:hAnsi="宋体" w:cs="宋体"/>
                <w:color w:val="auto"/>
                <w:sz w:val="22"/>
                <w:highlight w:val="none"/>
              </w:rPr>
            </w:pPr>
            <w:r>
              <w:rPr>
                <w:rFonts w:hint="eastAsia" w:ascii="宋体" w:hAnsi="宋体" w:cs="宋体"/>
                <w:color w:val="auto"/>
                <w:sz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ind w:left="422" w:firstLine="331"/>
              <w:rPr>
                <w:rFonts w:hint="eastAsia" w:ascii="宋体" w:hAnsi="宋体" w:cs="宋体"/>
                <w:color w:val="auto"/>
                <w:sz w:val="22"/>
                <w:highlight w:val="none"/>
              </w:rPr>
            </w:pPr>
            <w:r>
              <w:rPr>
                <w:rFonts w:hint="eastAsia" w:ascii="宋体" w:hAnsi="宋体" w:cs="宋体"/>
                <w:color w:val="auto"/>
                <w:sz w:val="22"/>
                <w:highlight w:val="none"/>
              </w:rPr>
              <w:t>供应商名称（加盖盖章）：</w:t>
            </w:r>
          </w:p>
        </w:tc>
      </w:tr>
      <w:tr>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ind w:left="422" w:firstLine="316"/>
              <w:rPr>
                <w:rFonts w:hint="eastAsia" w:ascii="宋体" w:hAnsi="宋体" w:cs="宋体"/>
                <w:color w:val="auto"/>
                <w:sz w:val="22"/>
                <w:highlight w:val="none"/>
              </w:rPr>
            </w:pPr>
            <w:r>
              <w:rPr>
                <w:rFonts w:hint="eastAsia" w:ascii="宋体" w:hAnsi="宋体" w:cs="宋体"/>
                <w:color w:val="auto"/>
                <w:sz w:val="22"/>
                <w:highlight w:val="none"/>
              </w:rPr>
              <w:t>法定代表人或授权代表（签字或盖章）：</w:t>
            </w:r>
          </w:p>
        </w:tc>
      </w:tr>
      <w:tr>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ordWrap w:val="0"/>
              <w:snapToGrid w:val="0"/>
              <w:spacing w:line="360" w:lineRule="auto"/>
              <w:ind w:left="422" w:firstLine="331"/>
              <w:rPr>
                <w:rFonts w:hint="eastAsia" w:ascii="宋体" w:hAnsi="宋体" w:cs="宋体"/>
                <w:color w:val="auto"/>
                <w:sz w:val="22"/>
                <w:highlight w:val="none"/>
              </w:rPr>
            </w:pPr>
            <w:r>
              <w:rPr>
                <w:rFonts w:hint="eastAsia" w:ascii="宋体" w:hAnsi="宋体" w:cs="宋体"/>
                <w:color w:val="auto"/>
                <w:sz w:val="22"/>
                <w:highlight w:val="none"/>
              </w:rPr>
              <w:t>签署日期：</w:t>
            </w:r>
          </w:p>
        </w:tc>
      </w:tr>
    </w:tbl>
    <w:p>
      <w:pPr>
        <w:wordWrap w:val="0"/>
        <w:spacing w:line="360" w:lineRule="auto"/>
        <w:rPr>
          <w:rFonts w:hint="eastAsia" w:ascii="宋体" w:hAnsi="宋体" w:cs="宋体"/>
          <w:color w:val="auto"/>
          <w:sz w:val="36"/>
          <w:highlight w:val="none"/>
        </w:rPr>
      </w:pPr>
    </w:p>
    <w:p>
      <w:pPr>
        <w:pStyle w:val="14"/>
        <w:wordWrap w:val="0"/>
        <w:adjustRightInd w:val="0"/>
        <w:snapToGrid w:val="0"/>
        <w:spacing w:line="360" w:lineRule="auto"/>
        <w:rPr>
          <w:rFonts w:hint="eastAsia" w:hAnsi="宋体" w:cs="宋体"/>
          <w:color w:val="auto"/>
          <w:sz w:val="36"/>
          <w:highlight w:val="none"/>
        </w:rPr>
      </w:pPr>
      <w:r>
        <w:rPr>
          <w:rFonts w:hint="eastAsia" w:hAnsi="宋体" w:cs="宋体"/>
          <w:color w:val="auto"/>
          <w:kern w:val="0"/>
          <w:sz w:val="32"/>
          <w:szCs w:val="24"/>
          <w:highlight w:val="none"/>
        </w:rPr>
        <w:t>3.4投标函</w:t>
      </w:r>
      <w:r>
        <w:rPr>
          <w:rFonts w:hint="eastAsia" w:hAnsi="宋体" w:cs="宋体"/>
          <w:color w:val="auto"/>
          <w:kern w:val="0"/>
          <w:sz w:val="32"/>
          <w:szCs w:val="24"/>
          <w:highlight w:val="none"/>
        </w:rPr>
        <w:cr/>
      </w:r>
      <w:r>
        <w:rPr>
          <w:rFonts w:hint="eastAsia" w:hAnsi="宋体" w:cs="宋体"/>
          <w:color w:val="auto"/>
          <w:sz w:val="32"/>
          <w:highlight w:val="none"/>
        </w:rPr>
        <w:t xml:space="preserve">                      </w:t>
      </w:r>
      <w:r>
        <w:rPr>
          <w:rFonts w:hint="eastAsia" w:hAnsi="宋体" w:cs="宋体"/>
          <w:b/>
          <w:bCs/>
          <w:color w:val="auto"/>
          <w:sz w:val="32"/>
          <w:highlight w:val="none"/>
        </w:rPr>
        <w:t xml:space="preserve">   </w:t>
      </w:r>
      <w:r>
        <w:rPr>
          <w:rFonts w:hint="eastAsia" w:hAnsi="宋体" w:cs="宋体"/>
          <w:b/>
          <w:bCs/>
          <w:color w:val="auto"/>
          <w:sz w:val="36"/>
          <w:highlight w:val="none"/>
        </w:rPr>
        <w:t>投  标  函</w:t>
      </w:r>
    </w:p>
    <w:p>
      <w:pPr>
        <w:pStyle w:val="14"/>
        <w:wordWrap w:val="0"/>
        <w:adjustRightInd w:val="0"/>
        <w:snapToGrid w:val="0"/>
        <w:spacing w:line="360" w:lineRule="auto"/>
        <w:ind w:firstLine="450"/>
        <w:rPr>
          <w:rFonts w:hint="eastAsia" w:hAnsi="宋体" w:cs="宋体"/>
          <w:color w:val="auto"/>
          <w:sz w:val="22"/>
          <w:szCs w:val="22"/>
          <w:highlight w:val="none"/>
          <w:u w:val="single"/>
        </w:rPr>
      </w:pPr>
      <w:r>
        <w:rPr>
          <w:rFonts w:hint="eastAsia" w:hAnsi="宋体" w:cs="宋体"/>
          <w:color w:val="auto"/>
          <w:sz w:val="22"/>
          <w:szCs w:val="22"/>
          <w:highlight w:val="none"/>
          <w:u w:val="single"/>
          <w:lang w:eastAsia="zh-CN"/>
        </w:rPr>
        <w:t>平阳县兴阳控股集团有限公司</w:t>
      </w:r>
      <w:r>
        <w:rPr>
          <w:rFonts w:hint="eastAsia" w:hAnsi="宋体" w:cs="宋体"/>
          <w:color w:val="auto"/>
          <w:sz w:val="22"/>
          <w:szCs w:val="22"/>
          <w:highlight w:val="none"/>
          <w:u w:val="single"/>
        </w:rPr>
        <w:t>：</w:t>
      </w:r>
    </w:p>
    <w:p>
      <w:pPr>
        <w:pStyle w:val="14"/>
        <w:wordWrap w:val="0"/>
        <w:adjustRightInd w:val="0"/>
        <w:snapToGrid w:val="0"/>
        <w:spacing w:line="360" w:lineRule="auto"/>
        <w:ind w:firstLine="450"/>
        <w:rPr>
          <w:rFonts w:hint="eastAsia" w:hAnsi="宋体" w:cs="宋体"/>
          <w:color w:val="auto"/>
          <w:sz w:val="22"/>
          <w:szCs w:val="22"/>
          <w:highlight w:val="none"/>
        </w:rPr>
      </w:pPr>
    </w:p>
    <w:p>
      <w:pPr>
        <w:wordWrap w:val="0"/>
        <w:autoSpaceDE w:val="0"/>
        <w:autoSpaceDN w:val="0"/>
        <w:adjustRightInd w:val="0"/>
        <w:snapToGrid w:val="0"/>
        <w:spacing w:line="360" w:lineRule="auto"/>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val="zh-CN"/>
        </w:rPr>
        <w:t xml:space="preserve"> </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（供应商全称）授权</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 xml:space="preserve"> （授权代表名称）</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（职务、职称）为授权代表，参加贵方组织的</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（招标项目名称）（括号内填投标编号）招标的有关活动，为此：并对</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 xml:space="preserve">项目（采购项目名称）进行投标。   </w:t>
      </w:r>
    </w:p>
    <w:p>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1、提供供应商须知规定的全部投标文件。</w:t>
      </w:r>
    </w:p>
    <w:p>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2、保证遵守采购文件中的有关规定和收费标准。</w:t>
      </w:r>
    </w:p>
    <w:p>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3、保证忠实地执行采购人、中标供应商双方所签的合同， 并承担合同规定的责任义务。</w:t>
      </w:r>
    </w:p>
    <w:p>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4、我方承诺在合同生效后</w:t>
      </w:r>
      <w:r>
        <w:rPr>
          <w:rFonts w:hint="eastAsia" w:ascii="宋体" w:hAnsi="宋体" w:cs="宋体"/>
          <w:b/>
          <w:color w:val="auto"/>
          <w:sz w:val="22"/>
          <w:szCs w:val="22"/>
          <w:highlight w:val="none"/>
          <w:u w:val="single"/>
          <w:lang w:val="zh-CN"/>
        </w:rPr>
        <w:t>按采购文件要求完成本项目</w:t>
      </w:r>
      <w:r>
        <w:rPr>
          <w:rFonts w:hint="eastAsia" w:ascii="宋体" w:hAnsi="宋体" w:cs="宋体"/>
          <w:color w:val="auto"/>
          <w:sz w:val="22"/>
          <w:szCs w:val="22"/>
          <w:highlight w:val="none"/>
          <w:lang w:val="zh-CN"/>
        </w:rPr>
        <w:t>。</w:t>
      </w:r>
    </w:p>
    <w:p>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5、供应商已详细审查全部采购文件，包括采购文件补充文件（如果有的话）。我方完全理解并同意放弃对这方面有不明及误解的权力。如果采购文件有相互矛盾之处，我方同意按采购人的理解处理。</w:t>
      </w:r>
    </w:p>
    <w:p>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6、利益冲突：近三年内直至目前，我公司与本项目的采购人、采购机构没有任何的利害关系。</w:t>
      </w:r>
    </w:p>
    <w:p>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7、我公司近三年内没有行贿受贿记录；我公司符合</w:t>
      </w:r>
      <w:r>
        <w:rPr>
          <w:rFonts w:hint="eastAsia" w:ascii="宋体" w:hAnsi="宋体" w:cs="宋体"/>
          <w:color w:val="auto"/>
          <w:sz w:val="22"/>
          <w:szCs w:val="22"/>
          <w:highlight w:val="none"/>
        </w:rPr>
        <w:t>《平阳县县属国有企业采购管理办法（试行）》第十四条对供应商的资格要求；</w:t>
      </w:r>
      <w:r>
        <w:rPr>
          <w:rFonts w:hint="eastAsia" w:ascii="宋体" w:hAnsi="宋体" w:cs="宋体"/>
          <w:color w:val="auto"/>
          <w:sz w:val="22"/>
          <w:szCs w:val="22"/>
          <w:highlight w:val="none"/>
          <w:lang w:val="zh-CN"/>
        </w:rPr>
        <w:t>我公司没有被政府采购管理部门限制参加投标。</w:t>
      </w:r>
    </w:p>
    <w:p>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8、愿意向贵方提供任何与该项投标有关的数据、情况和技术资料，完全理解贵方不一定接受最低价的投标或收到的任何投标。</w:t>
      </w:r>
    </w:p>
    <w:p>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9、本投标自开标之日起90天内有效。</w:t>
      </w:r>
    </w:p>
    <w:p>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10、与本投标有关的一切往来通讯请寄：</w:t>
      </w:r>
    </w:p>
    <w:p>
      <w:pPr>
        <w:wordWrap w:val="0"/>
        <w:autoSpaceDE w:val="0"/>
        <w:autoSpaceDN w:val="0"/>
        <w:adjustRightInd w:val="0"/>
        <w:snapToGrid w:val="0"/>
        <w:spacing w:line="360" w:lineRule="auto"/>
        <w:ind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地址：</w:t>
      </w:r>
      <w:r>
        <w:rPr>
          <w:rFonts w:hint="eastAsia" w:ascii="宋体" w:hAnsi="宋体" w:cs="宋体"/>
          <w:color w:val="auto"/>
          <w:sz w:val="22"/>
          <w:szCs w:val="22"/>
          <w:highlight w:val="none"/>
          <w:u w:val="single"/>
          <w:lang w:val="zh-CN"/>
        </w:rPr>
        <w:t xml:space="preserve">                                 </w:t>
      </w:r>
    </w:p>
    <w:p>
      <w:pPr>
        <w:wordWrap w:val="0"/>
        <w:autoSpaceDE w:val="0"/>
        <w:autoSpaceDN w:val="0"/>
        <w:adjustRightInd w:val="0"/>
        <w:snapToGrid w:val="0"/>
        <w:spacing w:line="360" w:lineRule="auto"/>
        <w:ind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邮编：</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电话：</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传真：</w:t>
      </w:r>
      <w:r>
        <w:rPr>
          <w:rFonts w:hint="eastAsia" w:ascii="宋体" w:hAnsi="宋体" w:cs="宋体"/>
          <w:color w:val="auto"/>
          <w:sz w:val="22"/>
          <w:szCs w:val="22"/>
          <w:highlight w:val="none"/>
          <w:u w:val="single"/>
          <w:lang w:val="zh-CN"/>
        </w:rPr>
        <w:t xml:space="preserve">                 </w:t>
      </w:r>
    </w:p>
    <w:p>
      <w:pPr>
        <w:wordWrap w:val="0"/>
        <w:autoSpaceDE w:val="0"/>
        <w:autoSpaceDN w:val="0"/>
        <w:adjustRightInd w:val="0"/>
        <w:snapToGrid w:val="0"/>
        <w:spacing w:line="360" w:lineRule="auto"/>
        <w:ind w:firstLine="26" w:firstLineChars="12"/>
        <w:rPr>
          <w:rFonts w:hint="eastAsia" w:ascii="宋体" w:hAnsi="宋体" w:cs="宋体"/>
          <w:color w:val="auto"/>
          <w:sz w:val="22"/>
          <w:szCs w:val="22"/>
          <w:highlight w:val="none"/>
          <w:lang w:val="zh-CN"/>
        </w:rPr>
      </w:pPr>
    </w:p>
    <w:p>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供应商全称（盖章）：</w:t>
      </w:r>
    </w:p>
    <w:p>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法定代表人（负责人）或授权代表（签字或签章）：</w:t>
      </w:r>
    </w:p>
    <w:p>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日期：</w:t>
      </w:r>
    </w:p>
    <w:p>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p>
    <w:p>
      <w:pPr>
        <w:wordWrap w:val="0"/>
        <w:autoSpaceDE w:val="0"/>
        <w:autoSpaceDN w:val="0"/>
        <w:adjustRightInd w:val="0"/>
        <w:snapToGrid w:val="0"/>
        <w:spacing w:line="360" w:lineRule="auto"/>
        <w:ind w:firstLine="601" w:firstLineChars="285"/>
        <w:rPr>
          <w:rFonts w:hint="eastAsia" w:ascii="宋体" w:hAnsi="宋体" w:cs="宋体"/>
          <w:b/>
          <w:color w:val="auto"/>
          <w:sz w:val="22"/>
          <w:szCs w:val="22"/>
          <w:highlight w:val="none"/>
          <w:u w:val="single"/>
          <w:lang w:val="zh-CN"/>
        </w:rPr>
      </w:pPr>
      <w:r>
        <w:rPr>
          <w:rFonts w:hint="eastAsia" w:ascii="宋体" w:hAnsi="宋体" w:cs="宋体"/>
          <w:b/>
          <w:color w:val="auto"/>
          <w:highlight w:val="none"/>
          <w:u w:val="single"/>
        </w:rPr>
        <w:t>不提供本函做无效投标处理。</w:t>
      </w:r>
    </w:p>
    <w:p>
      <w:pPr>
        <w:pStyle w:val="14"/>
        <w:wordWrap w:val="0"/>
        <w:spacing w:line="360" w:lineRule="auto"/>
        <w:rPr>
          <w:rFonts w:hint="eastAsia" w:hAnsi="宋体" w:cs="宋体"/>
          <w:b/>
          <w:color w:val="auto"/>
          <w:sz w:val="32"/>
          <w:szCs w:val="32"/>
          <w:highlight w:val="none"/>
        </w:rPr>
      </w:pPr>
    </w:p>
    <w:p>
      <w:pPr>
        <w:pStyle w:val="14"/>
        <w:wordWrap w:val="0"/>
        <w:adjustRightInd w:val="0"/>
        <w:snapToGrid w:val="0"/>
        <w:spacing w:line="360" w:lineRule="auto"/>
        <w:outlineLvl w:val="0"/>
        <w:rPr>
          <w:rFonts w:hint="eastAsia" w:hAnsi="宋体" w:cs="宋体"/>
          <w:color w:val="auto"/>
          <w:sz w:val="32"/>
          <w:highlight w:val="none"/>
        </w:rPr>
      </w:pPr>
      <w:r>
        <w:rPr>
          <w:rFonts w:hint="eastAsia" w:hAnsi="宋体" w:cs="宋体"/>
          <w:color w:val="auto"/>
          <w:kern w:val="0"/>
          <w:sz w:val="32"/>
          <w:szCs w:val="24"/>
          <w:highlight w:val="none"/>
        </w:rPr>
        <w:br w:type="page"/>
      </w:r>
      <w:bookmarkStart w:id="62" w:name="_Toc16564"/>
      <w:bookmarkStart w:id="63" w:name="_Toc3313"/>
      <w:bookmarkStart w:id="64" w:name="_Toc29299"/>
      <w:r>
        <w:rPr>
          <w:rFonts w:hint="eastAsia" w:hAnsi="宋体" w:cs="宋体"/>
          <w:color w:val="auto"/>
          <w:kern w:val="0"/>
          <w:sz w:val="32"/>
          <w:szCs w:val="24"/>
          <w:highlight w:val="none"/>
        </w:rPr>
        <w:t>3.</w:t>
      </w:r>
      <w:r>
        <w:rPr>
          <w:rFonts w:hint="eastAsia" w:hAnsi="宋体" w:cs="宋体"/>
          <w:color w:val="auto"/>
          <w:sz w:val="32"/>
          <w:highlight w:val="none"/>
        </w:rPr>
        <w:t>5投标供应商情况声明</w:t>
      </w:r>
      <w:bookmarkEnd w:id="62"/>
      <w:bookmarkEnd w:id="63"/>
      <w:bookmarkEnd w:id="64"/>
    </w:p>
    <w:p>
      <w:pPr>
        <w:pStyle w:val="14"/>
        <w:wordWrap w:val="0"/>
        <w:adjustRightInd w:val="0"/>
        <w:snapToGrid w:val="0"/>
        <w:spacing w:line="360" w:lineRule="auto"/>
        <w:jc w:val="center"/>
        <w:outlineLvl w:val="0"/>
        <w:rPr>
          <w:rFonts w:hint="eastAsia" w:hAnsi="宋体" w:cs="宋体"/>
          <w:b/>
          <w:color w:val="auto"/>
          <w:sz w:val="36"/>
          <w:highlight w:val="none"/>
        </w:rPr>
      </w:pPr>
      <w:bookmarkStart w:id="65" w:name="_Toc31506"/>
      <w:bookmarkStart w:id="66" w:name="_Toc28012"/>
      <w:bookmarkStart w:id="67" w:name="_Toc9797"/>
      <w:r>
        <w:rPr>
          <w:rFonts w:hint="eastAsia" w:hAnsi="宋体" w:cs="宋体"/>
          <w:b/>
          <w:color w:val="auto"/>
          <w:sz w:val="36"/>
          <w:highlight w:val="none"/>
        </w:rPr>
        <w:t>投标供应商情况声明</w:t>
      </w:r>
      <w:bookmarkEnd w:id="65"/>
      <w:bookmarkEnd w:id="66"/>
      <w:bookmarkEnd w:id="67"/>
    </w:p>
    <w:p>
      <w:pPr>
        <w:wordWrap w:val="0"/>
        <w:spacing w:line="360" w:lineRule="auto"/>
        <w:outlineLvl w:val="0"/>
        <w:rPr>
          <w:rFonts w:hint="eastAsia" w:ascii="宋体" w:hAnsi="宋体" w:cs="宋体"/>
          <w:color w:val="auto"/>
          <w:sz w:val="22"/>
          <w:highlight w:val="none"/>
        </w:rPr>
      </w:pPr>
      <w:bookmarkStart w:id="68" w:name="_Toc10096"/>
      <w:bookmarkStart w:id="69" w:name="_Toc17869"/>
      <w:bookmarkStart w:id="70" w:name="_Toc16036"/>
      <w:r>
        <w:rPr>
          <w:rFonts w:hint="eastAsia" w:ascii="宋体" w:hAnsi="宋体" w:cs="宋体"/>
          <w:color w:val="auto"/>
          <w:sz w:val="22"/>
          <w:highlight w:val="none"/>
        </w:rPr>
        <w:t>1. 名称及概况：</w:t>
      </w:r>
      <w:bookmarkEnd w:id="68"/>
      <w:bookmarkEnd w:id="69"/>
      <w:bookmarkEnd w:id="70"/>
    </w:p>
    <w:p>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（1）供应商名称：</w:t>
      </w:r>
      <w:r>
        <w:rPr>
          <w:rFonts w:hint="eastAsia" w:ascii="宋体" w:hAnsi="宋体" w:cs="宋体"/>
          <w:color w:val="auto"/>
          <w:sz w:val="22"/>
          <w:highlight w:val="none"/>
          <w:u w:val="single"/>
        </w:rPr>
        <w:t xml:space="preserve">                           </w:t>
      </w:r>
    </w:p>
    <w:p>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（2）总部地址：</w:t>
      </w:r>
      <w:r>
        <w:rPr>
          <w:rFonts w:hint="eastAsia" w:ascii="宋体" w:hAnsi="宋体" w:cs="宋体"/>
          <w:color w:val="auto"/>
          <w:sz w:val="22"/>
          <w:highlight w:val="none"/>
          <w:u w:val="single"/>
        </w:rPr>
        <w:t xml:space="preserve">                             </w:t>
      </w:r>
    </w:p>
    <w:p>
      <w:pPr>
        <w:wordWrap w:val="0"/>
        <w:spacing w:line="360" w:lineRule="auto"/>
        <w:ind w:firstLine="600"/>
        <w:rPr>
          <w:rFonts w:hint="eastAsia" w:ascii="宋体" w:hAnsi="宋体" w:cs="宋体"/>
          <w:color w:val="auto"/>
          <w:sz w:val="22"/>
          <w:highlight w:val="none"/>
          <w:u w:val="single"/>
        </w:rPr>
      </w:pPr>
      <w:r>
        <w:rPr>
          <w:rFonts w:hint="eastAsia" w:ascii="宋体" w:hAnsi="宋体" w:cs="宋体"/>
          <w:color w:val="auto"/>
          <w:sz w:val="22"/>
          <w:highlight w:val="none"/>
        </w:rPr>
        <w:t>传真/电话号码：</w:t>
      </w:r>
      <w:r>
        <w:rPr>
          <w:rFonts w:hint="eastAsia" w:ascii="宋体" w:hAnsi="宋体" w:cs="宋体"/>
          <w:color w:val="auto"/>
          <w:sz w:val="22"/>
          <w:highlight w:val="none"/>
          <w:u w:val="single"/>
        </w:rPr>
        <w:t xml:space="preserve">                        </w:t>
      </w:r>
    </w:p>
    <w:p>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（3）温州设立长期驻点办公地址（如有）：</w:t>
      </w:r>
      <w:r>
        <w:rPr>
          <w:rFonts w:hint="eastAsia" w:ascii="宋体" w:hAnsi="宋体" w:cs="宋体"/>
          <w:color w:val="auto"/>
          <w:sz w:val="22"/>
          <w:highlight w:val="none"/>
          <w:u w:val="single"/>
        </w:rPr>
        <w:t xml:space="preserve">                        </w:t>
      </w:r>
    </w:p>
    <w:p>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电话号码：</w:t>
      </w:r>
      <w:r>
        <w:rPr>
          <w:rFonts w:hint="eastAsia" w:ascii="宋体" w:hAnsi="宋体" w:cs="宋体"/>
          <w:color w:val="auto"/>
          <w:sz w:val="22"/>
          <w:highlight w:val="none"/>
          <w:u w:val="single"/>
        </w:rPr>
        <w:t xml:space="preserve">                        </w:t>
      </w:r>
    </w:p>
    <w:p>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（4）成立或注册日期：</w:t>
      </w:r>
      <w:r>
        <w:rPr>
          <w:rFonts w:hint="eastAsia" w:ascii="宋体" w:hAnsi="宋体" w:cs="宋体"/>
          <w:color w:val="auto"/>
          <w:sz w:val="22"/>
          <w:highlight w:val="none"/>
          <w:u w:val="single"/>
        </w:rPr>
        <w:t xml:space="preserve">                        </w:t>
      </w:r>
    </w:p>
    <w:p>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（5）实收资本：</w:t>
      </w:r>
      <w:r>
        <w:rPr>
          <w:rFonts w:hint="eastAsia" w:ascii="宋体" w:hAnsi="宋体" w:cs="宋体"/>
          <w:color w:val="auto"/>
          <w:sz w:val="22"/>
          <w:highlight w:val="none"/>
          <w:u w:val="single"/>
        </w:rPr>
        <w:t xml:space="preserve">                              </w:t>
      </w:r>
    </w:p>
    <w:p>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（6）近期资产负债表（到</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日止）</w:t>
      </w:r>
    </w:p>
    <w:p>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1）固定资产：</w:t>
      </w:r>
      <w:r>
        <w:rPr>
          <w:rFonts w:hint="eastAsia" w:ascii="宋体" w:hAnsi="宋体" w:cs="宋体"/>
          <w:color w:val="auto"/>
          <w:sz w:val="22"/>
          <w:highlight w:val="none"/>
          <w:u w:val="single"/>
        </w:rPr>
        <w:t xml:space="preserve">               </w:t>
      </w:r>
    </w:p>
    <w:p>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2）流动资产：</w:t>
      </w:r>
      <w:r>
        <w:rPr>
          <w:rFonts w:hint="eastAsia" w:ascii="宋体" w:hAnsi="宋体" w:cs="宋体"/>
          <w:color w:val="auto"/>
          <w:sz w:val="22"/>
          <w:highlight w:val="none"/>
          <w:u w:val="single"/>
        </w:rPr>
        <w:t xml:space="preserve">               </w:t>
      </w:r>
    </w:p>
    <w:p>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3）长期负债：</w:t>
      </w:r>
      <w:r>
        <w:rPr>
          <w:rFonts w:hint="eastAsia" w:ascii="宋体" w:hAnsi="宋体" w:cs="宋体"/>
          <w:color w:val="auto"/>
          <w:sz w:val="22"/>
          <w:highlight w:val="none"/>
          <w:u w:val="single"/>
        </w:rPr>
        <w:t xml:space="preserve">               </w:t>
      </w:r>
    </w:p>
    <w:p>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4）流动负债：</w:t>
      </w:r>
      <w:r>
        <w:rPr>
          <w:rFonts w:hint="eastAsia" w:ascii="宋体" w:hAnsi="宋体" w:cs="宋体"/>
          <w:color w:val="auto"/>
          <w:sz w:val="22"/>
          <w:highlight w:val="none"/>
          <w:u w:val="single"/>
        </w:rPr>
        <w:t xml:space="preserve">               </w:t>
      </w:r>
    </w:p>
    <w:p>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5）净值：</w:t>
      </w:r>
      <w:r>
        <w:rPr>
          <w:rFonts w:hint="eastAsia" w:ascii="宋体" w:hAnsi="宋体" w:cs="宋体"/>
          <w:color w:val="auto"/>
          <w:sz w:val="22"/>
          <w:highlight w:val="none"/>
          <w:u w:val="single"/>
        </w:rPr>
        <w:t xml:space="preserve">                   </w:t>
      </w:r>
    </w:p>
    <w:p>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（6）主要负责人姓名：</w:t>
      </w:r>
      <w:r>
        <w:rPr>
          <w:rFonts w:hint="eastAsia" w:ascii="宋体" w:hAnsi="宋体" w:cs="宋体"/>
          <w:color w:val="auto"/>
          <w:sz w:val="22"/>
          <w:highlight w:val="none"/>
          <w:u w:val="single"/>
        </w:rPr>
        <w:t xml:space="preserve">                      </w:t>
      </w:r>
    </w:p>
    <w:p>
      <w:pPr>
        <w:wordWrap w:val="0"/>
        <w:spacing w:line="360" w:lineRule="auto"/>
        <w:ind w:left="660" w:hanging="660" w:hangingChars="300"/>
        <w:rPr>
          <w:rFonts w:hint="eastAsia" w:ascii="宋体" w:hAnsi="宋体" w:cs="宋体"/>
          <w:color w:val="auto"/>
          <w:sz w:val="22"/>
          <w:highlight w:val="none"/>
        </w:rPr>
      </w:pPr>
      <w:r>
        <w:rPr>
          <w:rFonts w:hint="eastAsia" w:ascii="宋体" w:hAnsi="宋体" w:cs="宋体"/>
          <w:color w:val="auto"/>
          <w:sz w:val="22"/>
          <w:highlight w:val="none"/>
        </w:rPr>
        <w:t>2．企业生产设备及规模：</w:t>
      </w:r>
    </w:p>
    <w:p>
      <w:pPr>
        <w:wordWrap w:val="0"/>
        <w:spacing w:line="360" w:lineRule="auto"/>
        <w:ind w:left="660" w:hanging="660" w:hangingChars="300"/>
        <w:outlineLvl w:val="0"/>
        <w:rPr>
          <w:rFonts w:hint="eastAsia" w:ascii="宋体" w:hAnsi="宋体" w:cs="宋体"/>
          <w:color w:val="auto"/>
          <w:sz w:val="22"/>
          <w:highlight w:val="none"/>
        </w:rPr>
      </w:pPr>
      <w:bookmarkStart w:id="71" w:name="_Toc3048"/>
      <w:bookmarkStart w:id="72" w:name="_Toc5309"/>
      <w:bookmarkStart w:id="73" w:name="_Toc30295"/>
      <w:r>
        <w:rPr>
          <w:rFonts w:hint="eastAsia" w:ascii="宋体" w:hAnsi="宋体" w:cs="宋体"/>
          <w:color w:val="auto"/>
          <w:sz w:val="22"/>
          <w:highlight w:val="none"/>
        </w:rPr>
        <w:t>3. 企业人员情况：</w:t>
      </w:r>
      <w:bookmarkEnd w:id="71"/>
      <w:bookmarkEnd w:id="72"/>
      <w:bookmarkEnd w:id="73"/>
    </w:p>
    <w:p>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职工（在职）人数</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人，其中技术人员</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人，</w:t>
      </w:r>
    </w:p>
    <w:p>
      <w:pPr>
        <w:wordWrap w:val="0"/>
        <w:spacing w:line="360" w:lineRule="auto"/>
        <w:ind w:left="660" w:hanging="660" w:hangingChars="300"/>
        <w:outlineLvl w:val="0"/>
        <w:rPr>
          <w:rFonts w:hint="eastAsia" w:ascii="宋体" w:hAnsi="宋体" w:cs="宋体"/>
          <w:color w:val="auto"/>
          <w:sz w:val="22"/>
          <w:highlight w:val="none"/>
        </w:rPr>
      </w:pPr>
      <w:bookmarkStart w:id="74" w:name="_Toc22181"/>
      <w:bookmarkStart w:id="75" w:name="_Toc22922"/>
      <w:bookmarkStart w:id="76" w:name="_Toc1185"/>
      <w:r>
        <w:rPr>
          <w:rFonts w:hint="eastAsia" w:ascii="宋体" w:hAnsi="宋体" w:cs="宋体"/>
          <w:color w:val="auto"/>
          <w:sz w:val="22"/>
          <w:highlight w:val="none"/>
        </w:rPr>
        <w:t>4. 近三年的年营业总额</w:t>
      </w:r>
      <w:bookmarkEnd w:id="74"/>
      <w:bookmarkEnd w:id="75"/>
      <w:bookmarkEnd w:id="76"/>
      <w:r>
        <w:rPr>
          <w:rFonts w:hint="eastAsia" w:ascii="宋体" w:hAnsi="宋体" w:cs="宋体"/>
          <w:color w:val="auto"/>
          <w:sz w:val="22"/>
          <w:highlight w:val="none"/>
          <w:u w:val="single"/>
        </w:rPr>
        <w:t xml:space="preserve">                       </w:t>
      </w:r>
    </w:p>
    <w:p>
      <w:pPr>
        <w:wordWrap w:val="0"/>
        <w:spacing w:line="360" w:lineRule="auto"/>
        <w:ind w:firstLine="220" w:firstLineChars="100"/>
        <w:rPr>
          <w:rFonts w:hint="eastAsia" w:ascii="宋体" w:hAnsi="宋体" w:cs="宋体"/>
          <w:color w:val="auto"/>
          <w:sz w:val="22"/>
          <w:highlight w:val="none"/>
        </w:rPr>
      </w:pPr>
      <w:r>
        <w:rPr>
          <w:rFonts w:hint="eastAsia" w:ascii="宋体" w:hAnsi="宋体" w:cs="宋体"/>
          <w:color w:val="auto"/>
          <w:sz w:val="22"/>
          <w:highlight w:val="none"/>
        </w:rPr>
        <w:t>兹证明上述声明是真实、正确的、并提供了全部能提供的资料和数据，我们同意遵照贵方要求出示有关证明文件。</w:t>
      </w:r>
    </w:p>
    <w:p>
      <w:pPr>
        <w:wordWrap w:val="0"/>
        <w:spacing w:line="360" w:lineRule="auto"/>
        <w:rPr>
          <w:rFonts w:hint="eastAsia" w:ascii="宋体" w:hAnsi="宋体" w:cs="宋体"/>
          <w:color w:val="auto"/>
          <w:sz w:val="22"/>
          <w:highlight w:val="none"/>
        </w:rPr>
      </w:pPr>
    </w:p>
    <w:p>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供应商名称</w:t>
      </w:r>
      <w:r>
        <w:rPr>
          <w:rFonts w:hint="eastAsia" w:ascii="宋体" w:hAnsi="宋体" w:cs="宋体"/>
          <w:color w:val="auto"/>
          <w:sz w:val="22"/>
          <w:highlight w:val="none"/>
          <w:u w:val="single"/>
        </w:rPr>
        <w:t xml:space="preserve">                               （盖章）</w:t>
      </w:r>
    </w:p>
    <w:p>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法定代表人姓名和职务</w:t>
      </w:r>
      <w:r>
        <w:rPr>
          <w:rFonts w:hint="eastAsia" w:ascii="宋体" w:hAnsi="宋体" w:cs="宋体"/>
          <w:color w:val="auto"/>
          <w:sz w:val="22"/>
          <w:highlight w:val="none"/>
          <w:u w:val="single"/>
        </w:rPr>
        <w:t xml:space="preserve">                     </w:t>
      </w:r>
    </w:p>
    <w:p>
      <w:pPr>
        <w:wordWrap w:val="0"/>
        <w:spacing w:line="360" w:lineRule="auto"/>
        <w:rPr>
          <w:rFonts w:hint="eastAsia" w:ascii="宋体" w:hAnsi="宋体" w:cs="宋体"/>
          <w:color w:val="auto"/>
          <w:sz w:val="22"/>
          <w:highlight w:val="none"/>
        </w:rPr>
      </w:pPr>
      <w:r>
        <w:rPr>
          <w:rFonts w:hint="eastAsia" w:ascii="宋体" w:hAnsi="宋体" w:cs="宋体"/>
          <w:color w:val="auto"/>
          <w:highlight w:val="none"/>
        </w:rPr>
        <w:t>法定代表人（负责人）或</w:t>
      </w:r>
      <w:r>
        <w:rPr>
          <w:rFonts w:hint="eastAsia" w:ascii="宋体" w:hAnsi="宋体" w:cs="宋体"/>
          <w:color w:val="auto"/>
          <w:sz w:val="22"/>
          <w:szCs w:val="22"/>
          <w:highlight w:val="none"/>
          <w:lang w:val="zh-CN"/>
        </w:rPr>
        <w:t>授权代表（签字或签章）</w:t>
      </w:r>
      <w:r>
        <w:rPr>
          <w:rFonts w:hint="eastAsia" w:ascii="宋体" w:hAnsi="宋体" w:cs="宋体"/>
          <w:color w:val="auto"/>
          <w:sz w:val="22"/>
          <w:highlight w:val="none"/>
          <w:u w:val="single"/>
        </w:rPr>
        <w:t xml:space="preserve">                           </w:t>
      </w:r>
    </w:p>
    <w:p>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签字日期</w:t>
      </w:r>
      <w:r>
        <w:rPr>
          <w:rFonts w:hint="eastAsia" w:ascii="宋体" w:hAnsi="宋体" w:cs="宋体"/>
          <w:color w:val="auto"/>
          <w:sz w:val="22"/>
          <w:highlight w:val="none"/>
          <w:u w:val="single"/>
        </w:rPr>
        <w:t xml:space="preserve">                                 </w:t>
      </w:r>
    </w:p>
    <w:p>
      <w:pPr>
        <w:wordWrap w:val="0"/>
        <w:spacing w:line="360" w:lineRule="auto"/>
        <w:rPr>
          <w:rFonts w:hint="eastAsia" w:ascii="宋体" w:hAnsi="宋体" w:cs="宋体"/>
          <w:color w:val="auto"/>
          <w:sz w:val="22"/>
          <w:highlight w:val="none"/>
          <w:u w:val="single"/>
        </w:rPr>
      </w:pPr>
      <w:r>
        <w:rPr>
          <w:rFonts w:hint="eastAsia" w:ascii="宋体" w:hAnsi="宋体" w:cs="宋体"/>
          <w:color w:val="auto"/>
          <w:sz w:val="22"/>
          <w:highlight w:val="none"/>
        </w:rPr>
        <w:t>电子邮件</w:t>
      </w:r>
      <w:r>
        <w:rPr>
          <w:rFonts w:hint="eastAsia" w:ascii="宋体" w:hAnsi="宋体" w:cs="宋体"/>
          <w:color w:val="auto"/>
          <w:sz w:val="22"/>
          <w:highlight w:val="none"/>
          <w:u w:val="single"/>
        </w:rPr>
        <w:t xml:space="preserve">                                 </w:t>
      </w:r>
    </w:p>
    <w:p>
      <w:pPr>
        <w:pStyle w:val="14"/>
        <w:wordWrap w:val="0"/>
        <w:spacing w:line="360" w:lineRule="auto"/>
        <w:rPr>
          <w:rFonts w:hint="eastAsia" w:hAnsi="宋体" w:cs="宋体"/>
          <w:b/>
          <w:color w:val="auto"/>
          <w:sz w:val="32"/>
          <w:szCs w:val="32"/>
          <w:highlight w:val="none"/>
        </w:rPr>
      </w:pPr>
    </w:p>
    <w:p>
      <w:pPr>
        <w:pStyle w:val="14"/>
        <w:wordWrap w:val="0"/>
        <w:spacing w:line="360" w:lineRule="auto"/>
        <w:rPr>
          <w:rFonts w:hint="eastAsia" w:hAnsi="宋体" w:cs="宋体"/>
          <w:b/>
          <w:color w:val="auto"/>
          <w:sz w:val="32"/>
          <w:szCs w:val="32"/>
          <w:highlight w:val="none"/>
        </w:rPr>
      </w:pPr>
    </w:p>
    <w:p>
      <w:pPr>
        <w:pStyle w:val="14"/>
        <w:wordWrap w:val="0"/>
        <w:spacing w:line="360" w:lineRule="auto"/>
        <w:rPr>
          <w:rFonts w:hint="eastAsia" w:hAnsi="宋体" w:cs="宋体"/>
          <w:b/>
          <w:color w:val="auto"/>
          <w:sz w:val="32"/>
          <w:szCs w:val="32"/>
          <w:highlight w:val="none"/>
        </w:rPr>
      </w:pPr>
    </w:p>
    <w:p>
      <w:pPr>
        <w:wordWrap w:val="0"/>
        <w:autoSpaceDE w:val="0"/>
        <w:autoSpaceDN w:val="0"/>
        <w:adjustRightInd w:val="0"/>
        <w:spacing w:line="360" w:lineRule="auto"/>
        <w:outlineLvl w:val="0"/>
        <w:rPr>
          <w:rFonts w:hint="eastAsia" w:ascii="宋体" w:hAnsi="宋体" w:cs="宋体"/>
          <w:b/>
          <w:color w:val="auto"/>
          <w:sz w:val="32"/>
          <w:highlight w:val="none"/>
          <w:lang w:val="zh-CN"/>
        </w:rPr>
      </w:pPr>
      <w:bookmarkStart w:id="77" w:name="_Toc15806"/>
      <w:bookmarkStart w:id="78" w:name="_Toc12302"/>
      <w:bookmarkStart w:id="79" w:name="_Toc7270"/>
      <w:r>
        <w:rPr>
          <w:rFonts w:hint="eastAsia" w:ascii="宋体" w:hAnsi="宋体" w:cs="宋体"/>
          <w:b/>
          <w:color w:val="auto"/>
          <w:sz w:val="32"/>
          <w:highlight w:val="none"/>
          <w:lang w:val="zh-CN"/>
        </w:rPr>
        <w:t>3.</w:t>
      </w:r>
      <w:r>
        <w:rPr>
          <w:rFonts w:hint="eastAsia" w:ascii="宋体" w:hAnsi="宋体" w:cs="宋体"/>
          <w:b/>
          <w:color w:val="auto"/>
          <w:sz w:val="32"/>
          <w:highlight w:val="none"/>
        </w:rPr>
        <w:t>6</w:t>
      </w:r>
      <w:r>
        <w:rPr>
          <w:rFonts w:hint="eastAsia" w:ascii="宋体" w:hAnsi="宋体" w:cs="宋体"/>
          <w:b/>
          <w:color w:val="auto"/>
          <w:sz w:val="32"/>
          <w:highlight w:val="none"/>
          <w:lang w:val="zh-CN"/>
        </w:rPr>
        <w:t>商务偏离表、技术偏离表</w:t>
      </w:r>
      <w:bookmarkEnd w:id="77"/>
      <w:bookmarkEnd w:id="78"/>
      <w:bookmarkEnd w:id="79"/>
    </w:p>
    <w:p>
      <w:pPr>
        <w:wordWrap w:val="0"/>
        <w:autoSpaceDE w:val="0"/>
        <w:autoSpaceDN w:val="0"/>
        <w:adjustRightInd w:val="0"/>
        <w:spacing w:line="360" w:lineRule="auto"/>
        <w:ind w:firstLine="3413"/>
        <w:outlineLvl w:val="0"/>
        <w:rPr>
          <w:rFonts w:hint="eastAsia" w:ascii="宋体" w:hAnsi="宋体" w:cs="宋体"/>
          <w:b/>
          <w:color w:val="auto"/>
          <w:sz w:val="36"/>
          <w:highlight w:val="none"/>
          <w:lang w:val="zh-CN"/>
        </w:rPr>
      </w:pPr>
      <w:bookmarkStart w:id="80" w:name="_Toc14824"/>
      <w:bookmarkStart w:id="81" w:name="_Toc21941"/>
      <w:bookmarkStart w:id="82" w:name="_Toc18670"/>
      <w:r>
        <w:rPr>
          <w:rFonts w:hint="eastAsia" w:ascii="宋体" w:hAnsi="宋体" w:cs="宋体"/>
          <w:b/>
          <w:color w:val="auto"/>
          <w:sz w:val="36"/>
          <w:highlight w:val="none"/>
          <w:lang w:val="zh-CN"/>
        </w:rPr>
        <w:t>商 务 偏 离 表</w:t>
      </w:r>
      <w:bookmarkEnd w:id="80"/>
      <w:bookmarkEnd w:id="81"/>
      <w:bookmarkEnd w:id="82"/>
    </w:p>
    <w:p>
      <w:pPr>
        <w:wordWrap w:val="0"/>
        <w:autoSpaceDE w:val="0"/>
        <w:autoSpaceDN w:val="0"/>
        <w:adjustRightInd w:val="0"/>
        <w:spacing w:line="360" w:lineRule="auto"/>
        <w:ind w:firstLine="3413"/>
        <w:rPr>
          <w:rFonts w:hint="eastAsia" w:ascii="宋体" w:hAnsi="宋体" w:cs="宋体"/>
          <w:b/>
          <w:color w:val="auto"/>
          <w:sz w:val="36"/>
          <w:highlight w:val="none"/>
          <w:lang w:val="zh-CN"/>
        </w:rPr>
      </w:pPr>
    </w:p>
    <w:tbl>
      <w:tblPr>
        <w:tblStyle w:val="28"/>
        <w:tblW w:w="0" w:type="auto"/>
        <w:tblInd w:w="0" w:type="dxa"/>
        <w:tblLayout w:type="fixed"/>
        <w:tblCellMar>
          <w:top w:w="0" w:type="dxa"/>
          <w:left w:w="108" w:type="dxa"/>
          <w:bottom w:w="0" w:type="dxa"/>
          <w:right w:w="108" w:type="dxa"/>
        </w:tblCellMar>
      </w:tblPr>
      <w:tblGrid>
        <w:gridCol w:w="900"/>
        <w:gridCol w:w="1800"/>
        <w:gridCol w:w="2664"/>
        <w:gridCol w:w="2110"/>
        <w:gridCol w:w="2126"/>
      </w:tblGrid>
      <w:tr>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采购文件规范要求</w:t>
            </w:r>
          </w:p>
        </w:tc>
        <w:tc>
          <w:tcPr>
            <w:tcW w:w="2110"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投标文件</w:t>
            </w:r>
          </w:p>
          <w:p>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备 注</w:t>
            </w:r>
          </w:p>
        </w:tc>
      </w:tr>
      <w:tr>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r>
      <w:tr>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r>
      <w:tr>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r>
      <w:tr>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r>
      <w:tr>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r>
      <w:tr>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r>
    </w:tbl>
    <w:p>
      <w:pPr>
        <w:wordWrap w:val="0"/>
        <w:autoSpaceDE w:val="0"/>
        <w:autoSpaceDN w:val="0"/>
        <w:adjustRightInd w:val="0"/>
        <w:spacing w:line="360" w:lineRule="auto"/>
        <w:rPr>
          <w:rFonts w:hint="eastAsia" w:ascii="宋体" w:hAnsi="宋体" w:cs="宋体"/>
          <w:b/>
          <w:color w:val="auto"/>
          <w:highlight w:val="none"/>
          <w:lang w:val="zh-CN"/>
        </w:rPr>
      </w:pPr>
      <w:r>
        <w:rPr>
          <w:rFonts w:hint="eastAsia" w:ascii="宋体" w:hAnsi="宋体" w:cs="宋体"/>
          <w:b/>
          <w:color w:val="auto"/>
          <w:highlight w:val="none"/>
          <w:lang w:val="zh-CN"/>
        </w:rPr>
        <w:t>供应商盖章：</w:t>
      </w:r>
    </w:p>
    <w:p>
      <w:pPr>
        <w:wordWrap w:val="0"/>
        <w:autoSpaceDE w:val="0"/>
        <w:autoSpaceDN w:val="0"/>
        <w:adjustRightInd w:val="0"/>
        <w:spacing w:line="360" w:lineRule="auto"/>
        <w:rPr>
          <w:rFonts w:hint="eastAsia" w:ascii="宋体" w:hAnsi="宋体" w:cs="宋体"/>
          <w:b/>
          <w:color w:val="auto"/>
          <w:sz w:val="32"/>
          <w:highlight w:val="none"/>
          <w:lang w:val="zh-CN"/>
        </w:rPr>
      </w:pPr>
    </w:p>
    <w:p>
      <w:pPr>
        <w:wordWrap w:val="0"/>
        <w:autoSpaceDE w:val="0"/>
        <w:autoSpaceDN w:val="0"/>
        <w:adjustRightInd w:val="0"/>
        <w:spacing w:line="360" w:lineRule="auto"/>
        <w:rPr>
          <w:rFonts w:hint="eastAsia" w:ascii="宋体" w:hAnsi="宋体" w:cs="宋体"/>
          <w:b/>
          <w:color w:val="auto"/>
          <w:sz w:val="32"/>
          <w:highlight w:val="none"/>
          <w:lang w:val="zh-CN"/>
        </w:rPr>
      </w:pPr>
    </w:p>
    <w:p>
      <w:pPr>
        <w:wordWrap w:val="0"/>
        <w:autoSpaceDE w:val="0"/>
        <w:autoSpaceDN w:val="0"/>
        <w:adjustRightInd w:val="0"/>
        <w:spacing w:line="360" w:lineRule="auto"/>
        <w:rPr>
          <w:rFonts w:hint="eastAsia" w:ascii="宋体" w:hAnsi="宋体" w:cs="宋体"/>
          <w:b/>
          <w:color w:val="auto"/>
          <w:sz w:val="32"/>
          <w:highlight w:val="none"/>
          <w:lang w:val="zh-CN"/>
        </w:rPr>
      </w:pPr>
    </w:p>
    <w:p>
      <w:pPr>
        <w:wordWrap w:val="0"/>
        <w:autoSpaceDE w:val="0"/>
        <w:autoSpaceDN w:val="0"/>
        <w:adjustRightInd w:val="0"/>
        <w:spacing w:line="360" w:lineRule="auto"/>
        <w:ind w:firstLine="3614" w:firstLineChars="1000"/>
        <w:outlineLvl w:val="0"/>
        <w:rPr>
          <w:rFonts w:hint="eastAsia" w:ascii="宋体" w:hAnsi="宋体" w:cs="宋体"/>
          <w:b/>
          <w:color w:val="auto"/>
          <w:sz w:val="36"/>
          <w:highlight w:val="none"/>
          <w:lang w:val="zh-CN"/>
        </w:rPr>
      </w:pPr>
      <w:bookmarkStart w:id="83" w:name="_Toc31864"/>
      <w:bookmarkStart w:id="84" w:name="_Toc27863"/>
      <w:bookmarkStart w:id="85" w:name="_Toc18312"/>
      <w:r>
        <w:rPr>
          <w:rFonts w:hint="eastAsia" w:ascii="宋体" w:hAnsi="宋体" w:cs="宋体"/>
          <w:b/>
          <w:color w:val="auto"/>
          <w:sz w:val="36"/>
          <w:highlight w:val="none"/>
          <w:lang w:val="zh-CN"/>
        </w:rPr>
        <w:t>技术偏离表</w:t>
      </w:r>
      <w:bookmarkEnd w:id="83"/>
      <w:bookmarkEnd w:id="84"/>
      <w:bookmarkEnd w:id="85"/>
    </w:p>
    <w:tbl>
      <w:tblPr>
        <w:tblStyle w:val="28"/>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采购文件规范要求</w:t>
            </w:r>
          </w:p>
        </w:tc>
        <w:tc>
          <w:tcPr>
            <w:tcW w:w="2000"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投标文件</w:t>
            </w:r>
          </w:p>
          <w:p>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备 注</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pPr>
              <w:wordWrap w:val="0"/>
              <w:autoSpaceDE w:val="0"/>
              <w:autoSpaceDN w:val="0"/>
              <w:adjustRightInd w:val="0"/>
              <w:spacing w:line="360" w:lineRule="auto"/>
              <w:jc w:val="center"/>
              <w:rPr>
                <w:rFonts w:hint="eastAsia" w:ascii="宋体" w:hAnsi="宋体" w:cs="宋体"/>
                <w:b/>
                <w:color w:val="auto"/>
                <w:highlight w:val="none"/>
                <w:lang w:val="zh-CN"/>
              </w:rPr>
            </w:pPr>
          </w:p>
        </w:tc>
      </w:tr>
    </w:tbl>
    <w:p>
      <w:pPr>
        <w:wordWrap w:val="0"/>
        <w:autoSpaceDE w:val="0"/>
        <w:autoSpaceDN w:val="0"/>
        <w:adjustRightInd w:val="0"/>
        <w:spacing w:line="360" w:lineRule="auto"/>
        <w:rPr>
          <w:rFonts w:hint="eastAsia" w:ascii="宋体" w:hAnsi="宋体" w:cs="宋体"/>
          <w:b/>
          <w:color w:val="auto"/>
          <w:highlight w:val="none"/>
          <w:lang w:val="zh-CN"/>
        </w:rPr>
      </w:pPr>
      <w:r>
        <w:rPr>
          <w:rFonts w:hint="eastAsia" w:ascii="宋体" w:hAnsi="宋体" w:cs="宋体"/>
          <w:b/>
          <w:color w:val="auto"/>
          <w:highlight w:val="none"/>
          <w:lang w:val="zh-CN"/>
        </w:rPr>
        <w:t>供应商盖章：</w:t>
      </w:r>
      <w:r>
        <w:rPr>
          <w:rFonts w:hint="eastAsia" w:ascii="宋体" w:hAnsi="宋体" w:cs="宋体"/>
          <w:b/>
          <w:color w:val="auto"/>
          <w:highlight w:val="none"/>
          <w:u w:val="single"/>
          <w:lang w:val="zh-CN"/>
        </w:rPr>
        <w:t xml:space="preserve">               </w:t>
      </w:r>
    </w:p>
    <w:p>
      <w:pPr>
        <w:wordWrap w:val="0"/>
        <w:autoSpaceDE w:val="0"/>
        <w:autoSpaceDN w:val="0"/>
        <w:adjustRightInd w:val="0"/>
        <w:spacing w:line="360" w:lineRule="auto"/>
        <w:rPr>
          <w:rFonts w:hint="eastAsia" w:ascii="宋体" w:hAnsi="宋体" w:cs="宋体"/>
          <w:b/>
          <w:color w:val="auto"/>
          <w:sz w:val="32"/>
          <w:highlight w:val="none"/>
        </w:rPr>
      </w:pPr>
    </w:p>
    <w:p>
      <w:pPr>
        <w:wordWrap w:val="0"/>
        <w:spacing w:line="360" w:lineRule="auto"/>
        <w:rPr>
          <w:rFonts w:hint="eastAsia" w:ascii="宋体" w:hAnsi="宋体" w:cs="宋体"/>
          <w:color w:val="auto"/>
          <w:highlight w:val="none"/>
        </w:rPr>
        <w:sectPr>
          <w:headerReference r:id="rId8" w:type="default"/>
          <w:footerReference r:id="rId9" w:type="default"/>
          <w:pgSz w:w="11906" w:h="16838"/>
          <w:pgMar w:top="1440" w:right="1361" w:bottom="1440" w:left="1361" w:header="851" w:footer="992" w:gutter="0"/>
          <w:cols w:space="720" w:num="1"/>
          <w:docGrid w:linePitch="312" w:charSpace="0"/>
        </w:sectPr>
      </w:pPr>
    </w:p>
    <w:p>
      <w:pPr>
        <w:wordWrap w:val="0"/>
        <w:autoSpaceDE w:val="0"/>
        <w:autoSpaceDN w:val="0"/>
        <w:adjustRightInd w:val="0"/>
        <w:spacing w:line="360" w:lineRule="auto"/>
        <w:outlineLvl w:val="0"/>
        <w:rPr>
          <w:rFonts w:hint="eastAsia" w:ascii="宋体" w:hAnsi="宋体" w:cs="宋体"/>
          <w:b/>
          <w:color w:val="auto"/>
          <w:sz w:val="32"/>
          <w:highlight w:val="none"/>
          <w:lang w:val="zh-CN"/>
        </w:rPr>
      </w:pPr>
      <w:bookmarkStart w:id="86" w:name="_Toc30953"/>
      <w:bookmarkStart w:id="87" w:name="_Toc14491"/>
      <w:bookmarkStart w:id="88" w:name="_Toc24567"/>
      <w:r>
        <w:rPr>
          <w:rFonts w:hint="eastAsia" w:ascii="宋体" w:hAnsi="宋体" w:cs="宋体"/>
          <w:b/>
          <w:color w:val="auto"/>
          <w:sz w:val="32"/>
          <w:highlight w:val="none"/>
          <w:lang w:val="zh-CN"/>
        </w:rPr>
        <w:t>3.</w:t>
      </w:r>
      <w:r>
        <w:rPr>
          <w:rFonts w:hint="eastAsia" w:ascii="宋体" w:hAnsi="宋体" w:cs="宋体"/>
          <w:b/>
          <w:color w:val="auto"/>
          <w:sz w:val="32"/>
          <w:highlight w:val="none"/>
        </w:rPr>
        <w:t>7</w:t>
      </w:r>
      <w:r>
        <w:rPr>
          <w:rFonts w:hint="eastAsia" w:ascii="宋体" w:hAnsi="宋体" w:cs="宋体"/>
          <w:b/>
          <w:color w:val="auto"/>
          <w:sz w:val="32"/>
          <w:highlight w:val="none"/>
          <w:lang w:val="zh-CN"/>
        </w:rPr>
        <w:t xml:space="preserve"> </w:t>
      </w:r>
      <w:r>
        <w:rPr>
          <w:rFonts w:hint="eastAsia" w:ascii="宋体" w:hAnsi="宋体" w:cs="宋体"/>
          <w:b/>
          <w:color w:val="auto"/>
          <w:sz w:val="32"/>
          <w:highlight w:val="none"/>
        </w:rPr>
        <w:t xml:space="preserve"> </w:t>
      </w:r>
      <w:r>
        <w:rPr>
          <w:rFonts w:hint="eastAsia" w:ascii="宋体" w:hAnsi="宋体" w:cs="宋体"/>
          <w:b/>
          <w:color w:val="auto"/>
          <w:sz w:val="32"/>
          <w:highlight w:val="none"/>
          <w:lang w:val="zh-CN"/>
        </w:rPr>
        <w:t>类似项目业绩证明</w:t>
      </w:r>
      <w:bookmarkEnd w:id="86"/>
      <w:bookmarkEnd w:id="87"/>
      <w:bookmarkEnd w:id="88"/>
    </w:p>
    <w:p>
      <w:pPr>
        <w:pStyle w:val="14"/>
        <w:wordWrap w:val="0"/>
        <w:adjustRightInd w:val="0"/>
        <w:snapToGrid w:val="0"/>
        <w:spacing w:line="360" w:lineRule="auto"/>
        <w:jc w:val="center"/>
        <w:outlineLvl w:val="1"/>
        <w:rPr>
          <w:rFonts w:hint="eastAsia" w:hAnsi="宋体" w:cs="宋体"/>
          <w:color w:val="auto"/>
          <w:sz w:val="36"/>
          <w:szCs w:val="36"/>
          <w:highlight w:val="none"/>
        </w:rPr>
      </w:pPr>
      <w:bookmarkStart w:id="89" w:name="_Toc18976"/>
      <w:bookmarkStart w:id="90" w:name="_Toc21195"/>
      <w:bookmarkStart w:id="91" w:name="_Toc15194"/>
      <w:r>
        <w:rPr>
          <w:rFonts w:hint="eastAsia" w:hAnsi="宋体" w:cs="宋体"/>
          <w:color w:val="auto"/>
          <w:sz w:val="36"/>
          <w:szCs w:val="36"/>
          <w:highlight w:val="none"/>
        </w:rPr>
        <w:t>类似项目业绩证明（按评标细则要求提供）（复印件加盖公章）</w:t>
      </w:r>
      <w:bookmarkEnd w:id="89"/>
      <w:bookmarkEnd w:id="90"/>
      <w:bookmarkEnd w:id="91"/>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37"/>
        <w:gridCol w:w="1041"/>
        <w:gridCol w:w="1199"/>
        <w:gridCol w:w="970"/>
        <w:gridCol w:w="966"/>
        <w:gridCol w:w="1034"/>
        <w:gridCol w:w="1695"/>
        <w:gridCol w:w="1174"/>
        <w:gridCol w:w="14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1041" w:type="dxa"/>
            <w:vAlign w:val="center"/>
          </w:tcPr>
          <w:p>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项目名称</w:t>
            </w:r>
          </w:p>
        </w:tc>
        <w:tc>
          <w:tcPr>
            <w:tcW w:w="1199" w:type="dxa"/>
            <w:vAlign w:val="center"/>
          </w:tcPr>
          <w:p>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项目地址</w:t>
            </w:r>
          </w:p>
        </w:tc>
        <w:tc>
          <w:tcPr>
            <w:tcW w:w="970" w:type="dxa"/>
            <w:vAlign w:val="center"/>
          </w:tcPr>
          <w:p>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合同内容</w:t>
            </w:r>
          </w:p>
        </w:tc>
        <w:tc>
          <w:tcPr>
            <w:tcW w:w="966" w:type="dxa"/>
            <w:vAlign w:val="center"/>
          </w:tcPr>
          <w:p>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合同总价</w:t>
            </w:r>
          </w:p>
        </w:tc>
        <w:tc>
          <w:tcPr>
            <w:tcW w:w="1034" w:type="dxa"/>
            <w:vAlign w:val="center"/>
          </w:tcPr>
          <w:p>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签约日期</w:t>
            </w:r>
          </w:p>
        </w:tc>
        <w:tc>
          <w:tcPr>
            <w:tcW w:w="1695" w:type="dxa"/>
            <w:tcBorders>
              <w:right w:val="single" w:color="auto" w:sz="4" w:space="0"/>
            </w:tcBorders>
            <w:vAlign w:val="center"/>
          </w:tcPr>
          <w:p>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发包方联系人</w:t>
            </w:r>
          </w:p>
        </w:tc>
        <w:tc>
          <w:tcPr>
            <w:tcW w:w="1174" w:type="dxa"/>
            <w:tcBorders>
              <w:left w:val="single" w:color="auto" w:sz="4" w:space="0"/>
              <w:right w:val="single" w:color="auto" w:sz="4" w:space="0"/>
            </w:tcBorders>
            <w:vAlign w:val="center"/>
          </w:tcPr>
          <w:p>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联系电话</w:t>
            </w:r>
          </w:p>
        </w:tc>
        <w:tc>
          <w:tcPr>
            <w:tcW w:w="1407" w:type="dxa"/>
            <w:tcBorders>
              <w:left w:val="single" w:color="auto" w:sz="4" w:space="0"/>
            </w:tcBorders>
            <w:vAlign w:val="center"/>
          </w:tcPr>
          <w:p>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获奖情况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041"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199"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970"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966"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034"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695" w:type="dxa"/>
            <w:tcBorders>
              <w:right w:val="single" w:color="auto" w:sz="4" w:space="0"/>
            </w:tcBorders>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174" w:type="dxa"/>
            <w:tcBorders>
              <w:left w:val="single" w:color="auto" w:sz="4" w:space="0"/>
              <w:right w:val="single" w:color="auto" w:sz="4" w:space="0"/>
            </w:tcBorders>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407" w:type="dxa"/>
            <w:tcBorders>
              <w:left w:val="single" w:color="auto" w:sz="4" w:space="0"/>
            </w:tcBorders>
            <w:vAlign w:val="center"/>
          </w:tcPr>
          <w:p>
            <w:pPr>
              <w:wordWrap w:val="0"/>
              <w:autoSpaceDE w:val="0"/>
              <w:autoSpaceDN w:val="0"/>
              <w:adjustRightInd w:val="0"/>
              <w:spacing w:line="360" w:lineRule="auto"/>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041"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199"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970"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966"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034"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695" w:type="dxa"/>
            <w:tcBorders>
              <w:right w:val="single" w:color="auto" w:sz="4" w:space="0"/>
            </w:tcBorders>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174" w:type="dxa"/>
            <w:tcBorders>
              <w:left w:val="single" w:color="auto" w:sz="4" w:space="0"/>
              <w:right w:val="single" w:color="auto" w:sz="4" w:space="0"/>
            </w:tcBorders>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407" w:type="dxa"/>
            <w:tcBorders>
              <w:left w:val="single" w:color="auto" w:sz="4" w:space="0"/>
            </w:tcBorders>
            <w:vAlign w:val="center"/>
          </w:tcPr>
          <w:p>
            <w:pPr>
              <w:wordWrap w:val="0"/>
              <w:autoSpaceDE w:val="0"/>
              <w:autoSpaceDN w:val="0"/>
              <w:adjustRightInd w:val="0"/>
              <w:spacing w:line="360" w:lineRule="auto"/>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041"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199"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970"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966"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034"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695" w:type="dxa"/>
            <w:tcBorders>
              <w:right w:val="single" w:color="auto" w:sz="4" w:space="0"/>
            </w:tcBorders>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174" w:type="dxa"/>
            <w:tcBorders>
              <w:left w:val="single" w:color="auto" w:sz="4" w:space="0"/>
              <w:right w:val="single" w:color="auto" w:sz="4" w:space="0"/>
            </w:tcBorders>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407" w:type="dxa"/>
            <w:tcBorders>
              <w:left w:val="single" w:color="auto" w:sz="4" w:space="0"/>
            </w:tcBorders>
            <w:vAlign w:val="center"/>
          </w:tcPr>
          <w:p>
            <w:pPr>
              <w:wordWrap w:val="0"/>
              <w:autoSpaceDE w:val="0"/>
              <w:autoSpaceDN w:val="0"/>
              <w:adjustRightInd w:val="0"/>
              <w:spacing w:line="360" w:lineRule="auto"/>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041"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199"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970"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966"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034"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695" w:type="dxa"/>
            <w:tcBorders>
              <w:right w:val="single" w:color="auto" w:sz="4" w:space="0"/>
            </w:tcBorders>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174" w:type="dxa"/>
            <w:tcBorders>
              <w:left w:val="single" w:color="auto" w:sz="4" w:space="0"/>
              <w:right w:val="single" w:color="auto" w:sz="4" w:space="0"/>
            </w:tcBorders>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407" w:type="dxa"/>
            <w:tcBorders>
              <w:left w:val="single" w:color="auto" w:sz="4" w:space="0"/>
            </w:tcBorders>
            <w:vAlign w:val="center"/>
          </w:tcPr>
          <w:p>
            <w:pPr>
              <w:wordWrap w:val="0"/>
              <w:autoSpaceDE w:val="0"/>
              <w:autoSpaceDN w:val="0"/>
              <w:adjustRightInd w:val="0"/>
              <w:spacing w:line="360" w:lineRule="auto"/>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041"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199"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970"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966"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034"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695" w:type="dxa"/>
            <w:tcBorders>
              <w:right w:val="single" w:color="auto" w:sz="4" w:space="0"/>
            </w:tcBorders>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174" w:type="dxa"/>
            <w:tcBorders>
              <w:left w:val="single" w:color="auto" w:sz="4" w:space="0"/>
              <w:right w:val="single" w:color="auto" w:sz="4" w:space="0"/>
            </w:tcBorders>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407" w:type="dxa"/>
            <w:tcBorders>
              <w:left w:val="single" w:color="auto" w:sz="4" w:space="0"/>
            </w:tcBorders>
            <w:vAlign w:val="center"/>
          </w:tcPr>
          <w:p>
            <w:pPr>
              <w:wordWrap w:val="0"/>
              <w:autoSpaceDE w:val="0"/>
              <w:autoSpaceDN w:val="0"/>
              <w:adjustRightInd w:val="0"/>
              <w:spacing w:line="360" w:lineRule="auto"/>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041"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199"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970"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966"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034"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695" w:type="dxa"/>
            <w:tcBorders>
              <w:right w:val="single" w:color="auto" w:sz="4" w:space="0"/>
            </w:tcBorders>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174" w:type="dxa"/>
            <w:tcBorders>
              <w:left w:val="single" w:color="auto" w:sz="4" w:space="0"/>
              <w:right w:val="single" w:color="auto" w:sz="4" w:space="0"/>
            </w:tcBorders>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407" w:type="dxa"/>
            <w:tcBorders>
              <w:left w:val="single" w:color="auto" w:sz="4" w:space="0"/>
            </w:tcBorders>
            <w:vAlign w:val="center"/>
          </w:tcPr>
          <w:p>
            <w:pPr>
              <w:wordWrap w:val="0"/>
              <w:autoSpaceDE w:val="0"/>
              <w:autoSpaceDN w:val="0"/>
              <w:adjustRightInd w:val="0"/>
              <w:spacing w:line="360" w:lineRule="auto"/>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041"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199"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970"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966"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034" w:type="dxa"/>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695" w:type="dxa"/>
            <w:tcBorders>
              <w:right w:val="single" w:color="auto" w:sz="4" w:space="0"/>
            </w:tcBorders>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174" w:type="dxa"/>
            <w:tcBorders>
              <w:left w:val="single" w:color="auto" w:sz="4" w:space="0"/>
              <w:right w:val="single" w:color="auto" w:sz="4" w:space="0"/>
            </w:tcBorders>
            <w:vAlign w:val="center"/>
          </w:tcPr>
          <w:p>
            <w:pPr>
              <w:wordWrap w:val="0"/>
              <w:autoSpaceDE w:val="0"/>
              <w:autoSpaceDN w:val="0"/>
              <w:adjustRightInd w:val="0"/>
              <w:spacing w:line="360" w:lineRule="auto"/>
              <w:jc w:val="center"/>
              <w:rPr>
                <w:rFonts w:hint="eastAsia" w:ascii="宋体" w:hAnsi="宋体" w:cs="宋体"/>
                <w:color w:val="auto"/>
                <w:highlight w:val="none"/>
              </w:rPr>
            </w:pPr>
          </w:p>
        </w:tc>
        <w:tc>
          <w:tcPr>
            <w:tcW w:w="1407" w:type="dxa"/>
            <w:tcBorders>
              <w:left w:val="single" w:color="auto" w:sz="4" w:space="0"/>
            </w:tcBorders>
            <w:vAlign w:val="center"/>
          </w:tcPr>
          <w:p>
            <w:pPr>
              <w:wordWrap w:val="0"/>
              <w:autoSpaceDE w:val="0"/>
              <w:autoSpaceDN w:val="0"/>
              <w:adjustRightInd w:val="0"/>
              <w:spacing w:line="360" w:lineRule="auto"/>
              <w:jc w:val="center"/>
              <w:rPr>
                <w:rFonts w:hint="eastAsia" w:ascii="宋体" w:hAnsi="宋体" w:cs="宋体"/>
                <w:color w:val="auto"/>
                <w:highlight w:val="none"/>
              </w:rPr>
            </w:pPr>
          </w:p>
        </w:tc>
      </w:tr>
    </w:tbl>
    <w:p>
      <w:pPr>
        <w:wordWrap w:val="0"/>
        <w:spacing w:line="360" w:lineRule="auto"/>
        <w:rPr>
          <w:rFonts w:hint="eastAsia" w:ascii="宋体" w:hAnsi="宋体" w:cs="宋体"/>
          <w:b/>
          <w:color w:val="auto"/>
          <w:sz w:val="22"/>
          <w:szCs w:val="22"/>
          <w:highlight w:val="none"/>
        </w:rPr>
      </w:pPr>
      <w:r>
        <w:rPr>
          <w:rFonts w:hint="eastAsia" w:ascii="宋体" w:hAnsi="宋体" w:cs="宋体"/>
          <w:b/>
          <w:color w:val="auto"/>
          <w:sz w:val="22"/>
          <w:szCs w:val="22"/>
          <w:highlight w:val="none"/>
        </w:rPr>
        <w:t>注：1、按评标细则要求提供（加盖单位公章）须附在商务技术投标文件中</w:t>
      </w:r>
      <w:r>
        <w:rPr>
          <w:rFonts w:hint="eastAsia" w:ascii="宋体" w:hAnsi="宋体" w:cs="宋体"/>
          <w:color w:val="auto"/>
          <w:sz w:val="22"/>
          <w:szCs w:val="22"/>
          <w:highlight w:val="none"/>
        </w:rPr>
        <w:t>。</w:t>
      </w:r>
    </w:p>
    <w:p>
      <w:pPr>
        <w:pStyle w:val="14"/>
        <w:wordWrap w:val="0"/>
        <w:spacing w:line="360" w:lineRule="auto"/>
        <w:rPr>
          <w:rFonts w:hint="eastAsia" w:hAnsi="宋体" w:cs="宋体"/>
          <w:b/>
          <w:color w:val="auto"/>
          <w:sz w:val="22"/>
          <w:szCs w:val="22"/>
          <w:highlight w:val="none"/>
        </w:rPr>
      </w:pPr>
    </w:p>
    <w:p>
      <w:pPr>
        <w:pStyle w:val="14"/>
        <w:wordWrap w:val="0"/>
        <w:spacing w:line="360" w:lineRule="auto"/>
        <w:rPr>
          <w:rFonts w:hint="eastAsia" w:hAnsi="宋体" w:cs="宋体"/>
          <w:b/>
          <w:color w:val="auto"/>
          <w:sz w:val="22"/>
          <w:szCs w:val="22"/>
          <w:highlight w:val="none"/>
        </w:rPr>
      </w:pPr>
    </w:p>
    <w:p>
      <w:pPr>
        <w:pStyle w:val="14"/>
        <w:wordWrap w:val="0"/>
        <w:spacing w:line="360" w:lineRule="auto"/>
        <w:rPr>
          <w:rFonts w:hint="eastAsia" w:hAnsi="宋体" w:cs="宋体"/>
          <w:b/>
          <w:color w:val="auto"/>
          <w:sz w:val="22"/>
          <w:szCs w:val="22"/>
          <w:highlight w:val="none"/>
        </w:rPr>
      </w:pPr>
    </w:p>
    <w:p>
      <w:pPr>
        <w:pStyle w:val="14"/>
        <w:wordWrap w:val="0"/>
        <w:spacing w:line="360" w:lineRule="auto"/>
        <w:rPr>
          <w:rFonts w:hint="eastAsia" w:hAnsi="宋体" w:cs="宋体"/>
          <w:b/>
          <w:color w:val="auto"/>
          <w:sz w:val="22"/>
          <w:highlight w:val="none"/>
        </w:rPr>
      </w:pPr>
      <w:r>
        <w:rPr>
          <w:rFonts w:hint="eastAsia" w:hAnsi="宋体" w:cs="宋体"/>
          <w:b/>
          <w:color w:val="auto"/>
          <w:sz w:val="22"/>
          <w:highlight w:val="none"/>
        </w:rPr>
        <w:t>供应商名称（盖章）：</w:t>
      </w:r>
    </w:p>
    <w:p>
      <w:pPr>
        <w:pStyle w:val="14"/>
        <w:wordWrap w:val="0"/>
        <w:spacing w:line="360" w:lineRule="auto"/>
        <w:rPr>
          <w:rFonts w:hint="eastAsia" w:hAnsi="宋体" w:cs="宋体"/>
          <w:b/>
          <w:color w:val="auto"/>
          <w:sz w:val="22"/>
          <w:highlight w:val="none"/>
        </w:rPr>
      </w:pPr>
      <w:r>
        <w:rPr>
          <w:rFonts w:hint="eastAsia" w:hAnsi="宋体" w:cs="宋体"/>
          <w:b/>
          <w:color w:val="auto"/>
          <w:sz w:val="22"/>
          <w:highlight w:val="none"/>
        </w:rPr>
        <w:t>法定代表人或授权代表（签字或盖章）：</w:t>
      </w:r>
    </w:p>
    <w:p>
      <w:pPr>
        <w:pStyle w:val="14"/>
        <w:wordWrap w:val="0"/>
        <w:spacing w:line="360" w:lineRule="auto"/>
        <w:rPr>
          <w:rFonts w:hint="eastAsia" w:hAnsi="宋体" w:cs="宋体"/>
          <w:b/>
          <w:color w:val="auto"/>
          <w:sz w:val="22"/>
          <w:highlight w:val="none"/>
        </w:rPr>
      </w:pPr>
      <w:r>
        <w:rPr>
          <w:rFonts w:hint="eastAsia" w:hAnsi="宋体" w:cs="宋体"/>
          <w:b/>
          <w:color w:val="auto"/>
          <w:sz w:val="22"/>
          <w:highlight w:val="none"/>
        </w:rPr>
        <w:t>日    期：</w:t>
      </w:r>
    </w:p>
    <w:p>
      <w:pPr>
        <w:pStyle w:val="14"/>
        <w:wordWrap w:val="0"/>
        <w:spacing w:line="360" w:lineRule="auto"/>
        <w:rPr>
          <w:rFonts w:hint="eastAsia" w:hAnsi="宋体" w:cs="宋体"/>
          <w:b/>
          <w:color w:val="auto"/>
          <w:sz w:val="22"/>
          <w:highlight w:val="none"/>
        </w:rPr>
      </w:pPr>
    </w:p>
    <w:p>
      <w:pPr>
        <w:pStyle w:val="14"/>
        <w:wordWrap w:val="0"/>
        <w:spacing w:line="360" w:lineRule="auto"/>
        <w:rPr>
          <w:rFonts w:hint="eastAsia" w:hAnsi="宋体" w:cs="宋体"/>
          <w:b/>
          <w:color w:val="auto"/>
          <w:sz w:val="22"/>
          <w:highlight w:val="none"/>
        </w:rPr>
      </w:pPr>
    </w:p>
    <w:p>
      <w:pPr>
        <w:pStyle w:val="14"/>
        <w:wordWrap w:val="0"/>
        <w:spacing w:line="360" w:lineRule="auto"/>
        <w:rPr>
          <w:rFonts w:hint="eastAsia" w:hAnsi="宋体" w:cs="宋体"/>
          <w:b/>
          <w:color w:val="auto"/>
          <w:sz w:val="22"/>
          <w:highlight w:val="none"/>
        </w:rPr>
      </w:pPr>
    </w:p>
    <w:p>
      <w:pPr>
        <w:pStyle w:val="14"/>
        <w:wordWrap w:val="0"/>
        <w:spacing w:line="360" w:lineRule="auto"/>
        <w:rPr>
          <w:rFonts w:hint="eastAsia" w:hAnsi="宋体" w:cs="宋体"/>
          <w:b/>
          <w:color w:val="auto"/>
          <w:sz w:val="22"/>
          <w:highlight w:val="none"/>
        </w:rPr>
      </w:pPr>
    </w:p>
    <w:p>
      <w:pPr>
        <w:pStyle w:val="22"/>
        <w:wordWrap w:val="0"/>
        <w:spacing w:line="360" w:lineRule="auto"/>
        <w:rPr>
          <w:rFonts w:hint="eastAsia" w:ascii="宋体" w:hAnsi="宋体" w:cs="宋体"/>
          <w:b/>
          <w:color w:val="auto"/>
          <w:sz w:val="22"/>
          <w:highlight w:val="none"/>
        </w:rPr>
      </w:pPr>
    </w:p>
    <w:p>
      <w:pPr>
        <w:wordWrap w:val="0"/>
        <w:spacing w:line="360" w:lineRule="auto"/>
        <w:rPr>
          <w:rFonts w:hint="eastAsia" w:ascii="宋体" w:hAnsi="宋体" w:cs="宋体"/>
          <w:color w:val="auto"/>
          <w:highlight w:val="none"/>
        </w:rPr>
      </w:pPr>
    </w:p>
    <w:p>
      <w:pPr>
        <w:pStyle w:val="14"/>
        <w:wordWrap w:val="0"/>
        <w:spacing w:line="360" w:lineRule="auto"/>
        <w:rPr>
          <w:rFonts w:hint="eastAsia" w:hAnsi="宋体" w:cs="宋体"/>
          <w:b/>
          <w:color w:val="auto"/>
          <w:sz w:val="22"/>
          <w:highlight w:val="none"/>
        </w:rPr>
      </w:pPr>
    </w:p>
    <w:p>
      <w:pPr>
        <w:pStyle w:val="14"/>
        <w:wordWrap w:val="0"/>
        <w:spacing w:line="360" w:lineRule="auto"/>
        <w:rPr>
          <w:rFonts w:hint="eastAsia" w:hAnsi="宋体" w:cs="宋体"/>
          <w:b/>
          <w:color w:val="auto"/>
          <w:sz w:val="22"/>
          <w:highlight w:val="none"/>
        </w:rPr>
      </w:pPr>
    </w:p>
    <w:p>
      <w:pPr>
        <w:pStyle w:val="14"/>
        <w:wordWrap w:val="0"/>
        <w:spacing w:line="360" w:lineRule="auto"/>
        <w:rPr>
          <w:rFonts w:hint="eastAsia" w:hAnsi="宋体" w:cs="宋体"/>
          <w:b/>
          <w:color w:val="auto"/>
          <w:sz w:val="22"/>
          <w:highlight w:val="none"/>
        </w:rPr>
      </w:pPr>
    </w:p>
    <w:p>
      <w:pPr>
        <w:wordWrap w:val="0"/>
        <w:spacing w:line="360" w:lineRule="auto"/>
        <w:rPr>
          <w:rFonts w:hint="eastAsia" w:ascii="宋体" w:hAnsi="宋体" w:cs="宋体"/>
          <w:b/>
          <w:color w:val="auto"/>
          <w:sz w:val="32"/>
          <w:highlight w:val="none"/>
          <w:lang w:val="zh-CN"/>
        </w:rPr>
      </w:pPr>
    </w:p>
    <w:p>
      <w:pPr>
        <w:wordWrap w:val="0"/>
        <w:spacing w:line="360" w:lineRule="auto"/>
        <w:rPr>
          <w:rFonts w:hint="eastAsia" w:ascii="宋体" w:hAnsi="宋体" w:cs="宋体"/>
          <w:b/>
          <w:color w:val="auto"/>
          <w:sz w:val="32"/>
          <w:highlight w:val="none"/>
          <w:lang w:val="zh-CN"/>
        </w:rPr>
      </w:pPr>
      <w:r>
        <w:rPr>
          <w:rFonts w:hint="eastAsia" w:ascii="宋体" w:hAnsi="宋体" w:cs="宋体"/>
          <w:b/>
          <w:color w:val="auto"/>
          <w:sz w:val="32"/>
          <w:highlight w:val="none"/>
          <w:lang w:val="zh-CN"/>
        </w:rPr>
        <w:t>3.</w:t>
      </w:r>
      <w:r>
        <w:rPr>
          <w:rFonts w:hint="eastAsia" w:ascii="宋体" w:hAnsi="宋体" w:cs="宋体"/>
          <w:b/>
          <w:color w:val="auto"/>
          <w:sz w:val="32"/>
          <w:highlight w:val="none"/>
        </w:rPr>
        <w:t>8</w:t>
      </w:r>
      <w:r>
        <w:rPr>
          <w:rFonts w:hint="eastAsia" w:ascii="宋体" w:hAnsi="宋体" w:cs="宋体"/>
          <w:b/>
          <w:color w:val="auto"/>
          <w:sz w:val="32"/>
          <w:highlight w:val="none"/>
          <w:lang w:val="zh-CN"/>
        </w:rPr>
        <w:t>针对本项目拟派人员名单</w:t>
      </w:r>
    </w:p>
    <w:p>
      <w:pPr>
        <w:pStyle w:val="25"/>
        <w:wordWrap w:val="0"/>
        <w:spacing w:before="0" w:after="0" w:line="360" w:lineRule="auto"/>
        <w:ind w:firstLine="723"/>
        <w:rPr>
          <w:rFonts w:hint="eastAsia" w:ascii="宋体" w:hAnsi="宋体" w:cs="宋体"/>
          <w:b w:val="0"/>
          <w:color w:val="auto"/>
          <w:sz w:val="36"/>
          <w:highlight w:val="none"/>
        </w:rPr>
      </w:pPr>
      <w:bookmarkStart w:id="92" w:name="_Toc24758"/>
      <w:bookmarkStart w:id="93" w:name="_Toc28398"/>
      <w:bookmarkStart w:id="94" w:name="_Toc18995"/>
      <w:r>
        <w:rPr>
          <w:rFonts w:hint="eastAsia" w:ascii="宋体" w:hAnsi="宋体" w:cs="宋体"/>
          <w:b w:val="0"/>
          <w:color w:val="auto"/>
          <w:sz w:val="36"/>
          <w:szCs w:val="36"/>
          <w:highlight w:val="none"/>
        </w:rPr>
        <w:t>针对本项目拟派人员名单</w:t>
      </w:r>
      <w:bookmarkEnd w:id="92"/>
      <w:bookmarkEnd w:id="93"/>
      <w:bookmarkEnd w:id="94"/>
    </w:p>
    <w:tbl>
      <w:tblPr>
        <w:tblStyle w:val="28"/>
        <w:tblW w:w="0" w:type="auto"/>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4"/>
        <w:gridCol w:w="2520"/>
        <w:gridCol w:w="720"/>
        <w:gridCol w:w="720"/>
        <w:gridCol w:w="720"/>
        <w:gridCol w:w="1080"/>
        <w:gridCol w:w="1080"/>
        <w:gridCol w:w="16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姓名</w:t>
            </w:r>
          </w:p>
        </w:tc>
        <w:tc>
          <w:tcPr>
            <w:tcW w:w="2520" w:type="dxa"/>
            <w:vAlign w:val="center"/>
          </w:tcPr>
          <w:p>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本项目主要工作</w:t>
            </w:r>
          </w:p>
        </w:tc>
        <w:tc>
          <w:tcPr>
            <w:tcW w:w="720" w:type="dxa"/>
            <w:vAlign w:val="center"/>
          </w:tcPr>
          <w:p>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年龄</w:t>
            </w:r>
          </w:p>
        </w:tc>
        <w:tc>
          <w:tcPr>
            <w:tcW w:w="720" w:type="dxa"/>
            <w:vAlign w:val="center"/>
          </w:tcPr>
          <w:p>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性别</w:t>
            </w:r>
          </w:p>
        </w:tc>
        <w:tc>
          <w:tcPr>
            <w:tcW w:w="720" w:type="dxa"/>
            <w:vAlign w:val="center"/>
          </w:tcPr>
          <w:p>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专业</w:t>
            </w:r>
          </w:p>
        </w:tc>
        <w:tc>
          <w:tcPr>
            <w:tcW w:w="1080" w:type="dxa"/>
            <w:vAlign w:val="center"/>
          </w:tcPr>
          <w:p>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专业</w:t>
            </w:r>
          </w:p>
          <w:p>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年限</w:t>
            </w:r>
          </w:p>
        </w:tc>
        <w:tc>
          <w:tcPr>
            <w:tcW w:w="1080" w:type="dxa"/>
            <w:vAlign w:val="center"/>
          </w:tcPr>
          <w:p>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职务</w:t>
            </w:r>
          </w:p>
          <w:p>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和职称</w:t>
            </w:r>
          </w:p>
        </w:tc>
        <w:tc>
          <w:tcPr>
            <w:tcW w:w="1651" w:type="dxa"/>
            <w:vAlign w:val="center"/>
          </w:tcPr>
          <w:p>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wordWrap w:val="0"/>
              <w:spacing w:line="360" w:lineRule="auto"/>
              <w:jc w:val="center"/>
              <w:rPr>
                <w:rFonts w:hint="eastAsia" w:ascii="宋体" w:hAnsi="宋体" w:cs="宋体"/>
                <w:color w:val="auto"/>
                <w:sz w:val="22"/>
                <w:highlight w:val="none"/>
              </w:rPr>
            </w:pPr>
          </w:p>
        </w:tc>
        <w:tc>
          <w:tcPr>
            <w:tcW w:w="2520" w:type="dxa"/>
            <w:vAlign w:val="center"/>
          </w:tcPr>
          <w:p>
            <w:pPr>
              <w:wordWrap w:val="0"/>
              <w:spacing w:line="360" w:lineRule="auto"/>
              <w:jc w:val="center"/>
              <w:rPr>
                <w:rFonts w:hint="eastAsia" w:ascii="宋体" w:hAnsi="宋体" w:cs="宋体"/>
                <w:color w:val="auto"/>
                <w:sz w:val="22"/>
                <w:highlight w:val="none"/>
              </w:rPr>
            </w:pPr>
          </w:p>
        </w:tc>
        <w:tc>
          <w:tcPr>
            <w:tcW w:w="720" w:type="dxa"/>
            <w:vAlign w:val="center"/>
          </w:tcPr>
          <w:p>
            <w:pPr>
              <w:wordWrap w:val="0"/>
              <w:spacing w:line="360" w:lineRule="auto"/>
              <w:jc w:val="center"/>
              <w:rPr>
                <w:rFonts w:hint="eastAsia" w:ascii="宋体" w:hAnsi="宋体" w:cs="宋体"/>
                <w:color w:val="auto"/>
                <w:sz w:val="22"/>
                <w:highlight w:val="none"/>
              </w:rPr>
            </w:pPr>
          </w:p>
        </w:tc>
        <w:tc>
          <w:tcPr>
            <w:tcW w:w="720" w:type="dxa"/>
            <w:vAlign w:val="center"/>
          </w:tcPr>
          <w:p>
            <w:pPr>
              <w:wordWrap w:val="0"/>
              <w:spacing w:line="360" w:lineRule="auto"/>
              <w:jc w:val="center"/>
              <w:rPr>
                <w:rFonts w:hint="eastAsia" w:ascii="宋体" w:hAnsi="宋体" w:cs="宋体"/>
                <w:color w:val="auto"/>
                <w:sz w:val="22"/>
                <w:highlight w:val="none"/>
              </w:rPr>
            </w:pPr>
          </w:p>
        </w:tc>
        <w:tc>
          <w:tcPr>
            <w:tcW w:w="720" w:type="dxa"/>
            <w:vAlign w:val="center"/>
          </w:tcPr>
          <w:p>
            <w:pPr>
              <w:wordWrap w:val="0"/>
              <w:spacing w:line="360" w:lineRule="auto"/>
              <w:jc w:val="center"/>
              <w:rPr>
                <w:rFonts w:hint="eastAsia" w:ascii="宋体" w:hAnsi="宋体" w:cs="宋体"/>
                <w:color w:val="auto"/>
                <w:sz w:val="22"/>
                <w:highlight w:val="none"/>
              </w:rPr>
            </w:pPr>
          </w:p>
        </w:tc>
        <w:tc>
          <w:tcPr>
            <w:tcW w:w="1080" w:type="dxa"/>
            <w:vAlign w:val="center"/>
          </w:tcPr>
          <w:p>
            <w:pPr>
              <w:wordWrap w:val="0"/>
              <w:spacing w:line="360" w:lineRule="auto"/>
              <w:jc w:val="center"/>
              <w:rPr>
                <w:rFonts w:hint="eastAsia" w:ascii="宋体" w:hAnsi="宋体" w:cs="宋体"/>
                <w:color w:val="auto"/>
                <w:sz w:val="22"/>
                <w:highlight w:val="none"/>
              </w:rPr>
            </w:pPr>
          </w:p>
        </w:tc>
        <w:tc>
          <w:tcPr>
            <w:tcW w:w="1080" w:type="dxa"/>
            <w:vAlign w:val="center"/>
          </w:tcPr>
          <w:p>
            <w:pPr>
              <w:pStyle w:val="15"/>
              <w:wordWrap w:val="0"/>
              <w:spacing w:line="360" w:lineRule="auto"/>
              <w:ind w:left="5250"/>
              <w:jc w:val="center"/>
              <w:rPr>
                <w:rFonts w:hint="eastAsia" w:ascii="宋体" w:hAnsi="宋体" w:cs="宋体"/>
                <w:color w:val="auto"/>
                <w:sz w:val="22"/>
                <w:highlight w:val="none"/>
              </w:rPr>
            </w:pPr>
          </w:p>
        </w:tc>
        <w:tc>
          <w:tcPr>
            <w:tcW w:w="1651" w:type="dxa"/>
            <w:vAlign w:val="center"/>
          </w:tcPr>
          <w:p>
            <w:pPr>
              <w:wordWrap w:val="0"/>
              <w:spacing w:line="360" w:lineRule="auto"/>
              <w:jc w:val="center"/>
              <w:rPr>
                <w:rFonts w:hint="eastAsia"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wordWrap w:val="0"/>
              <w:spacing w:line="360" w:lineRule="auto"/>
              <w:rPr>
                <w:rFonts w:hint="eastAsia" w:ascii="宋体" w:hAnsi="宋体" w:cs="宋体"/>
                <w:color w:val="auto"/>
                <w:sz w:val="22"/>
                <w:highlight w:val="none"/>
              </w:rPr>
            </w:pPr>
          </w:p>
        </w:tc>
        <w:tc>
          <w:tcPr>
            <w:tcW w:w="25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651" w:type="dxa"/>
            <w:vAlign w:val="center"/>
          </w:tcPr>
          <w:p>
            <w:pPr>
              <w:wordWrap w:val="0"/>
              <w:spacing w:line="360" w:lineRule="auto"/>
              <w:rPr>
                <w:rFonts w:hint="eastAsia"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wordWrap w:val="0"/>
              <w:spacing w:line="360" w:lineRule="auto"/>
              <w:rPr>
                <w:rFonts w:hint="eastAsia" w:ascii="宋体" w:hAnsi="宋体" w:cs="宋体"/>
                <w:color w:val="auto"/>
                <w:sz w:val="22"/>
                <w:highlight w:val="none"/>
              </w:rPr>
            </w:pPr>
          </w:p>
        </w:tc>
        <w:tc>
          <w:tcPr>
            <w:tcW w:w="25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651" w:type="dxa"/>
            <w:vAlign w:val="center"/>
          </w:tcPr>
          <w:p>
            <w:pPr>
              <w:wordWrap w:val="0"/>
              <w:spacing w:line="360" w:lineRule="auto"/>
              <w:rPr>
                <w:rFonts w:hint="eastAsia"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wordWrap w:val="0"/>
              <w:spacing w:line="360" w:lineRule="auto"/>
              <w:rPr>
                <w:rFonts w:hint="eastAsia" w:ascii="宋体" w:hAnsi="宋体" w:cs="宋体"/>
                <w:color w:val="auto"/>
                <w:sz w:val="22"/>
                <w:highlight w:val="none"/>
              </w:rPr>
            </w:pPr>
          </w:p>
        </w:tc>
        <w:tc>
          <w:tcPr>
            <w:tcW w:w="25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651" w:type="dxa"/>
            <w:vAlign w:val="center"/>
          </w:tcPr>
          <w:p>
            <w:pPr>
              <w:wordWrap w:val="0"/>
              <w:spacing w:line="360" w:lineRule="auto"/>
              <w:rPr>
                <w:rFonts w:hint="eastAsia"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wordWrap w:val="0"/>
              <w:spacing w:line="360" w:lineRule="auto"/>
              <w:rPr>
                <w:rFonts w:hint="eastAsia" w:ascii="宋体" w:hAnsi="宋体" w:cs="宋体"/>
                <w:color w:val="auto"/>
                <w:sz w:val="22"/>
                <w:highlight w:val="none"/>
              </w:rPr>
            </w:pPr>
          </w:p>
        </w:tc>
        <w:tc>
          <w:tcPr>
            <w:tcW w:w="25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651" w:type="dxa"/>
            <w:vAlign w:val="center"/>
          </w:tcPr>
          <w:p>
            <w:pPr>
              <w:wordWrap w:val="0"/>
              <w:spacing w:line="360" w:lineRule="auto"/>
              <w:rPr>
                <w:rFonts w:hint="eastAsia"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wordWrap w:val="0"/>
              <w:spacing w:line="360" w:lineRule="auto"/>
              <w:rPr>
                <w:rFonts w:hint="eastAsia" w:ascii="宋体" w:hAnsi="宋体" w:cs="宋体"/>
                <w:color w:val="auto"/>
                <w:sz w:val="22"/>
                <w:highlight w:val="none"/>
              </w:rPr>
            </w:pPr>
          </w:p>
        </w:tc>
        <w:tc>
          <w:tcPr>
            <w:tcW w:w="25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651" w:type="dxa"/>
            <w:vAlign w:val="center"/>
          </w:tcPr>
          <w:p>
            <w:pPr>
              <w:wordWrap w:val="0"/>
              <w:spacing w:line="360" w:lineRule="auto"/>
              <w:rPr>
                <w:rFonts w:hint="eastAsia"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wordWrap w:val="0"/>
              <w:spacing w:line="360" w:lineRule="auto"/>
              <w:rPr>
                <w:rFonts w:hint="eastAsia" w:ascii="宋体" w:hAnsi="宋体" w:cs="宋体"/>
                <w:color w:val="auto"/>
                <w:sz w:val="22"/>
                <w:highlight w:val="none"/>
              </w:rPr>
            </w:pPr>
          </w:p>
        </w:tc>
        <w:tc>
          <w:tcPr>
            <w:tcW w:w="25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651" w:type="dxa"/>
            <w:vAlign w:val="center"/>
          </w:tcPr>
          <w:p>
            <w:pPr>
              <w:wordWrap w:val="0"/>
              <w:spacing w:line="360" w:lineRule="auto"/>
              <w:rPr>
                <w:rFonts w:hint="eastAsia"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wordWrap w:val="0"/>
              <w:spacing w:line="360" w:lineRule="auto"/>
              <w:rPr>
                <w:rFonts w:hint="eastAsia" w:ascii="宋体" w:hAnsi="宋体" w:cs="宋体"/>
                <w:color w:val="auto"/>
                <w:sz w:val="22"/>
                <w:highlight w:val="none"/>
              </w:rPr>
            </w:pPr>
          </w:p>
        </w:tc>
        <w:tc>
          <w:tcPr>
            <w:tcW w:w="25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651" w:type="dxa"/>
            <w:vAlign w:val="center"/>
          </w:tcPr>
          <w:p>
            <w:pPr>
              <w:wordWrap w:val="0"/>
              <w:spacing w:line="360" w:lineRule="auto"/>
              <w:rPr>
                <w:rFonts w:hint="eastAsia"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wordWrap w:val="0"/>
              <w:spacing w:line="360" w:lineRule="auto"/>
              <w:rPr>
                <w:rFonts w:hint="eastAsia" w:ascii="宋体" w:hAnsi="宋体" w:cs="宋体"/>
                <w:color w:val="auto"/>
                <w:sz w:val="22"/>
                <w:highlight w:val="none"/>
              </w:rPr>
            </w:pPr>
          </w:p>
        </w:tc>
        <w:tc>
          <w:tcPr>
            <w:tcW w:w="25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651" w:type="dxa"/>
            <w:vAlign w:val="center"/>
          </w:tcPr>
          <w:p>
            <w:pPr>
              <w:wordWrap w:val="0"/>
              <w:spacing w:line="360" w:lineRule="auto"/>
              <w:rPr>
                <w:rFonts w:hint="eastAsia"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wordWrap w:val="0"/>
              <w:spacing w:line="360" w:lineRule="auto"/>
              <w:rPr>
                <w:rFonts w:hint="eastAsia" w:ascii="宋体" w:hAnsi="宋体" w:cs="宋体"/>
                <w:color w:val="auto"/>
                <w:sz w:val="22"/>
                <w:highlight w:val="none"/>
              </w:rPr>
            </w:pPr>
          </w:p>
        </w:tc>
        <w:tc>
          <w:tcPr>
            <w:tcW w:w="25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651" w:type="dxa"/>
            <w:vAlign w:val="center"/>
          </w:tcPr>
          <w:p>
            <w:pPr>
              <w:wordWrap w:val="0"/>
              <w:spacing w:line="360" w:lineRule="auto"/>
              <w:rPr>
                <w:rFonts w:hint="eastAsia"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wordWrap w:val="0"/>
              <w:spacing w:line="360" w:lineRule="auto"/>
              <w:rPr>
                <w:rFonts w:hint="eastAsia" w:ascii="宋体" w:hAnsi="宋体" w:cs="宋体"/>
                <w:color w:val="auto"/>
                <w:sz w:val="22"/>
                <w:highlight w:val="none"/>
              </w:rPr>
            </w:pPr>
          </w:p>
        </w:tc>
        <w:tc>
          <w:tcPr>
            <w:tcW w:w="25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651" w:type="dxa"/>
            <w:vAlign w:val="center"/>
          </w:tcPr>
          <w:p>
            <w:pPr>
              <w:wordWrap w:val="0"/>
              <w:spacing w:line="360" w:lineRule="auto"/>
              <w:rPr>
                <w:rFonts w:hint="eastAsia"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wordWrap w:val="0"/>
              <w:spacing w:line="360" w:lineRule="auto"/>
              <w:rPr>
                <w:rFonts w:hint="eastAsia" w:ascii="宋体" w:hAnsi="宋体" w:cs="宋体"/>
                <w:color w:val="auto"/>
                <w:sz w:val="22"/>
                <w:highlight w:val="none"/>
              </w:rPr>
            </w:pPr>
          </w:p>
        </w:tc>
        <w:tc>
          <w:tcPr>
            <w:tcW w:w="25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651" w:type="dxa"/>
            <w:vAlign w:val="center"/>
          </w:tcPr>
          <w:p>
            <w:pPr>
              <w:wordWrap w:val="0"/>
              <w:spacing w:line="360" w:lineRule="auto"/>
              <w:rPr>
                <w:rFonts w:hint="eastAsia"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wordWrap w:val="0"/>
              <w:spacing w:line="360" w:lineRule="auto"/>
              <w:rPr>
                <w:rFonts w:hint="eastAsia" w:ascii="宋体" w:hAnsi="宋体" w:cs="宋体"/>
                <w:color w:val="auto"/>
                <w:sz w:val="22"/>
                <w:highlight w:val="none"/>
              </w:rPr>
            </w:pPr>
          </w:p>
        </w:tc>
        <w:tc>
          <w:tcPr>
            <w:tcW w:w="25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651" w:type="dxa"/>
            <w:vAlign w:val="center"/>
          </w:tcPr>
          <w:p>
            <w:pPr>
              <w:wordWrap w:val="0"/>
              <w:spacing w:line="360" w:lineRule="auto"/>
              <w:rPr>
                <w:rFonts w:hint="eastAsia"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wordWrap w:val="0"/>
              <w:spacing w:line="360" w:lineRule="auto"/>
              <w:rPr>
                <w:rFonts w:hint="eastAsia" w:ascii="宋体" w:hAnsi="宋体" w:cs="宋体"/>
                <w:color w:val="auto"/>
                <w:sz w:val="22"/>
                <w:highlight w:val="none"/>
              </w:rPr>
            </w:pPr>
          </w:p>
        </w:tc>
        <w:tc>
          <w:tcPr>
            <w:tcW w:w="25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651" w:type="dxa"/>
            <w:vAlign w:val="center"/>
          </w:tcPr>
          <w:p>
            <w:pPr>
              <w:wordWrap w:val="0"/>
              <w:spacing w:line="360" w:lineRule="auto"/>
              <w:rPr>
                <w:rFonts w:hint="eastAsia"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wordWrap w:val="0"/>
              <w:spacing w:line="360" w:lineRule="auto"/>
              <w:rPr>
                <w:rFonts w:hint="eastAsia" w:ascii="宋体" w:hAnsi="宋体" w:cs="宋体"/>
                <w:color w:val="auto"/>
                <w:sz w:val="22"/>
                <w:highlight w:val="none"/>
              </w:rPr>
            </w:pPr>
          </w:p>
        </w:tc>
        <w:tc>
          <w:tcPr>
            <w:tcW w:w="25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651" w:type="dxa"/>
            <w:vAlign w:val="center"/>
          </w:tcPr>
          <w:p>
            <w:pPr>
              <w:wordWrap w:val="0"/>
              <w:spacing w:line="360" w:lineRule="auto"/>
              <w:rPr>
                <w:rFonts w:hint="eastAsia"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wordWrap w:val="0"/>
              <w:spacing w:line="360" w:lineRule="auto"/>
              <w:rPr>
                <w:rFonts w:hint="eastAsia" w:ascii="宋体" w:hAnsi="宋体" w:cs="宋体"/>
                <w:color w:val="auto"/>
                <w:sz w:val="22"/>
                <w:highlight w:val="none"/>
              </w:rPr>
            </w:pPr>
          </w:p>
        </w:tc>
        <w:tc>
          <w:tcPr>
            <w:tcW w:w="25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72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080" w:type="dxa"/>
            <w:vAlign w:val="center"/>
          </w:tcPr>
          <w:p>
            <w:pPr>
              <w:wordWrap w:val="0"/>
              <w:spacing w:line="360" w:lineRule="auto"/>
              <w:rPr>
                <w:rFonts w:hint="eastAsia" w:ascii="宋体" w:hAnsi="宋体" w:cs="宋体"/>
                <w:color w:val="auto"/>
                <w:sz w:val="22"/>
                <w:highlight w:val="none"/>
              </w:rPr>
            </w:pPr>
          </w:p>
        </w:tc>
        <w:tc>
          <w:tcPr>
            <w:tcW w:w="1651" w:type="dxa"/>
            <w:vAlign w:val="center"/>
          </w:tcPr>
          <w:p>
            <w:pPr>
              <w:wordWrap w:val="0"/>
              <w:spacing w:line="360" w:lineRule="auto"/>
              <w:rPr>
                <w:rFonts w:hint="eastAsia" w:ascii="宋体" w:hAnsi="宋体" w:cs="宋体"/>
                <w:color w:val="auto"/>
                <w:sz w:val="22"/>
                <w:highlight w:val="none"/>
              </w:rPr>
            </w:pPr>
          </w:p>
        </w:tc>
      </w:tr>
    </w:tbl>
    <w:p>
      <w:pPr>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注： 1、列入本表人员如要更换，需经采购人同意，擅自更换或不到位属违约行为。</w:t>
      </w:r>
    </w:p>
    <w:p>
      <w:pPr>
        <w:wordWrap w:val="0"/>
        <w:adjustRightInd w:val="0"/>
        <w:snapToGrid w:val="0"/>
        <w:spacing w:line="360" w:lineRule="auto"/>
        <w:ind w:firstLine="550" w:firstLineChars="250"/>
        <w:rPr>
          <w:rFonts w:hint="eastAsia" w:ascii="宋体" w:hAnsi="宋体" w:cs="宋体"/>
          <w:color w:val="auto"/>
          <w:sz w:val="22"/>
          <w:szCs w:val="22"/>
          <w:highlight w:val="none"/>
        </w:rPr>
      </w:pPr>
      <w:r>
        <w:rPr>
          <w:rFonts w:hint="eastAsia" w:ascii="宋体" w:hAnsi="宋体" w:cs="宋体"/>
          <w:color w:val="auto"/>
          <w:sz w:val="22"/>
          <w:szCs w:val="22"/>
          <w:highlight w:val="none"/>
        </w:rPr>
        <w:t>2、表格可以延续。</w:t>
      </w:r>
    </w:p>
    <w:p>
      <w:pPr>
        <w:wordWrap w:val="0"/>
        <w:spacing w:line="360" w:lineRule="auto"/>
        <w:ind w:firstLine="480"/>
        <w:rPr>
          <w:rFonts w:hint="eastAsia" w:ascii="宋体" w:hAnsi="宋体" w:cs="宋体"/>
          <w:color w:val="auto"/>
          <w:spacing w:val="20"/>
          <w:sz w:val="22"/>
          <w:szCs w:val="22"/>
          <w:highlight w:val="none"/>
        </w:rPr>
      </w:pPr>
    </w:p>
    <w:p>
      <w:pPr>
        <w:wordWrap w:val="0"/>
        <w:autoSpaceDE w:val="0"/>
        <w:autoSpaceDN w:val="0"/>
        <w:adjustRightInd w:val="0"/>
        <w:spacing w:line="360" w:lineRule="auto"/>
        <w:rPr>
          <w:rFonts w:hint="eastAsia" w:ascii="宋体" w:hAnsi="宋体" w:cs="宋体"/>
          <w:color w:val="auto"/>
          <w:sz w:val="22"/>
          <w:highlight w:val="none"/>
          <w:lang w:val="zh-CN"/>
        </w:rPr>
      </w:pPr>
      <w:r>
        <w:rPr>
          <w:rFonts w:hint="eastAsia" w:ascii="宋体" w:hAnsi="宋体" w:cs="宋体"/>
          <w:color w:val="auto"/>
          <w:sz w:val="22"/>
          <w:highlight w:val="none"/>
          <w:lang w:val="zh-CN"/>
        </w:rPr>
        <w:t>投标供应商盖章：</w:t>
      </w:r>
    </w:p>
    <w:p>
      <w:pPr>
        <w:wordWrap w:val="0"/>
        <w:autoSpaceDE w:val="0"/>
        <w:autoSpaceDN w:val="0"/>
        <w:adjustRightInd w:val="0"/>
        <w:spacing w:line="360" w:lineRule="auto"/>
        <w:rPr>
          <w:rFonts w:hint="eastAsia" w:ascii="宋体" w:hAnsi="宋体" w:cs="宋体"/>
          <w:color w:val="auto"/>
          <w:sz w:val="22"/>
          <w:highlight w:val="none"/>
          <w:lang w:val="zh-CN"/>
        </w:rPr>
      </w:pPr>
      <w:r>
        <w:rPr>
          <w:rFonts w:hint="eastAsia" w:ascii="宋体" w:hAnsi="宋体" w:cs="宋体"/>
          <w:color w:val="auto"/>
          <w:sz w:val="22"/>
          <w:highlight w:val="none"/>
          <w:lang w:val="zh-CN"/>
        </w:rPr>
        <w:t xml:space="preserve">法定代表人（负责人）或授权代表（签字或盖章）：            </w:t>
      </w:r>
    </w:p>
    <w:p>
      <w:pPr>
        <w:wordWrap w:val="0"/>
        <w:autoSpaceDE w:val="0"/>
        <w:autoSpaceDN w:val="0"/>
        <w:adjustRightInd w:val="0"/>
        <w:spacing w:line="360" w:lineRule="auto"/>
        <w:rPr>
          <w:rFonts w:hint="eastAsia" w:ascii="宋体" w:hAnsi="宋体" w:cs="宋体"/>
          <w:color w:val="auto"/>
          <w:sz w:val="22"/>
          <w:highlight w:val="none"/>
          <w:lang w:val="zh-CN"/>
        </w:rPr>
      </w:pPr>
      <w:r>
        <w:rPr>
          <w:rFonts w:hint="eastAsia" w:ascii="宋体" w:hAnsi="宋体" w:cs="宋体"/>
          <w:color w:val="auto"/>
          <w:sz w:val="22"/>
          <w:highlight w:val="none"/>
          <w:lang w:val="zh-CN"/>
        </w:rPr>
        <w:t>日期：</w:t>
      </w:r>
    </w:p>
    <w:p>
      <w:pPr>
        <w:wordWrap w:val="0"/>
        <w:spacing w:line="360" w:lineRule="auto"/>
        <w:rPr>
          <w:rFonts w:hint="eastAsia" w:ascii="宋体" w:hAnsi="宋体" w:cs="宋体"/>
          <w:color w:val="auto"/>
          <w:sz w:val="36"/>
          <w:szCs w:val="36"/>
          <w:highlight w:val="none"/>
        </w:rPr>
      </w:pPr>
    </w:p>
    <w:p>
      <w:pPr>
        <w:wordWrap w:val="0"/>
        <w:spacing w:line="360" w:lineRule="auto"/>
        <w:rPr>
          <w:rFonts w:hint="eastAsia" w:ascii="宋体" w:hAnsi="宋体" w:cs="宋体"/>
          <w:color w:val="auto"/>
          <w:sz w:val="36"/>
          <w:szCs w:val="36"/>
          <w:highlight w:val="none"/>
        </w:rPr>
      </w:pPr>
    </w:p>
    <w:p>
      <w:pPr>
        <w:wordWrap w:val="0"/>
        <w:spacing w:line="360" w:lineRule="auto"/>
        <w:rPr>
          <w:rFonts w:hint="eastAsia" w:ascii="宋体" w:hAnsi="宋体" w:cs="宋体"/>
          <w:b/>
          <w:color w:val="auto"/>
          <w:sz w:val="32"/>
          <w:highlight w:val="none"/>
          <w:lang w:val="zh-CN"/>
        </w:rPr>
      </w:pPr>
      <w:r>
        <w:rPr>
          <w:rFonts w:hint="eastAsia" w:ascii="宋体" w:hAnsi="宋体" w:cs="宋体"/>
          <w:b/>
          <w:color w:val="auto"/>
          <w:sz w:val="32"/>
          <w:highlight w:val="none"/>
          <w:lang w:val="zh-CN"/>
        </w:rPr>
        <w:br w:type="page"/>
      </w:r>
      <w:r>
        <w:rPr>
          <w:rFonts w:hint="eastAsia" w:ascii="宋体" w:hAnsi="宋体" w:cs="宋体"/>
          <w:b/>
          <w:color w:val="auto"/>
          <w:sz w:val="32"/>
          <w:highlight w:val="none"/>
        </w:rPr>
        <w:t>3.9项目组织实施方案（供应商根据评分细则自行自拟）</w:t>
      </w:r>
      <w:r>
        <w:rPr>
          <w:rFonts w:hint="eastAsia" w:ascii="宋体" w:hAnsi="宋体" w:cs="宋体"/>
          <w:b/>
          <w:color w:val="auto"/>
          <w:sz w:val="32"/>
          <w:highlight w:val="none"/>
          <w:lang w:val="zh-CN"/>
        </w:rPr>
        <w:br w:type="page"/>
      </w:r>
      <w:r>
        <w:rPr>
          <w:rFonts w:hint="eastAsia" w:ascii="宋体" w:hAnsi="宋体" w:cs="宋体"/>
          <w:b/>
          <w:color w:val="auto"/>
          <w:sz w:val="32"/>
          <w:highlight w:val="none"/>
          <w:lang w:val="zh-CN"/>
        </w:rPr>
        <w:t>3.1</w:t>
      </w:r>
      <w:r>
        <w:rPr>
          <w:rFonts w:hint="eastAsia" w:ascii="宋体" w:hAnsi="宋体" w:cs="宋体"/>
          <w:b/>
          <w:color w:val="auto"/>
          <w:sz w:val="32"/>
          <w:highlight w:val="none"/>
        </w:rPr>
        <w:t>0</w:t>
      </w:r>
      <w:r>
        <w:rPr>
          <w:rFonts w:hint="eastAsia" w:ascii="宋体" w:hAnsi="宋体" w:cs="宋体"/>
          <w:b/>
          <w:color w:val="auto"/>
          <w:sz w:val="32"/>
          <w:highlight w:val="none"/>
          <w:lang w:val="zh-CN"/>
        </w:rPr>
        <w:t>供应商认为有必要提供的其他材料或说明（如有）</w:t>
      </w:r>
    </w:p>
    <w:p>
      <w:pPr>
        <w:pStyle w:val="9"/>
        <w:wordWrap w:val="0"/>
        <w:spacing w:before="0" w:after="0" w:line="360" w:lineRule="auto"/>
        <w:rPr>
          <w:rFonts w:hint="eastAsia" w:ascii="宋体" w:hAnsi="宋体" w:cs="宋体"/>
          <w:color w:val="auto"/>
          <w:highlight w:val="none"/>
        </w:rPr>
      </w:pPr>
    </w:p>
    <w:p>
      <w:pPr>
        <w:wordWrap w:val="0"/>
        <w:spacing w:line="360" w:lineRule="auto"/>
        <w:jc w:val="center"/>
        <w:outlineLvl w:val="1"/>
        <w:rPr>
          <w:rFonts w:hint="eastAsia" w:ascii="宋体" w:hAnsi="宋体" w:cs="宋体"/>
          <w:b/>
          <w:color w:val="auto"/>
          <w:sz w:val="40"/>
          <w:highlight w:val="none"/>
        </w:rPr>
      </w:pPr>
      <w:bookmarkStart w:id="95" w:name="_Toc15594"/>
      <w:bookmarkStart w:id="96" w:name="_Toc3954"/>
      <w:bookmarkStart w:id="97" w:name="_Toc5823"/>
      <w:r>
        <w:rPr>
          <w:rFonts w:hint="eastAsia" w:ascii="宋体" w:hAnsi="宋体" w:cs="宋体"/>
          <w:b/>
          <w:color w:val="auto"/>
          <w:sz w:val="40"/>
          <w:highlight w:val="none"/>
        </w:rPr>
        <w:t>供应商认为有必要提供的其他材料或说明</w:t>
      </w:r>
      <w:bookmarkEnd w:id="95"/>
      <w:bookmarkEnd w:id="96"/>
      <w:bookmarkEnd w:id="97"/>
    </w:p>
    <w:p>
      <w:pPr>
        <w:wordWrap w:val="0"/>
        <w:spacing w:line="360" w:lineRule="auto"/>
        <w:rPr>
          <w:rFonts w:hint="eastAsia" w:ascii="宋体" w:hAnsi="宋体" w:eastAsia="宋体" w:cs="宋体"/>
          <w:b/>
          <w:color w:val="auto"/>
          <w:szCs w:val="22"/>
          <w:highlight w:val="none"/>
          <w:u w:val="single"/>
          <w:lang w:eastAsia="zh-CN"/>
        </w:rPr>
      </w:pPr>
      <w:r>
        <w:rPr>
          <w:rFonts w:hint="eastAsia" w:ascii="宋体" w:hAnsi="宋体" w:cs="宋体"/>
          <w:b/>
          <w:color w:val="auto"/>
          <w:szCs w:val="22"/>
          <w:highlight w:val="none"/>
        </w:rPr>
        <w:t>项目名称：</w:t>
      </w:r>
      <w:r>
        <w:rPr>
          <w:rFonts w:hint="eastAsia" w:ascii="宋体" w:hAnsi="宋体" w:cs="宋体"/>
          <w:b/>
          <w:color w:val="auto"/>
          <w:szCs w:val="22"/>
          <w:highlight w:val="none"/>
          <w:u w:val="single"/>
          <w:lang w:eastAsia="zh-CN"/>
        </w:rPr>
        <w:t>忆汸·塘河民宿精品装修提升项目</w:t>
      </w:r>
    </w:p>
    <w:p>
      <w:pPr>
        <w:wordWrap w:val="0"/>
        <w:spacing w:line="360" w:lineRule="auto"/>
        <w:rPr>
          <w:rFonts w:hint="eastAsia" w:ascii="宋体" w:hAnsi="宋体" w:eastAsia="宋体" w:cs="宋体"/>
          <w:b/>
          <w:color w:val="auto"/>
          <w:highlight w:val="none"/>
          <w:u w:val="single"/>
          <w:lang w:eastAsia="zh-CN"/>
        </w:rPr>
      </w:pPr>
      <w:r>
        <w:rPr>
          <w:rFonts w:hint="eastAsia" w:ascii="宋体" w:hAnsi="宋体" w:cs="宋体"/>
          <w:b/>
          <w:color w:val="auto"/>
          <w:szCs w:val="22"/>
          <w:highlight w:val="none"/>
        </w:rPr>
        <w:t>项目编号：</w:t>
      </w:r>
      <w:r>
        <w:rPr>
          <w:rFonts w:hint="eastAsia" w:ascii="宋体" w:hAnsi="宋体" w:cs="宋体"/>
          <w:b/>
          <w:color w:val="auto"/>
          <w:szCs w:val="22"/>
          <w:highlight w:val="none"/>
          <w:u w:val="single"/>
        </w:rPr>
        <w:t xml:space="preserve"> </w:t>
      </w:r>
      <w:r>
        <w:rPr>
          <w:rFonts w:hint="eastAsia" w:ascii="宋体" w:hAnsi="宋体" w:cs="宋体"/>
          <w:b/>
          <w:color w:val="auto"/>
          <w:szCs w:val="22"/>
          <w:highlight w:val="none"/>
          <w:u w:val="single"/>
          <w:lang w:eastAsia="zh-CN"/>
        </w:rPr>
        <w:t>PYCG250703068</w:t>
      </w:r>
    </w:p>
    <w:tbl>
      <w:tblPr>
        <w:tblStyle w:val="28"/>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7655" w:hRule="atLeast"/>
        </w:trPr>
        <w:tc>
          <w:tcPr>
            <w:tcW w:w="9145" w:type="dxa"/>
          </w:tcPr>
          <w:p>
            <w:pPr>
              <w:wordWrap w:val="0"/>
              <w:spacing w:line="360" w:lineRule="auto"/>
              <w:rPr>
                <w:rFonts w:hint="eastAsia" w:ascii="宋体" w:hAnsi="宋体" w:cs="宋体"/>
                <w:color w:val="auto"/>
                <w:szCs w:val="21"/>
                <w:highlight w:val="none"/>
              </w:rPr>
            </w:pPr>
          </w:p>
        </w:tc>
      </w:tr>
    </w:tbl>
    <w:p>
      <w:pPr>
        <w:wordWrap w:val="0"/>
        <w:snapToGrid w:val="0"/>
        <w:spacing w:line="360" w:lineRule="auto"/>
        <w:rPr>
          <w:rFonts w:hint="eastAsia" w:ascii="宋体" w:hAnsi="宋体" w:cs="宋体"/>
          <w:color w:val="auto"/>
          <w:highlight w:val="none"/>
        </w:rPr>
      </w:pPr>
      <w:r>
        <w:rPr>
          <w:rFonts w:hint="eastAsia" w:ascii="宋体" w:hAnsi="宋体" w:cs="宋体"/>
          <w:color w:val="auto"/>
          <w:highlight w:val="none"/>
        </w:rPr>
        <w:t>供应商名称（盖章）：____________________________________________</w:t>
      </w:r>
    </w:p>
    <w:p>
      <w:pPr>
        <w:wordWrap w:val="0"/>
        <w:snapToGrid w:val="0"/>
        <w:spacing w:line="360" w:lineRule="auto"/>
        <w:rPr>
          <w:rFonts w:hint="eastAsia" w:ascii="宋体" w:hAnsi="宋体" w:cs="宋体"/>
          <w:color w:val="auto"/>
          <w:highlight w:val="none"/>
          <w:u w:val="single"/>
        </w:rPr>
      </w:pPr>
      <w:r>
        <w:rPr>
          <w:rFonts w:hint="eastAsia" w:ascii="宋体" w:hAnsi="宋体" w:cs="宋体"/>
          <w:color w:val="auto"/>
          <w:highlight w:val="none"/>
        </w:rPr>
        <w:t>法定代表人或其授权代表（签字或盖章）：____________________________</w:t>
      </w:r>
    </w:p>
    <w:p>
      <w:pPr>
        <w:wordWrap w:val="0"/>
        <w:spacing w:line="360" w:lineRule="auto"/>
        <w:rPr>
          <w:rFonts w:hint="eastAsia" w:ascii="宋体" w:hAnsi="宋体" w:cs="宋体"/>
          <w:color w:val="auto"/>
          <w:szCs w:val="21"/>
          <w:highlight w:val="none"/>
          <w:u w:val="single"/>
        </w:rPr>
      </w:pPr>
      <w:r>
        <w:rPr>
          <w:rFonts w:hint="eastAsia" w:ascii="宋体" w:hAnsi="宋体" w:cs="宋体"/>
          <w:color w:val="auto"/>
          <w:highlight w:val="none"/>
        </w:rPr>
        <w:t>日期：________年____月____日</w:t>
      </w:r>
    </w:p>
    <w:p>
      <w:pPr>
        <w:tabs>
          <w:tab w:val="left" w:pos="1575"/>
        </w:tabs>
        <w:wordWrap w:val="0"/>
        <w:adjustRightInd w:val="0"/>
        <w:snapToGrid w:val="0"/>
        <w:spacing w:line="360" w:lineRule="auto"/>
        <w:jc w:val="center"/>
        <w:rPr>
          <w:rFonts w:hint="eastAsia" w:ascii="宋体" w:hAnsi="宋体" w:cs="宋体"/>
          <w:b/>
          <w:color w:val="auto"/>
          <w:sz w:val="36"/>
          <w:szCs w:val="36"/>
          <w:highlight w:val="none"/>
        </w:rPr>
      </w:pPr>
    </w:p>
    <w:p>
      <w:pPr>
        <w:pStyle w:val="3"/>
        <w:wordWrap w:val="0"/>
        <w:spacing w:after="0" w:line="360" w:lineRule="auto"/>
        <w:ind w:firstLine="361"/>
        <w:rPr>
          <w:rFonts w:hint="eastAsia" w:ascii="宋体" w:hAnsi="宋体" w:cs="宋体"/>
          <w:b/>
          <w:color w:val="auto"/>
          <w:sz w:val="36"/>
          <w:szCs w:val="36"/>
          <w:highlight w:val="none"/>
        </w:rPr>
      </w:pPr>
    </w:p>
    <w:p>
      <w:pPr>
        <w:pStyle w:val="4"/>
        <w:wordWrap w:val="0"/>
        <w:spacing w:line="360" w:lineRule="auto"/>
        <w:rPr>
          <w:rFonts w:hint="eastAsia" w:ascii="宋体" w:hAnsi="宋体" w:cs="宋体"/>
          <w:color w:val="auto"/>
          <w:highlight w:val="none"/>
        </w:rPr>
      </w:pPr>
    </w:p>
    <w:p>
      <w:pPr>
        <w:tabs>
          <w:tab w:val="left" w:pos="1575"/>
        </w:tabs>
        <w:wordWrap w:val="0"/>
        <w:adjustRightInd w:val="0"/>
        <w:snapToGri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质量服务承诺书</w:t>
      </w:r>
    </w:p>
    <w:p>
      <w:pPr>
        <w:wordWrap w:val="0"/>
        <w:spacing w:line="360" w:lineRule="auto"/>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xml:space="preserve">               </w:t>
      </w:r>
      <w:r>
        <w:rPr>
          <w:rFonts w:hint="eastAsia" w:ascii="宋体" w:hAnsi="宋体" w:cs="宋体"/>
          <w:color w:val="auto"/>
          <w:highlight w:val="none"/>
        </w:rPr>
        <w:t>（采购人）:</w:t>
      </w:r>
    </w:p>
    <w:p>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本公司</w:t>
      </w:r>
      <w:r>
        <w:rPr>
          <w:rFonts w:hint="eastAsia" w:ascii="宋体" w:hAnsi="宋体" w:cs="宋体"/>
          <w:color w:val="auto"/>
          <w:highlight w:val="none"/>
          <w:u w:val="single"/>
        </w:rPr>
        <w:t xml:space="preserve">                     </w:t>
      </w:r>
      <w:r>
        <w:rPr>
          <w:rFonts w:hint="eastAsia" w:ascii="宋体" w:hAnsi="宋体" w:cs="宋体"/>
          <w:color w:val="auto"/>
          <w:highlight w:val="none"/>
        </w:rPr>
        <w:t>（供应商）对</w:t>
      </w:r>
      <w:r>
        <w:rPr>
          <w:rFonts w:hint="eastAsia" w:ascii="宋体" w:hAnsi="宋体" w:cs="宋体"/>
          <w:color w:val="auto"/>
          <w:highlight w:val="none"/>
          <w:u w:val="single"/>
        </w:rPr>
        <w:t xml:space="preserve">                 </w:t>
      </w:r>
      <w:r>
        <w:rPr>
          <w:rFonts w:hint="eastAsia" w:ascii="宋体" w:hAnsi="宋体" w:cs="宋体"/>
          <w:color w:val="auto"/>
          <w:highlight w:val="none"/>
        </w:rPr>
        <w:t>（项目名称）项目做出如下承诺。</w:t>
      </w:r>
    </w:p>
    <w:p>
      <w:pPr>
        <w:wordWrap w:val="0"/>
        <w:spacing w:line="360" w:lineRule="auto"/>
        <w:rPr>
          <w:rFonts w:hint="eastAsia" w:ascii="宋体" w:hAnsi="宋体" w:cs="宋体"/>
          <w:color w:val="auto"/>
          <w:highlight w:val="none"/>
        </w:rPr>
      </w:pPr>
      <w:r>
        <w:rPr>
          <w:rFonts w:hint="eastAsia" w:ascii="宋体" w:hAnsi="宋体" w:cs="宋体"/>
          <w:color w:val="auto"/>
          <w:highlight w:val="none"/>
        </w:rPr>
        <w:t xml:space="preserve">    如果我公司有幸成为</w:t>
      </w:r>
      <w:r>
        <w:rPr>
          <w:rFonts w:hint="eastAsia" w:ascii="宋体" w:hAnsi="宋体" w:cs="宋体"/>
          <w:color w:val="auto"/>
          <w:highlight w:val="none"/>
          <w:u w:val="single"/>
        </w:rPr>
        <w:t xml:space="preserve">                 </w:t>
      </w:r>
      <w:r>
        <w:rPr>
          <w:rFonts w:hint="eastAsia" w:ascii="宋体" w:hAnsi="宋体" w:cs="宋体"/>
          <w:color w:val="auto"/>
          <w:highlight w:val="none"/>
        </w:rPr>
        <w:t>（项目名称）项目的中标人，将作出以下承诺：</w:t>
      </w:r>
    </w:p>
    <w:p>
      <w:pPr>
        <w:wordWrap w:val="0"/>
        <w:spacing w:line="360" w:lineRule="auto"/>
        <w:ind w:firstLine="420" w:firstLineChars="200"/>
        <w:rPr>
          <w:rFonts w:hint="eastAsia" w:ascii="宋体" w:hAnsi="宋体" w:cs="宋体"/>
          <w:color w:val="auto"/>
          <w:highlight w:val="none"/>
        </w:rPr>
      </w:pPr>
    </w:p>
    <w:p>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一、本公司所提供的服务均符合法律法规以及行业相关质量标准；</w:t>
      </w:r>
    </w:p>
    <w:p>
      <w:pPr>
        <w:wordWrap w:val="0"/>
        <w:spacing w:line="360" w:lineRule="auto"/>
        <w:rPr>
          <w:rFonts w:hint="eastAsia" w:ascii="宋体" w:hAnsi="宋体" w:cs="宋体"/>
          <w:color w:val="auto"/>
          <w:highlight w:val="none"/>
        </w:rPr>
      </w:pPr>
    </w:p>
    <w:p>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二、在采购文件要求的质保期内，无条件服务直至满足使用方的项目使用需求；</w:t>
      </w:r>
    </w:p>
    <w:p>
      <w:pPr>
        <w:wordWrap w:val="0"/>
        <w:spacing w:line="360" w:lineRule="auto"/>
        <w:rPr>
          <w:rFonts w:hint="eastAsia" w:ascii="宋体" w:hAnsi="宋体" w:cs="宋体"/>
          <w:color w:val="auto"/>
          <w:highlight w:val="none"/>
        </w:rPr>
      </w:pPr>
    </w:p>
    <w:p>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本承诺书自开标日起至招标方与中标方合同结束之日均有效。</w:t>
      </w:r>
    </w:p>
    <w:p>
      <w:pPr>
        <w:wordWrap w:val="0"/>
        <w:spacing w:line="360" w:lineRule="auto"/>
        <w:ind w:firstLine="420" w:firstLineChars="200"/>
        <w:rPr>
          <w:rFonts w:hint="eastAsia" w:ascii="宋体" w:hAnsi="宋体" w:cs="宋体"/>
          <w:color w:val="auto"/>
          <w:highlight w:val="none"/>
        </w:rPr>
      </w:pPr>
    </w:p>
    <w:p>
      <w:pPr>
        <w:wordWrap w:val="0"/>
        <w:spacing w:line="360" w:lineRule="auto"/>
        <w:ind w:firstLine="420" w:firstLineChars="200"/>
        <w:rPr>
          <w:rFonts w:hint="eastAsia" w:ascii="宋体" w:hAnsi="宋体" w:cs="宋体"/>
          <w:color w:val="auto"/>
          <w:highlight w:val="none"/>
        </w:rPr>
      </w:pPr>
    </w:p>
    <w:p>
      <w:pPr>
        <w:wordWrap w:val="0"/>
        <w:spacing w:line="360" w:lineRule="auto"/>
        <w:ind w:firstLine="420" w:firstLineChars="200"/>
        <w:rPr>
          <w:rFonts w:hint="eastAsia" w:ascii="宋体" w:hAnsi="宋体" w:cs="宋体"/>
          <w:color w:val="auto"/>
          <w:highlight w:val="none"/>
        </w:rPr>
      </w:pPr>
    </w:p>
    <w:p>
      <w:pPr>
        <w:wordWrap w:val="0"/>
        <w:spacing w:line="360" w:lineRule="auto"/>
        <w:ind w:firstLine="420" w:firstLineChars="200"/>
        <w:rPr>
          <w:rFonts w:hint="eastAsia" w:ascii="宋体" w:hAnsi="宋体" w:cs="宋体"/>
          <w:color w:val="auto"/>
          <w:highlight w:val="none"/>
        </w:rPr>
      </w:pPr>
    </w:p>
    <w:p>
      <w:pPr>
        <w:wordWrap w:val="0"/>
        <w:snapToGrid w:val="0"/>
        <w:spacing w:line="360" w:lineRule="auto"/>
        <w:ind w:right="480"/>
        <w:rPr>
          <w:rFonts w:hint="eastAsia" w:ascii="宋体" w:hAnsi="宋体" w:cs="宋体"/>
          <w:color w:val="auto"/>
          <w:highlight w:val="none"/>
        </w:rPr>
      </w:pPr>
      <w:r>
        <w:rPr>
          <w:rFonts w:hint="eastAsia" w:ascii="宋体" w:hAnsi="宋体" w:cs="宋体"/>
          <w:color w:val="auto"/>
          <w:highlight w:val="none"/>
        </w:rPr>
        <w:t>地址：</w:t>
      </w:r>
      <w:r>
        <w:rPr>
          <w:rFonts w:hint="eastAsia" w:ascii="宋体" w:hAnsi="宋体" w:cs="宋体"/>
          <w:color w:val="auto"/>
          <w:highlight w:val="none"/>
          <w:u w:val="single"/>
        </w:rPr>
        <w:t>　　　　　　　　　　</w:t>
      </w:r>
      <w:r>
        <w:rPr>
          <w:rFonts w:hint="eastAsia" w:ascii="宋体" w:hAnsi="宋体" w:cs="宋体"/>
          <w:color w:val="auto"/>
          <w:highlight w:val="none"/>
        </w:rPr>
        <w:t>　　　　　邮编：</w:t>
      </w:r>
      <w:r>
        <w:rPr>
          <w:rFonts w:hint="eastAsia" w:ascii="宋体" w:hAnsi="宋体" w:cs="宋体"/>
          <w:color w:val="auto"/>
          <w:highlight w:val="none"/>
          <w:u w:val="single"/>
        </w:rPr>
        <w:t>　　　　　　　</w:t>
      </w:r>
    </w:p>
    <w:p>
      <w:pPr>
        <w:wordWrap w:val="0"/>
        <w:snapToGrid w:val="0"/>
        <w:spacing w:line="360" w:lineRule="auto"/>
        <w:ind w:right="480"/>
        <w:rPr>
          <w:rFonts w:hint="eastAsia" w:ascii="宋体" w:hAnsi="宋体" w:cs="宋体"/>
          <w:color w:val="auto"/>
          <w:highlight w:val="none"/>
        </w:rPr>
      </w:pPr>
      <w:r>
        <w:rPr>
          <w:rFonts w:hint="eastAsia" w:ascii="宋体" w:hAnsi="宋体" w:cs="宋体"/>
          <w:color w:val="auto"/>
          <w:highlight w:val="none"/>
        </w:rPr>
        <w:t>电话：</w:t>
      </w:r>
      <w:r>
        <w:rPr>
          <w:rFonts w:hint="eastAsia" w:ascii="宋体" w:hAnsi="宋体" w:cs="宋体"/>
          <w:color w:val="auto"/>
          <w:highlight w:val="none"/>
          <w:u w:val="single"/>
        </w:rPr>
        <w:t>　　　　　　　　</w:t>
      </w:r>
      <w:r>
        <w:rPr>
          <w:rFonts w:hint="eastAsia" w:ascii="宋体" w:hAnsi="宋体" w:cs="宋体"/>
          <w:color w:val="auto"/>
          <w:highlight w:val="none"/>
        </w:rPr>
        <w:t>　　　传真：</w:t>
      </w:r>
      <w:r>
        <w:rPr>
          <w:rFonts w:hint="eastAsia" w:ascii="宋体" w:hAnsi="宋体" w:cs="宋体"/>
          <w:color w:val="auto"/>
          <w:highlight w:val="none"/>
          <w:u w:val="single"/>
        </w:rPr>
        <w:t>　　　　　　</w:t>
      </w:r>
      <w:r>
        <w:rPr>
          <w:rFonts w:hint="eastAsia" w:ascii="宋体" w:hAnsi="宋体" w:cs="宋体"/>
          <w:color w:val="auto"/>
          <w:highlight w:val="none"/>
        </w:rPr>
        <w:t>　　</w:t>
      </w:r>
    </w:p>
    <w:p>
      <w:pPr>
        <w:wordWrap w:val="0"/>
        <w:snapToGrid w:val="0"/>
        <w:spacing w:line="360" w:lineRule="auto"/>
        <w:ind w:right="480"/>
        <w:rPr>
          <w:rFonts w:hint="eastAsia" w:ascii="宋体" w:hAnsi="宋体" w:cs="宋体"/>
          <w:color w:val="auto"/>
          <w:highlight w:val="none"/>
        </w:rPr>
      </w:pPr>
      <w:r>
        <w:rPr>
          <w:rFonts w:hint="eastAsia" w:ascii="宋体" w:hAnsi="宋体" w:cs="宋体"/>
          <w:color w:val="auto"/>
          <w:highlight w:val="none"/>
        </w:rPr>
        <w:t>供应商授权代表姓名职务：</w:t>
      </w:r>
      <w:r>
        <w:rPr>
          <w:rFonts w:hint="eastAsia" w:ascii="宋体" w:hAnsi="宋体" w:cs="宋体"/>
          <w:color w:val="auto"/>
          <w:highlight w:val="none"/>
          <w:u w:val="single"/>
        </w:rPr>
        <w:t>　　　　　　</w:t>
      </w:r>
      <w:r>
        <w:rPr>
          <w:rFonts w:hint="eastAsia" w:ascii="宋体" w:hAnsi="宋体" w:cs="宋体"/>
          <w:color w:val="auto"/>
          <w:highlight w:val="none"/>
        </w:rPr>
        <w:t>　　</w:t>
      </w:r>
    </w:p>
    <w:p>
      <w:pPr>
        <w:tabs>
          <w:tab w:val="left" w:pos="1260"/>
        </w:tabs>
        <w:wordWrap w:val="0"/>
        <w:spacing w:line="360" w:lineRule="auto"/>
        <w:ind w:right="480"/>
        <w:rPr>
          <w:rFonts w:hint="eastAsia" w:ascii="宋体" w:hAnsi="宋体" w:cs="宋体"/>
          <w:color w:val="auto"/>
          <w:highlight w:val="none"/>
          <w:u w:val="single"/>
        </w:rPr>
      </w:pPr>
      <w:r>
        <w:rPr>
          <w:rFonts w:hint="eastAsia" w:ascii="宋体" w:hAnsi="宋体" w:cs="宋体"/>
          <w:color w:val="auto"/>
          <w:highlight w:val="none"/>
        </w:rPr>
        <w:t>供应商名称（公章）：</w:t>
      </w:r>
      <w:r>
        <w:rPr>
          <w:rFonts w:hint="eastAsia" w:ascii="宋体" w:hAnsi="宋体" w:cs="宋体"/>
          <w:color w:val="auto"/>
          <w:highlight w:val="none"/>
          <w:u w:val="single"/>
        </w:rPr>
        <w:t>　　　　　　</w:t>
      </w:r>
    </w:p>
    <w:p>
      <w:pPr>
        <w:tabs>
          <w:tab w:val="left" w:pos="1260"/>
        </w:tabs>
        <w:wordWrap w:val="0"/>
        <w:spacing w:line="360" w:lineRule="auto"/>
        <w:ind w:right="480"/>
        <w:rPr>
          <w:rFonts w:hint="eastAsia" w:ascii="宋体" w:hAnsi="宋体" w:cs="宋体"/>
          <w:color w:val="auto"/>
          <w:highlight w:val="none"/>
        </w:rPr>
      </w:pPr>
      <w:r>
        <w:rPr>
          <w:rFonts w:hint="eastAsia" w:ascii="宋体" w:hAnsi="宋体" w:cs="宋体"/>
          <w:color w:val="auto"/>
          <w:highlight w:val="none"/>
        </w:rPr>
        <w:t>法定代表人（负责人）或授权代表（签字或盖章）：</w:t>
      </w:r>
    </w:p>
    <w:p>
      <w:pPr>
        <w:wordWrap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诚信投标承诺书</w:t>
      </w:r>
    </w:p>
    <w:p>
      <w:pPr>
        <w:wordWrap w:val="0"/>
        <w:spacing w:line="360" w:lineRule="auto"/>
        <w:ind w:right="-153" w:rightChars="-73"/>
        <w:rPr>
          <w:rFonts w:hint="eastAsia" w:ascii="宋体" w:hAnsi="宋体" w:cs="宋体"/>
          <w:color w:val="auto"/>
          <w:sz w:val="22"/>
          <w:szCs w:val="22"/>
          <w:highlight w:val="none"/>
        </w:rPr>
      </w:pPr>
      <w:r>
        <w:rPr>
          <w:rFonts w:hint="eastAsia" w:ascii="宋体" w:hAnsi="宋体" w:cs="宋体"/>
          <w:color w:val="auto"/>
          <w:sz w:val="22"/>
          <w:szCs w:val="22"/>
          <w:highlight w:val="none"/>
        </w:rPr>
        <w:t>本企业郑重承诺：</w:t>
      </w:r>
    </w:p>
    <w:p>
      <w:pPr>
        <w:wordWrap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为了积极配合采购人组织的</w:t>
      </w:r>
      <w:r>
        <w:rPr>
          <w:rFonts w:hint="eastAsia" w:ascii="宋体" w:hAnsi="宋体" w:cs="宋体"/>
          <w:color w:val="auto"/>
          <w:sz w:val="22"/>
          <w:szCs w:val="22"/>
          <w:highlight w:val="none"/>
          <w:u w:val="single"/>
        </w:rPr>
        <w:t xml:space="preserve"> （项目名称） </w:t>
      </w:r>
      <w:r>
        <w:rPr>
          <w:rFonts w:hint="eastAsia" w:ascii="宋体" w:hAnsi="宋体" w:cs="宋体"/>
          <w:color w:val="auto"/>
          <w:sz w:val="22"/>
          <w:szCs w:val="22"/>
          <w:highlight w:val="none"/>
        </w:rPr>
        <w:t>招标工作，有效遏制不公平竞争和违规违纪问题的发生，确保招标工作的公平、公正、公开，我们保证认真贯彻《平阳县县属国有企业采购管理办法（试行）》等法律及有关法规相关规定以及有关廉洁要求，特承诺如下事项：</w:t>
      </w:r>
    </w:p>
    <w:p>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1、自觉遵守国家法律法规及有关廉政建设制度。</w:t>
      </w:r>
    </w:p>
    <w:p>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2、主动了解采购人招投标纪律，积极配合采购人执行招投标廉政建设的有关规定。</w:t>
      </w:r>
    </w:p>
    <w:p>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3、不使用不正当手段妨碍、排挤其它供应商或串通投标。</w:t>
      </w:r>
    </w:p>
    <w:p>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4、按照本采购文件规定的方式进行投标，不隐瞒本单位投标资质的真实情况，投标资质符合规定。</w:t>
      </w:r>
    </w:p>
    <w:p>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6、不向采购人及个人购置或提供通讯工具、交通工具和高档办公用品等。</w:t>
      </w:r>
    </w:p>
    <w:p>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7、不向采购人涉及招标的人员的配偶、子女分包此次招标项目。</w:t>
      </w:r>
    </w:p>
    <w:p>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8、不向采购人及个人支付好处费、介绍费。</w:t>
      </w:r>
    </w:p>
    <w:p>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9、一旦发现相关人员在招标过程中的索要财物等不廉洁行为，坚决予以抵制，并及时向有关纪检监察部门举报。</w:t>
      </w:r>
    </w:p>
    <w:p>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10、我们若违反上述承诺，愿接受取消供应商中标资格及其他任何形式的处理。</w:t>
      </w:r>
    </w:p>
    <w:p>
      <w:pPr>
        <w:wordWrap w:val="0"/>
        <w:snapToGrid w:val="0"/>
        <w:spacing w:line="360" w:lineRule="auto"/>
        <w:ind w:firstLine="385" w:firstLineChars="175"/>
        <w:rPr>
          <w:rFonts w:hint="eastAsia" w:ascii="宋体" w:hAnsi="宋体" w:cs="宋体"/>
          <w:color w:val="auto"/>
          <w:sz w:val="22"/>
          <w:szCs w:val="22"/>
          <w:highlight w:val="none"/>
        </w:rPr>
      </w:pPr>
    </w:p>
    <w:p>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供应商全称(盖章)</w:t>
      </w:r>
      <w:r>
        <w:rPr>
          <w:rFonts w:hint="eastAsia" w:ascii="宋体" w:hAnsi="宋体" w:cs="宋体"/>
          <w:color w:val="auto"/>
          <w:sz w:val="22"/>
          <w:szCs w:val="22"/>
          <w:highlight w:val="none"/>
          <w:u w:val="single"/>
        </w:rPr>
        <w:t xml:space="preserve">                    </w:t>
      </w:r>
    </w:p>
    <w:p>
      <w:pPr>
        <w:wordWrap w:val="0"/>
        <w:spacing w:line="360" w:lineRule="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法定代表人（负责人）或授权代表（签字或签章）</w:t>
      </w:r>
      <w:r>
        <w:rPr>
          <w:rFonts w:hint="eastAsia" w:ascii="宋体" w:hAnsi="宋体" w:cs="宋体"/>
          <w:color w:val="auto"/>
          <w:sz w:val="22"/>
          <w:szCs w:val="22"/>
          <w:highlight w:val="none"/>
          <w:u w:val="single"/>
        </w:rPr>
        <w:t xml:space="preserve">          </w:t>
      </w:r>
    </w:p>
    <w:p>
      <w:pPr>
        <w:wordWrap w:val="0"/>
        <w:spacing w:line="360" w:lineRule="auto"/>
        <w:rPr>
          <w:rFonts w:hint="eastAsia" w:ascii="宋体" w:hAnsi="宋体" w:cs="宋体"/>
          <w:bCs/>
          <w:color w:val="auto"/>
          <w:sz w:val="22"/>
          <w:highlight w:val="none"/>
        </w:rPr>
      </w:pPr>
      <w:r>
        <w:rPr>
          <w:rFonts w:hint="eastAsia" w:ascii="宋体" w:hAnsi="宋体" w:cs="宋体"/>
          <w:color w:val="auto"/>
          <w:sz w:val="22"/>
          <w:szCs w:val="22"/>
          <w:highlight w:val="none"/>
        </w:rPr>
        <w:t>日 期</w:t>
      </w:r>
      <w:r>
        <w:rPr>
          <w:rFonts w:hint="eastAsia" w:ascii="宋体" w:hAnsi="宋体" w:cs="宋体"/>
          <w:color w:val="auto"/>
          <w:sz w:val="22"/>
          <w:szCs w:val="22"/>
          <w:highlight w:val="none"/>
          <w:u w:val="single"/>
        </w:rPr>
        <w:t xml:space="preserve">                               </w:t>
      </w:r>
    </w:p>
    <w:p>
      <w:pPr>
        <w:pStyle w:val="14"/>
        <w:wordWrap w:val="0"/>
        <w:adjustRightInd w:val="0"/>
        <w:snapToGrid w:val="0"/>
        <w:spacing w:line="360" w:lineRule="auto"/>
        <w:rPr>
          <w:rFonts w:hint="eastAsia" w:hAnsi="宋体" w:cs="宋体"/>
          <w:color w:val="auto"/>
          <w:sz w:val="30"/>
          <w:highlight w:val="none"/>
        </w:rPr>
      </w:pPr>
    </w:p>
    <w:p>
      <w:pPr>
        <w:pStyle w:val="14"/>
        <w:wordWrap w:val="0"/>
        <w:adjustRightInd w:val="0"/>
        <w:snapToGrid w:val="0"/>
        <w:spacing w:line="360" w:lineRule="auto"/>
        <w:rPr>
          <w:rFonts w:hint="eastAsia" w:hAnsi="宋体" w:cs="宋体"/>
          <w:color w:val="auto"/>
          <w:sz w:val="30"/>
          <w:highlight w:val="none"/>
        </w:rPr>
      </w:pPr>
    </w:p>
    <w:p>
      <w:pPr>
        <w:wordWrap w:val="0"/>
        <w:autoSpaceDE w:val="0"/>
        <w:autoSpaceDN w:val="0"/>
        <w:adjustRightInd w:val="0"/>
        <w:snapToGrid w:val="0"/>
        <w:spacing w:line="360" w:lineRule="auto"/>
        <w:jc w:val="center"/>
        <w:textAlignment w:val="bottom"/>
        <w:rPr>
          <w:rFonts w:hint="eastAsia" w:ascii="宋体" w:hAnsi="宋体" w:cs="宋体"/>
          <w:b/>
          <w:bCs/>
          <w:color w:val="auto"/>
          <w:sz w:val="36"/>
          <w:highlight w:val="none"/>
        </w:rPr>
      </w:pPr>
      <w:r>
        <w:rPr>
          <w:rFonts w:hint="eastAsia" w:ascii="宋体" w:hAnsi="宋体" w:cs="宋体"/>
          <w:color w:val="auto"/>
          <w:sz w:val="36"/>
          <w:highlight w:val="none"/>
        </w:rPr>
        <w:br w:type="page"/>
      </w:r>
      <w:bookmarkStart w:id="98" w:name="_Toc19137"/>
      <w:r>
        <w:rPr>
          <w:rFonts w:hint="eastAsia" w:ascii="宋体" w:hAnsi="宋体" w:cs="宋体"/>
          <w:b/>
          <w:bCs/>
          <w:color w:val="auto"/>
          <w:sz w:val="36"/>
          <w:highlight w:val="none"/>
        </w:rPr>
        <w:t>第七部分 评标办法</w:t>
      </w:r>
      <w:bookmarkEnd w:id="98"/>
    </w:p>
    <w:p>
      <w:pPr>
        <w:pStyle w:val="16"/>
        <w:wordWrap w:val="0"/>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pPr>
        <w:pStyle w:val="16"/>
        <w:wordWrap w:val="0"/>
        <w:adjustRightInd w:val="0"/>
        <w:snapToGrid w:val="0"/>
        <w:spacing w:line="360" w:lineRule="auto"/>
        <w:jc w:val="center"/>
        <w:outlineLvl w:val="1"/>
        <w:rPr>
          <w:rFonts w:hint="eastAsia" w:hAnsi="宋体" w:cs="宋体"/>
          <w:color w:val="auto"/>
          <w:sz w:val="22"/>
          <w:szCs w:val="22"/>
          <w:highlight w:val="none"/>
        </w:rPr>
      </w:pPr>
      <w:bookmarkStart w:id="99" w:name="_Toc17848"/>
      <w:bookmarkStart w:id="100" w:name="_Toc3069"/>
      <w:bookmarkStart w:id="101" w:name="_Toc22055"/>
      <w:r>
        <w:rPr>
          <w:rFonts w:hint="eastAsia" w:hAnsi="宋体" w:cs="宋体"/>
          <w:color w:val="auto"/>
          <w:sz w:val="22"/>
          <w:szCs w:val="22"/>
          <w:highlight w:val="none"/>
        </w:rPr>
        <w:t>一、总则</w:t>
      </w:r>
      <w:bookmarkEnd w:id="99"/>
      <w:bookmarkEnd w:id="100"/>
      <w:bookmarkEnd w:id="101"/>
    </w:p>
    <w:p>
      <w:pPr>
        <w:pStyle w:val="16"/>
        <w:wordWrap w:val="0"/>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pPr>
        <w:wordWrap w:val="0"/>
        <w:adjustRightInd w:val="0"/>
        <w:snapToGrid w:val="0"/>
        <w:spacing w:line="360" w:lineRule="auto"/>
        <w:jc w:val="center"/>
        <w:outlineLvl w:val="1"/>
        <w:rPr>
          <w:rFonts w:hint="eastAsia" w:ascii="宋体" w:hAnsi="宋体" w:cs="宋体"/>
          <w:bCs/>
          <w:color w:val="auto"/>
          <w:sz w:val="22"/>
          <w:szCs w:val="22"/>
          <w:highlight w:val="none"/>
        </w:rPr>
      </w:pPr>
      <w:bookmarkStart w:id="102" w:name="_Toc11447"/>
      <w:bookmarkStart w:id="103" w:name="_Toc29171"/>
      <w:bookmarkStart w:id="104" w:name="_Toc24880"/>
      <w:r>
        <w:rPr>
          <w:rFonts w:hint="eastAsia" w:ascii="宋体" w:hAnsi="宋体" w:cs="宋体"/>
          <w:bCs/>
          <w:color w:val="auto"/>
          <w:sz w:val="22"/>
          <w:szCs w:val="22"/>
          <w:highlight w:val="none"/>
        </w:rPr>
        <w:t>二．评标组织</w:t>
      </w:r>
      <w:bookmarkEnd w:id="102"/>
      <w:bookmarkEnd w:id="103"/>
      <w:bookmarkEnd w:id="104"/>
    </w:p>
    <w:p>
      <w:pPr>
        <w:pStyle w:val="16"/>
        <w:wordWrap w:val="0"/>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评标工作由采购机构依法组建的评标委员会负责，评标委员会由采购人依法组建，成员人数应当为7人及以上单数，其中评审专家不得少于成员总数的三分之二；评审专家确定方式：按相关规定从专家库中抽取。评标全过程由招标管理部门监督整个开标、评标和定标过程。</w:t>
      </w:r>
    </w:p>
    <w:p>
      <w:pPr>
        <w:pStyle w:val="65"/>
        <w:widowControl w:val="0"/>
        <w:pBdr>
          <w:left w:val="none" w:color="auto" w:sz="0" w:space="0"/>
          <w:bottom w:val="none" w:color="auto" w:sz="0" w:space="0"/>
          <w:right w:val="none" w:color="auto" w:sz="0" w:space="0"/>
        </w:pBdr>
        <w:wordWrap w:val="0"/>
        <w:adjustRightInd w:val="0"/>
        <w:snapToGrid w:val="0"/>
        <w:spacing w:before="0" w:beforeAutospacing="0" w:after="0" w:afterAutospacing="0" w:line="360" w:lineRule="auto"/>
        <w:textAlignment w:val="auto"/>
        <w:outlineLvl w:val="1"/>
        <w:rPr>
          <w:rFonts w:hint="eastAsia" w:ascii="宋体" w:hAnsi="宋体" w:cs="宋体"/>
          <w:b w:val="0"/>
          <w:color w:val="auto"/>
          <w:kern w:val="2"/>
          <w:sz w:val="22"/>
          <w:szCs w:val="22"/>
          <w:highlight w:val="none"/>
        </w:rPr>
      </w:pPr>
      <w:bookmarkStart w:id="105" w:name="_Toc5227"/>
      <w:bookmarkStart w:id="106" w:name="_Toc16062"/>
      <w:bookmarkStart w:id="107" w:name="_Toc5207"/>
      <w:r>
        <w:rPr>
          <w:rFonts w:hint="eastAsia" w:ascii="宋体" w:hAnsi="宋体" w:cs="宋体"/>
          <w:b w:val="0"/>
          <w:color w:val="auto"/>
          <w:kern w:val="2"/>
          <w:sz w:val="22"/>
          <w:szCs w:val="22"/>
          <w:highlight w:val="none"/>
        </w:rPr>
        <w:t>三、评标程序</w:t>
      </w:r>
      <w:bookmarkEnd w:id="105"/>
      <w:bookmarkEnd w:id="106"/>
      <w:bookmarkEnd w:id="107"/>
    </w:p>
    <w:p>
      <w:pPr>
        <w:pStyle w:val="7"/>
        <w:wordWrap w:val="0"/>
        <w:adjustRightInd w:val="0"/>
        <w:snapToGrid w:val="0"/>
        <w:spacing w:line="360" w:lineRule="auto"/>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本次开标，资格审核部分、商务技术文件和报价文件分别开启</w:t>
      </w:r>
      <w:r>
        <w:rPr>
          <w:rFonts w:hint="eastAsia" w:ascii="宋体" w:hAnsi="宋体" w:cs="宋体"/>
          <w:b/>
          <w:color w:val="auto"/>
          <w:sz w:val="22"/>
          <w:szCs w:val="22"/>
          <w:highlight w:val="none"/>
        </w:rPr>
        <w:t>。</w:t>
      </w:r>
      <w:r>
        <w:rPr>
          <w:rFonts w:hint="eastAsia" w:ascii="宋体" w:hAnsi="宋体" w:cs="宋体"/>
          <w:color w:val="auto"/>
          <w:sz w:val="22"/>
          <w:szCs w:val="22"/>
          <w:highlight w:val="none"/>
        </w:rPr>
        <w:t>开标程序如下：</w:t>
      </w:r>
    </w:p>
    <w:p>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第一步：</w:t>
      </w:r>
      <w:r>
        <w:rPr>
          <w:rFonts w:hint="eastAsia" w:ascii="宋体" w:hAnsi="宋体" w:cs="宋体"/>
          <w:color w:val="auto"/>
          <w:sz w:val="22"/>
          <w:szCs w:val="22"/>
          <w:highlight w:val="none"/>
          <w:u w:val="single"/>
        </w:rPr>
        <w:t>首先开启资格审核资料部分及商务技术文件投标文件，</w:t>
      </w:r>
      <w:r>
        <w:rPr>
          <w:rFonts w:hint="eastAsia" w:ascii="宋体" w:hAnsi="宋体" w:cs="宋体"/>
          <w:color w:val="auto"/>
          <w:sz w:val="22"/>
          <w:szCs w:val="22"/>
          <w:highlight w:val="none"/>
        </w:rPr>
        <w:t>采购人或采购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商务、技术标不合格的供应商做无效标处理，不进入商务标评审。</w:t>
      </w:r>
    </w:p>
    <w:p>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第二步：</w:t>
      </w:r>
      <w:r>
        <w:rPr>
          <w:rFonts w:hint="eastAsia" w:ascii="宋体" w:hAnsi="宋体" w:cs="宋体"/>
          <w:color w:val="auto"/>
          <w:sz w:val="22"/>
          <w:szCs w:val="22"/>
          <w:highlight w:val="none"/>
          <w:u w:val="single"/>
        </w:rPr>
        <w:t>公布资格审核情况及商务、技术标得分</w:t>
      </w:r>
      <w:r>
        <w:rPr>
          <w:rFonts w:hint="eastAsia" w:ascii="宋体" w:hAnsi="宋体" w:cs="宋体"/>
          <w:color w:val="auto"/>
          <w:sz w:val="22"/>
          <w:szCs w:val="22"/>
          <w:highlight w:val="none"/>
        </w:rPr>
        <w:t>，开启合格供应商的报价文件。</w:t>
      </w:r>
    </w:p>
    <w:p>
      <w:pPr>
        <w:pStyle w:val="21"/>
        <w:wordWrap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pPr>
        <w:pStyle w:val="21"/>
        <w:wordWrap w:val="0"/>
        <w:snapToGrid w:val="0"/>
        <w:spacing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四步：采购人授权由评标委员会根据评审报告直接确定综合得分第一名的供应商为中标供应商。如果得分相同的，按投标报价由低到高顺序排列。得分且投标报价相同的并列。投标文件满足采购文件全部实质性要求，且按照评审因素的量化指标评审得分最高的投标供应商为排名第一的中标候选人。</w:t>
      </w:r>
    </w:p>
    <w:p>
      <w:pPr>
        <w:wordWrap w:val="0"/>
        <w:adjustRightInd w:val="0"/>
        <w:snapToGrid w:val="0"/>
        <w:spacing w:line="360" w:lineRule="auto"/>
        <w:ind w:firstLine="420"/>
        <w:rPr>
          <w:rFonts w:hint="eastAsia" w:ascii="宋体" w:hAnsi="宋体" w:cs="宋体"/>
          <w:color w:val="auto"/>
          <w:sz w:val="22"/>
          <w:szCs w:val="22"/>
          <w:highlight w:val="none"/>
        </w:rPr>
      </w:pPr>
      <w:r>
        <w:rPr>
          <w:rFonts w:hint="eastAsia" w:ascii="宋体" w:hAnsi="宋体" w:cs="宋体"/>
          <w:color w:val="auto"/>
          <w:sz w:val="22"/>
          <w:szCs w:val="22"/>
          <w:highlight w:val="none"/>
        </w:rPr>
        <w:t>中标供应商放弃中标，或者因不可抗力提出不能履行合同，采购机构可以取消其中标资格。本次采购失败，依法重新组织采购。</w:t>
      </w:r>
    </w:p>
    <w:p>
      <w:pPr>
        <w:wordWrap w:val="0"/>
        <w:adjustRightInd w:val="0"/>
        <w:snapToGrid w:val="0"/>
        <w:spacing w:line="360" w:lineRule="auto"/>
        <w:ind w:firstLine="420"/>
        <w:rPr>
          <w:rFonts w:hint="eastAsia" w:ascii="宋体" w:hAnsi="宋体" w:cs="宋体"/>
          <w:color w:val="auto"/>
          <w:sz w:val="22"/>
          <w:szCs w:val="22"/>
          <w:highlight w:val="none"/>
        </w:rPr>
      </w:pPr>
      <w:r>
        <w:rPr>
          <w:rFonts w:hint="eastAsia" w:ascii="宋体" w:hAnsi="宋体" w:cs="宋体"/>
          <w:b/>
          <w:color w:val="auto"/>
          <w:sz w:val="22"/>
          <w:szCs w:val="22"/>
          <w:highlight w:val="none"/>
        </w:rPr>
        <w:t>其它参见本采购文件第三部分：“供应商须知” 中的相关内容。</w:t>
      </w:r>
    </w:p>
    <w:p>
      <w:pPr>
        <w:wordWrap w:val="0"/>
        <w:adjustRightInd w:val="0"/>
        <w:snapToGrid w:val="0"/>
        <w:spacing w:line="360" w:lineRule="auto"/>
        <w:rPr>
          <w:rFonts w:hint="eastAsia" w:ascii="宋体" w:hAnsi="宋体" w:cs="宋体"/>
          <w:color w:val="auto"/>
          <w:sz w:val="24"/>
          <w:highlight w:val="none"/>
        </w:rPr>
        <w:sectPr>
          <w:headerReference r:id="rId10" w:type="default"/>
          <w:footerReference r:id="rId11" w:type="default"/>
          <w:pgSz w:w="11907" w:h="16840"/>
          <w:pgMar w:top="1440" w:right="1106" w:bottom="1440" w:left="1157" w:header="720" w:footer="720" w:gutter="0"/>
          <w:cols w:space="720" w:num="1"/>
          <w:docGrid w:linePitch="312" w:charSpace="0"/>
        </w:sectPr>
      </w:pPr>
    </w:p>
    <w:p>
      <w:pPr>
        <w:pStyle w:val="14"/>
        <w:wordWrap w:val="0"/>
        <w:adjustRightInd w:val="0"/>
        <w:snapToGrid w:val="0"/>
        <w:spacing w:line="360" w:lineRule="auto"/>
        <w:jc w:val="center"/>
        <w:outlineLvl w:val="0"/>
        <w:rPr>
          <w:rFonts w:hint="eastAsia" w:hAnsi="宋体" w:cs="宋体"/>
          <w:b/>
          <w:color w:val="auto"/>
          <w:sz w:val="36"/>
          <w:szCs w:val="36"/>
          <w:highlight w:val="none"/>
        </w:rPr>
      </w:pPr>
      <w:bookmarkStart w:id="108" w:name="_Toc10562"/>
      <w:bookmarkStart w:id="109" w:name="_Toc23951"/>
      <w:bookmarkStart w:id="110" w:name="_Toc22630"/>
      <w:r>
        <w:rPr>
          <w:rFonts w:hint="eastAsia" w:hAnsi="宋体" w:cs="宋体"/>
          <w:b/>
          <w:color w:val="auto"/>
          <w:sz w:val="36"/>
          <w:szCs w:val="36"/>
          <w:highlight w:val="none"/>
        </w:rPr>
        <w:t>评标细则</w:t>
      </w:r>
      <w:bookmarkEnd w:id="108"/>
      <w:bookmarkEnd w:id="109"/>
      <w:bookmarkEnd w:id="110"/>
    </w:p>
    <w:p>
      <w:pPr>
        <w:pStyle w:val="14"/>
        <w:tabs>
          <w:tab w:val="left" w:pos="5325"/>
        </w:tabs>
        <w:wordWrap w:val="0"/>
        <w:adjustRightInd w:val="0"/>
        <w:snapToGrid w:val="0"/>
        <w:spacing w:line="360" w:lineRule="auto"/>
        <w:outlineLvl w:val="1"/>
        <w:rPr>
          <w:rFonts w:hint="eastAsia" w:hAnsi="宋体" w:cs="宋体"/>
          <w:b/>
          <w:bCs/>
          <w:color w:val="auto"/>
          <w:sz w:val="22"/>
          <w:szCs w:val="22"/>
          <w:highlight w:val="none"/>
        </w:rPr>
      </w:pPr>
      <w:bookmarkStart w:id="111" w:name="_Toc9058"/>
      <w:bookmarkStart w:id="112" w:name="_Toc20537"/>
      <w:bookmarkStart w:id="113" w:name="_Toc16331"/>
      <w:r>
        <w:rPr>
          <w:rFonts w:hint="eastAsia" w:hAnsi="宋体" w:cs="宋体"/>
          <w:b/>
          <w:bCs/>
          <w:color w:val="auto"/>
          <w:sz w:val="22"/>
          <w:szCs w:val="22"/>
          <w:highlight w:val="none"/>
        </w:rPr>
        <w:t>一、</w:t>
      </w:r>
      <w:r>
        <w:rPr>
          <w:rFonts w:hint="eastAsia" w:hAnsi="宋体" w:cs="宋体"/>
          <w:b/>
          <w:bCs/>
          <w:color w:val="auto"/>
          <w:sz w:val="22"/>
          <w:szCs w:val="22"/>
          <w:highlight w:val="none"/>
          <w:u w:val="single"/>
        </w:rPr>
        <w:t>报价评分</w:t>
      </w:r>
      <w:r>
        <w:rPr>
          <w:rFonts w:hint="eastAsia" w:hAnsi="宋体" w:cs="宋体"/>
          <w:b/>
          <w:bCs/>
          <w:color w:val="auto"/>
          <w:sz w:val="22"/>
          <w:szCs w:val="22"/>
          <w:highlight w:val="none"/>
          <w:u w:val="single"/>
          <w:lang w:val="en-US" w:eastAsia="zh-CN"/>
        </w:rPr>
        <w:t>15</w:t>
      </w:r>
      <w:r>
        <w:rPr>
          <w:rFonts w:hint="eastAsia" w:hAnsi="宋体" w:cs="宋体"/>
          <w:b/>
          <w:bCs/>
          <w:color w:val="auto"/>
          <w:sz w:val="22"/>
          <w:szCs w:val="22"/>
          <w:highlight w:val="none"/>
        </w:rPr>
        <w:t>分</w:t>
      </w:r>
      <w:bookmarkEnd w:id="111"/>
      <w:bookmarkEnd w:id="112"/>
      <w:bookmarkEnd w:id="113"/>
      <w:r>
        <w:rPr>
          <w:rFonts w:hint="eastAsia" w:hAnsi="宋体" w:cs="宋体"/>
          <w:b/>
          <w:bCs/>
          <w:color w:val="auto"/>
          <w:sz w:val="22"/>
          <w:szCs w:val="22"/>
          <w:highlight w:val="none"/>
        </w:rPr>
        <w:t xml:space="preserve">  </w:t>
      </w:r>
      <w:r>
        <w:rPr>
          <w:rFonts w:hint="eastAsia" w:hAnsi="宋体" w:cs="宋体"/>
          <w:b/>
          <w:bCs/>
          <w:color w:val="auto"/>
          <w:sz w:val="22"/>
          <w:szCs w:val="22"/>
          <w:highlight w:val="none"/>
        </w:rPr>
        <w:tab/>
      </w:r>
    </w:p>
    <w:p>
      <w:pPr>
        <w:pStyle w:val="12"/>
        <w:wordWrap w:val="0"/>
        <w:spacing w:after="0" w:line="360" w:lineRule="auto"/>
        <w:ind w:left="0" w:lef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1、以有效投标供应商的有效投标价中的最低价为评标基准价，得满分</w:t>
      </w:r>
      <w:r>
        <w:rPr>
          <w:rFonts w:hint="eastAsia" w:ascii="宋体" w:hAnsi="宋体" w:cs="宋体"/>
          <w:color w:val="auto"/>
          <w:sz w:val="22"/>
          <w:szCs w:val="22"/>
          <w:highlight w:val="none"/>
          <w:lang w:val="en-US" w:eastAsia="zh-CN"/>
        </w:rPr>
        <w:t>15</w:t>
      </w:r>
      <w:r>
        <w:rPr>
          <w:rFonts w:hint="eastAsia" w:ascii="宋体" w:hAnsi="宋体" w:cs="宋体"/>
          <w:color w:val="auto"/>
          <w:sz w:val="22"/>
          <w:szCs w:val="22"/>
          <w:highlight w:val="none"/>
        </w:rPr>
        <w:t>分。报价评分结算公式为:报价得分=(评标基准价／投标价)×</w:t>
      </w:r>
      <w:r>
        <w:rPr>
          <w:rFonts w:hint="eastAsia" w:ascii="宋体" w:hAnsi="宋体" w:cs="宋体"/>
          <w:color w:val="auto"/>
          <w:sz w:val="22"/>
          <w:szCs w:val="22"/>
          <w:highlight w:val="none"/>
          <w:lang w:val="en-US" w:eastAsia="zh-CN"/>
        </w:rPr>
        <w:t>15</w:t>
      </w:r>
      <w:r>
        <w:rPr>
          <w:rFonts w:hint="eastAsia" w:ascii="宋体" w:hAnsi="宋体" w:cs="宋体"/>
          <w:color w:val="auto"/>
          <w:sz w:val="22"/>
          <w:szCs w:val="22"/>
          <w:highlight w:val="none"/>
        </w:rPr>
        <w:t>%×100；</w:t>
      </w:r>
    </w:p>
    <w:p>
      <w:pPr>
        <w:pStyle w:val="12"/>
        <w:wordWrap w:val="0"/>
        <w:spacing w:after="0" w:line="360" w:lineRule="auto"/>
        <w:ind w:left="0" w:lef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2、如果某些（个）供应商投标报价超出该采购预算，该供应商投标按无效投标处理。</w:t>
      </w:r>
    </w:p>
    <w:p>
      <w:pPr>
        <w:pStyle w:val="12"/>
        <w:wordWrap w:val="0"/>
        <w:spacing w:after="0" w:line="360" w:lineRule="auto"/>
        <w:ind w:left="0" w:lef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3、享受政策优惠的供应商按政策优惠后的参与评审。</w:t>
      </w:r>
    </w:p>
    <w:p>
      <w:pPr>
        <w:pStyle w:val="14"/>
        <w:wordWrap w:val="0"/>
        <w:adjustRightInd w:val="0"/>
        <w:snapToGrid w:val="0"/>
        <w:spacing w:line="360" w:lineRule="auto"/>
        <w:outlineLvl w:val="1"/>
        <w:rPr>
          <w:rFonts w:hint="eastAsia" w:hAnsi="宋体" w:cs="宋体"/>
          <w:b/>
          <w:color w:val="auto"/>
          <w:sz w:val="22"/>
          <w:szCs w:val="22"/>
          <w:highlight w:val="none"/>
        </w:rPr>
      </w:pPr>
      <w:bookmarkStart w:id="114" w:name="_Toc11731"/>
      <w:bookmarkStart w:id="115" w:name="_Toc23612"/>
      <w:bookmarkStart w:id="116" w:name="_Toc25823"/>
      <w:r>
        <w:rPr>
          <w:rFonts w:hint="eastAsia" w:hAnsi="宋体" w:cs="宋体"/>
          <w:b/>
          <w:color w:val="auto"/>
          <w:sz w:val="22"/>
          <w:szCs w:val="22"/>
          <w:highlight w:val="none"/>
        </w:rPr>
        <w:t>二、</w:t>
      </w:r>
      <w:r>
        <w:rPr>
          <w:rFonts w:hint="eastAsia" w:hAnsi="宋体" w:cs="宋体"/>
          <w:b/>
          <w:color w:val="auto"/>
          <w:sz w:val="22"/>
          <w:szCs w:val="22"/>
          <w:highlight w:val="none"/>
          <w:u w:val="single"/>
        </w:rPr>
        <w:t>商务、技术评分</w:t>
      </w:r>
      <w:r>
        <w:rPr>
          <w:rFonts w:hint="eastAsia" w:hAnsi="宋体" w:cs="宋体"/>
          <w:b/>
          <w:color w:val="auto"/>
          <w:sz w:val="22"/>
          <w:szCs w:val="22"/>
          <w:highlight w:val="none"/>
          <w:lang w:val="en-US" w:eastAsia="zh-CN"/>
        </w:rPr>
        <w:t>85</w:t>
      </w:r>
      <w:r>
        <w:rPr>
          <w:rFonts w:hint="eastAsia" w:hAnsi="宋体" w:cs="宋体"/>
          <w:b/>
          <w:color w:val="auto"/>
          <w:sz w:val="22"/>
          <w:szCs w:val="22"/>
          <w:highlight w:val="none"/>
        </w:rPr>
        <w:t>分</w:t>
      </w:r>
      <w:bookmarkEnd w:id="114"/>
      <w:bookmarkEnd w:id="115"/>
      <w:bookmarkEnd w:id="116"/>
    </w:p>
    <w:tbl>
      <w:tblPr>
        <w:tblStyle w:val="2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22"/>
        <w:gridCol w:w="6057"/>
        <w:gridCol w:w="850"/>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shd w:val="clear" w:color="auto" w:fill="auto"/>
            <w:noWrap/>
            <w:vAlign w:val="center"/>
          </w:tcPr>
          <w:p>
            <w:pPr>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序号</w:t>
            </w:r>
          </w:p>
        </w:tc>
        <w:tc>
          <w:tcPr>
            <w:tcW w:w="1322" w:type="dxa"/>
            <w:shd w:val="clear" w:color="auto" w:fill="auto"/>
            <w:noWrap/>
            <w:vAlign w:val="center"/>
          </w:tcPr>
          <w:p>
            <w:pPr>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评分项</w:t>
            </w:r>
          </w:p>
        </w:tc>
        <w:tc>
          <w:tcPr>
            <w:tcW w:w="6057" w:type="dxa"/>
            <w:shd w:val="clear" w:color="auto" w:fill="auto"/>
            <w:noWrap/>
            <w:vAlign w:val="center"/>
          </w:tcPr>
          <w:p>
            <w:pPr>
              <w:wordWrap w:val="0"/>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评分内容</w:t>
            </w:r>
          </w:p>
        </w:tc>
        <w:tc>
          <w:tcPr>
            <w:tcW w:w="850" w:type="dxa"/>
            <w:shd w:val="clear" w:color="auto" w:fill="auto"/>
            <w:noWrap/>
            <w:vAlign w:val="center"/>
          </w:tcPr>
          <w:p>
            <w:pPr>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分值</w:t>
            </w:r>
          </w:p>
        </w:tc>
        <w:tc>
          <w:tcPr>
            <w:tcW w:w="1104" w:type="dxa"/>
            <w:shd w:val="clear" w:color="auto" w:fill="auto"/>
            <w:noWrap/>
            <w:vAlign w:val="center"/>
          </w:tcPr>
          <w:p>
            <w:pPr>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shd w:val="clear" w:color="auto" w:fill="auto"/>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322" w:type="dxa"/>
            <w:shd w:val="clear" w:color="auto" w:fill="auto"/>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供应商情况</w:t>
            </w:r>
          </w:p>
        </w:tc>
        <w:tc>
          <w:tcPr>
            <w:tcW w:w="6057" w:type="dxa"/>
            <w:shd w:val="clear" w:color="auto" w:fill="auto"/>
            <w:noWrap/>
            <w:vAlign w:val="center"/>
          </w:tcPr>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1、供应商具有有效的质量管理体系认证证书，得2分；</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2、供应商具有有效的环境管理体系认证证书，得2分；</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3、供应商具有有效的职业健康安全管理体系认证证书，得2分；</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注：须同时提供有效证书扫描件及国家认证认可监督管理委员会（http://www.cnca.gov.cn/）查询网站截图并加盖公章，否则不得分。</w:t>
            </w:r>
          </w:p>
        </w:tc>
        <w:tc>
          <w:tcPr>
            <w:tcW w:w="850" w:type="dxa"/>
            <w:shd w:val="clear" w:color="auto" w:fill="auto"/>
            <w:noWrap/>
            <w:vAlign w:val="center"/>
          </w:tcPr>
          <w:p>
            <w:pPr>
              <w:widowControl/>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0-6</w:t>
            </w:r>
          </w:p>
        </w:tc>
        <w:tc>
          <w:tcPr>
            <w:tcW w:w="1104" w:type="dxa"/>
            <w:shd w:val="clear" w:color="auto" w:fill="auto"/>
            <w:noWrap/>
            <w:vAlign w:val="center"/>
          </w:tcPr>
          <w:p>
            <w:pPr>
              <w:widowControl/>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shd w:val="clear" w:color="auto" w:fill="auto"/>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322" w:type="dxa"/>
            <w:shd w:val="clear" w:color="auto" w:fill="auto"/>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类似业绩</w:t>
            </w:r>
          </w:p>
        </w:tc>
        <w:tc>
          <w:tcPr>
            <w:tcW w:w="6057" w:type="dxa"/>
            <w:shd w:val="clear" w:color="auto" w:fill="auto"/>
            <w:noWrap/>
            <w:vAlign w:val="center"/>
          </w:tcPr>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供应商每提供一个自202</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年1月1日以来（以合同签订时间为准）类似项目业绩，每提供一份得1分，本项最高得3分。</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注：须同时提供合同及中标通知书复印件或扫描件并加盖投标供应商公章，否则不得分。</w:t>
            </w:r>
          </w:p>
        </w:tc>
        <w:tc>
          <w:tcPr>
            <w:tcW w:w="850" w:type="dxa"/>
            <w:shd w:val="clear" w:color="auto" w:fill="auto"/>
            <w:noWrap/>
            <w:vAlign w:val="center"/>
          </w:tcPr>
          <w:p>
            <w:pPr>
              <w:widowControl/>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0-3</w:t>
            </w:r>
          </w:p>
        </w:tc>
        <w:tc>
          <w:tcPr>
            <w:tcW w:w="1104" w:type="dxa"/>
            <w:shd w:val="clear" w:color="auto" w:fill="auto"/>
            <w:noWrap/>
            <w:vAlign w:val="center"/>
          </w:tcPr>
          <w:p>
            <w:pPr>
              <w:widowControl/>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shd w:val="clear" w:color="auto" w:fill="auto"/>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322" w:type="dxa"/>
            <w:shd w:val="clear" w:color="auto" w:fill="auto"/>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项目人员配备</w:t>
            </w:r>
          </w:p>
        </w:tc>
        <w:tc>
          <w:tcPr>
            <w:tcW w:w="6057" w:type="dxa"/>
            <w:shd w:val="clear" w:color="auto" w:fill="auto"/>
            <w:noWrap/>
            <w:vAlign w:val="center"/>
          </w:tcPr>
          <w:p>
            <w:pPr>
              <w:widowControl/>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项目负责人：</w:t>
            </w:r>
          </w:p>
          <w:p>
            <w:pPr>
              <w:widowControl/>
              <w:numPr>
                <w:ilvl w:val="0"/>
                <w:numId w:val="5"/>
              </w:num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项目负责人具有建筑工程</w:t>
            </w:r>
            <w:r>
              <w:rPr>
                <w:rFonts w:hint="eastAsia" w:asciiTheme="minorEastAsia" w:hAnsiTheme="minorEastAsia" w:eastAsiaTheme="minorEastAsia" w:cstheme="minorEastAsia"/>
                <w:color w:val="auto"/>
                <w:szCs w:val="21"/>
                <w:highlight w:val="none"/>
                <w:lang w:eastAsia="zh-CN"/>
              </w:rPr>
              <w:t>专业</w:t>
            </w:r>
            <w:r>
              <w:rPr>
                <w:rFonts w:hint="eastAsia" w:asciiTheme="minorEastAsia" w:hAnsiTheme="minorEastAsia" w:eastAsiaTheme="minorEastAsia" w:cstheme="minorEastAsia"/>
                <w:color w:val="auto"/>
                <w:szCs w:val="21"/>
                <w:highlight w:val="none"/>
              </w:rPr>
              <w:t>一级建造师证书和省级建设行政主管部门颁发的有效的“三类人员”B类证书的得2分，具有建筑工程</w:t>
            </w:r>
            <w:r>
              <w:rPr>
                <w:rFonts w:hint="eastAsia" w:asciiTheme="minorEastAsia" w:hAnsiTheme="minorEastAsia" w:eastAsiaTheme="minorEastAsia" w:cstheme="minorEastAsia"/>
                <w:color w:val="auto"/>
                <w:szCs w:val="21"/>
                <w:highlight w:val="none"/>
                <w:lang w:eastAsia="zh-CN"/>
              </w:rPr>
              <w:t>专业</w:t>
            </w:r>
            <w:r>
              <w:rPr>
                <w:rFonts w:hint="eastAsia" w:asciiTheme="minorEastAsia" w:hAnsiTheme="minorEastAsia" w:eastAsiaTheme="minorEastAsia" w:cstheme="minorEastAsia"/>
                <w:color w:val="auto"/>
                <w:szCs w:val="21"/>
                <w:highlight w:val="none"/>
              </w:rPr>
              <w:t>二级建造师证书和省级建设行政主管部门颁发的有效的“三类人员”B类证书的得1分，本项最高得2分</w:t>
            </w:r>
            <w:r>
              <w:rPr>
                <w:rFonts w:hint="eastAsia" w:asciiTheme="minorEastAsia" w:hAnsiTheme="minorEastAsia" w:eastAsiaTheme="minorEastAsia" w:cstheme="minorEastAsia"/>
                <w:color w:val="auto"/>
                <w:szCs w:val="21"/>
                <w:highlight w:val="none"/>
                <w:lang w:eastAsia="zh-CN"/>
              </w:rPr>
              <w:t>。</w:t>
            </w:r>
          </w:p>
          <w:p>
            <w:pPr>
              <w:pStyle w:val="2"/>
              <w:rPr>
                <w:rFonts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项目组成员：</w:t>
            </w:r>
          </w:p>
          <w:p>
            <w:pPr>
              <w:widowControl/>
              <w:numPr>
                <w:ilvl w:val="0"/>
                <w:numId w:val="0"/>
              </w:num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bCs w:val="0"/>
                <w:color w:val="auto"/>
                <w:sz w:val="21"/>
                <w:szCs w:val="21"/>
                <w:highlight w:val="none"/>
                <w:lang w:eastAsia="zh-CN"/>
              </w:rPr>
              <w:t>项目技术负责人</w:t>
            </w:r>
            <w:r>
              <w:rPr>
                <w:rFonts w:hint="eastAsia" w:asciiTheme="minorEastAsia" w:hAnsiTheme="minorEastAsia" w:eastAsiaTheme="minorEastAsia" w:cstheme="minorEastAsia"/>
                <w:bCs w:val="0"/>
                <w:color w:val="auto"/>
                <w:sz w:val="21"/>
                <w:szCs w:val="21"/>
                <w:highlight w:val="none"/>
              </w:rPr>
              <w:t>具有建筑</w:t>
            </w:r>
            <w:r>
              <w:rPr>
                <w:rFonts w:hint="eastAsia" w:asciiTheme="minorEastAsia" w:hAnsiTheme="minorEastAsia" w:eastAsiaTheme="minorEastAsia" w:cstheme="minorEastAsia"/>
                <w:bCs w:val="0"/>
                <w:color w:val="auto"/>
                <w:sz w:val="21"/>
                <w:szCs w:val="21"/>
                <w:highlight w:val="none"/>
                <w:lang w:eastAsia="zh-CN"/>
              </w:rPr>
              <w:t>工程相关专业</w:t>
            </w:r>
            <w:r>
              <w:rPr>
                <w:rFonts w:hint="eastAsia" w:asciiTheme="minorEastAsia" w:hAnsiTheme="minorEastAsia" w:eastAsiaTheme="minorEastAsia" w:cstheme="minorEastAsia"/>
                <w:bCs w:val="0"/>
                <w:color w:val="auto"/>
                <w:sz w:val="21"/>
                <w:szCs w:val="21"/>
                <w:highlight w:val="none"/>
              </w:rPr>
              <w:t>高级及以上</w:t>
            </w:r>
            <w:r>
              <w:rPr>
                <w:rFonts w:hint="eastAsia" w:asciiTheme="minorEastAsia" w:hAnsiTheme="minorEastAsia" w:eastAsiaTheme="minorEastAsia" w:cstheme="minorEastAsia"/>
                <w:bCs w:val="0"/>
                <w:color w:val="auto"/>
                <w:sz w:val="21"/>
                <w:szCs w:val="21"/>
                <w:highlight w:val="none"/>
                <w:lang w:eastAsia="zh-CN"/>
              </w:rPr>
              <w:t>工程师</w:t>
            </w:r>
            <w:r>
              <w:rPr>
                <w:rFonts w:hint="eastAsia" w:asciiTheme="minorEastAsia" w:hAnsiTheme="minorEastAsia" w:eastAsiaTheme="minorEastAsia" w:cstheme="minorEastAsia"/>
                <w:bCs w:val="0"/>
                <w:color w:val="auto"/>
                <w:sz w:val="21"/>
                <w:szCs w:val="21"/>
                <w:highlight w:val="none"/>
              </w:rPr>
              <w:t>职称</w:t>
            </w:r>
            <w:r>
              <w:rPr>
                <w:rFonts w:hint="eastAsia" w:asciiTheme="minorEastAsia" w:hAnsiTheme="minorEastAsia" w:eastAsiaTheme="minorEastAsia" w:cstheme="minorEastAsia"/>
                <w:bCs w:val="0"/>
                <w:color w:val="auto"/>
                <w:sz w:val="21"/>
                <w:szCs w:val="21"/>
                <w:highlight w:val="none"/>
                <w:lang w:eastAsia="zh-CN"/>
              </w:rPr>
              <w:t>的</w:t>
            </w:r>
            <w:r>
              <w:rPr>
                <w:rFonts w:hint="eastAsia" w:asciiTheme="minorEastAsia" w:hAnsiTheme="minorEastAsia" w:eastAsiaTheme="minorEastAsia" w:cstheme="minorEastAsia"/>
                <w:bCs w:val="0"/>
                <w:color w:val="auto"/>
                <w:sz w:val="21"/>
                <w:szCs w:val="21"/>
                <w:highlight w:val="none"/>
              </w:rPr>
              <w:t>得2分，</w:t>
            </w:r>
            <w:r>
              <w:rPr>
                <w:rFonts w:hint="eastAsia" w:asciiTheme="minorEastAsia" w:hAnsiTheme="minorEastAsia" w:eastAsiaTheme="minorEastAsia" w:cstheme="minorEastAsia"/>
                <w:color w:val="auto"/>
                <w:szCs w:val="21"/>
                <w:highlight w:val="none"/>
                <w:lang w:eastAsia="zh-CN"/>
              </w:rPr>
              <w:t>具有</w:t>
            </w:r>
            <w:r>
              <w:rPr>
                <w:rFonts w:hint="eastAsia" w:asciiTheme="minorEastAsia" w:hAnsiTheme="minorEastAsia" w:eastAsiaTheme="minorEastAsia" w:cstheme="minorEastAsia"/>
                <w:color w:val="auto"/>
                <w:szCs w:val="21"/>
                <w:highlight w:val="none"/>
              </w:rPr>
              <w:t>建筑</w:t>
            </w:r>
            <w:r>
              <w:rPr>
                <w:rFonts w:hint="eastAsia" w:asciiTheme="minorEastAsia" w:hAnsiTheme="minorEastAsia" w:eastAsiaTheme="minorEastAsia" w:cstheme="minorEastAsia"/>
                <w:color w:val="auto"/>
                <w:szCs w:val="21"/>
                <w:highlight w:val="none"/>
                <w:lang w:eastAsia="zh-CN"/>
              </w:rPr>
              <w:t>工程相关专业工程师</w:t>
            </w:r>
            <w:r>
              <w:rPr>
                <w:rFonts w:hint="eastAsia" w:asciiTheme="minorEastAsia" w:hAnsiTheme="minorEastAsia" w:eastAsiaTheme="minorEastAsia" w:cstheme="minorEastAsia"/>
                <w:color w:val="auto"/>
                <w:szCs w:val="21"/>
                <w:highlight w:val="none"/>
              </w:rPr>
              <w:t>职称</w:t>
            </w:r>
            <w:r>
              <w:rPr>
                <w:rFonts w:hint="eastAsia" w:asciiTheme="minorEastAsia" w:hAnsiTheme="minorEastAsia" w:eastAsiaTheme="minorEastAsia" w:cstheme="minorEastAsia"/>
                <w:color w:val="auto"/>
                <w:szCs w:val="21"/>
                <w:highlight w:val="none"/>
                <w:lang w:eastAsia="zh-CN"/>
              </w:rPr>
              <w:t>的</w:t>
            </w:r>
            <w:r>
              <w:rPr>
                <w:rFonts w:hint="eastAsia" w:asciiTheme="minorEastAsia" w:hAnsiTheme="minorEastAsia" w:eastAsiaTheme="minorEastAsia" w:cstheme="minorEastAsia"/>
                <w:color w:val="auto"/>
                <w:szCs w:val="21"/>
                <w:highlight w:val="none"/>
              </w:rPr>
              <w:t>得1分，本项最高得2分</w:t>
            </w:r>
            <w:r>
              <w:rPr>
                <w:rFonts w:hint="eastAsia" w:asciiTheme="minorEastAsia" w:hAnsiTheme="minorEastAsia" w:eastAsiaTheme="minorEastAsia" w:cstheme="minorEastAsia"/>
                <w:color w:val="auto"/>
                <w:szCs w:val="21"/>
                <w:highlight w:val="none"/>
                <w:lang w:eastAsia="zh-CN"/>
              </w:rPr>
              <w:t>。</w:t>
            </w:r>
          </w:p>
          <w:p>
            <w:pPr>
              <w:widowControl/>
              <w:numPr>
                <w:ilvl w:val="0"/>
                <w:numId w:val="0"/>
              </w:numP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w:t>
            </w:r>
            <w:bookmarkStart w:id="117" w:name="OLE_LINK4"/>
            <w:r>
              <w:rPr>
                <w:rFonts w:hint="eastAsia" w:asciiTheme="minorEastAsia" w:hAnsiTheme="minorEastAsia" w:eastAsiaTheme="minorEastAsia" w:cstheme="minorEastAsia"/>
                <w:color w:val="auto"/>
                <w:szCs w:val="21"/>
                <w:highlight w:val="none"/>
              </w:rPr>
              <w:t>项目组成员具有</w:t>
            </w:r>
            <w:bookmarkEnd w:id="117"/>
            <w:r>
              <w:rPr>
                <w:rFonts w:hint="eastAsia" w:asciiTheme="minorEastAsia" w:hAnsiTheme="minorEastAsia" w:eastAsiaTheme="minorEastAsia" w:cstheme="minorEastAsia"/>
                <w:color w:val="auto"/>
                <w:szCs w:val="21"/>
                <w:highlight w:val="none"/>
              </w:rPr>
              <w:t>园林</w:t>
            </w:r>
            <w:r>
              <w:rPr>
                <w:rFonts w:hint="eastAsia" w:asciiTheme="minorEastAsia" w:hAnsiTheme="minorEastAsia" w:eastAsiaTheme="minorEastAsia" w:cstheme="minorEastAsia"/>
                <w:color w:val="auto"/>
                <w:szCs w:val="21"/>
                <w:highlight w:val="none"/>
                <w:lang w:eastAsia="zh-CN"/>
              </w:rPr>
              <w:t>相关专业</w:t>
            </w:r>
            <w:r>
              <w:rPr>
                <w:rFonts w:hint="eastAsia" w:asciiTheme="minorEastAsia" w:hAnsiTheme="minorEastAsia" w:eastAsiaTheme="minorEastAsia" w:cstheme="minorEastAsia"/>
                <w:color w:val="auto"/>
                <w:szCs w:val="21"/>
                <w:highlight w:val="none"/>
              </w:rPr>
              <w:t>高级及以上</w:t>
            </w:r>
            <w:r>
              <w:rPr>
                <w:rFonts w:hint="eastAsia" w:asciiTheme="minorEastAsia" w:hAnsiTheme="minorEastAsia" w:eastAsiaTheme="minorEastAsia" w:cstheme="minorEastAsia"/>
                <w:color w:val="auto"/>
                <w:szCs w:val="21"/>
                <w:highlight w:val="none"/>
                <w:lang w:eastAsia="zh-CN"/>
              </w:rPr>
              <w:t>工程师</w:t>
            </w:r>
            <w:r>
              <w:rPr>
                <w:rFonts w:hint="eastAsia" w:asciiTheme="minorEastAsia" w:hAnsiTheme="minorEastAsia" w:eastAsiaTheme="minorEastAsia" w:cstheme="minorEastAsia"/>
                <w:color w:val="auto"/>
                <w:szCs w:val="21"/>
                <w:highlight w:val="none"/>
              </w:rPr>
              <w:t>职称的得2分，具有园林</w:t>
            </w:r>
            <w:r>
              <w:rPr>
                <w:rFonts w:hint="eastAsia" w:asciiTheme="minorEastAsia" w:hAnsiTheme="minorEastAsia" w:eastAsiaTheme="minorEastAsia" w:cstheme="minorEastAsia"/>
                <w:color w:val="auto"/>
                <w:szCs w:val="21"/>
                <w:highlight w:val="none"/>
                <w:lang w:eastAsia="zh-CN"/>
              </w:rPr>
              <w:t>相关专业工程师</w:t>
            </w:r>
            <w:r>
              <w:rPr>
                <w:rFonts w:hint="eastAsia" w:asciiTheme="minorEastAsia" w:hAnsiTheme="minorEastAsia" w:eastAsiaTheme="minorEastAsia" w:cstheme="minorEastAsia"/>
                <w:color w:val="auto"/>
                <w:szCs w:val="21"/>
                <w:highlight w:val="none"/>
              </w:rPr>
              <w:t>职称的得1分，本项最高得2分</w:t>
            </w:r>
            <w:r>
              <w:rPr>
                <w:rFonts w:hint="eastAsia" w:asciiTheme="minorEastAsia" w:hAnsiTheme="minorEastAsia" w:eastAsiaTheme="minorEastAsia" w:cstheme="minorEastAsia"/>
                <w:color w:val="auto"/>
                <w:szCs w:val="21"/>
                <w:highlight w:val="none"/>
                <w:lang w:eastAsia="zh-CN"/>
              </w:rPr>
              <w:t>。</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3、项目组成员具有主管部门颁发的高处作业员证书的得1分；建筑电工</w:t>
            </w:r>
            <w:bookmarkStart w:id="118" w:name="OLE_LINK5"/>
            <w:bookmarkStart w:id="119" w:name="OLE_LINK6"/>
            <w:r>
              <w:rPr>
                <w:rFonts w:hint="eastAsia" w:asciiTheme="minorEastAsia" w:hAnsiTheme="minorEastAsia" w:eastAsiaTheme="minorEastAsia" w:cstheme="minorEastAsia"/>
                <w:color w:val="auto"/>
                <w:szCs w:val="21"/>
                <w:highlight w:val="none"/>
              </w:rPr>
              <w:t>证书的得1分；</w:t>
            </w:r>
            <w:bookmarkEnd w:id="118"/>
            <w:bookmarkEnd w:id="119"/>
            <w:r>
              <w:rPr>
                <w:rFonts w:hint="eastAsia" w:asciiTheme="minorEastAsia" w:hAnsiTheme="minorEastAsia" w:eastAsiaTheme="minorEastAsia" w:cstheme="minorEastAsia"/>
                <w:color w:val="auto"/>
                <w:szCs w:val="21"/>
                <w:highlight w:val="none"/>
              </w:rPr>
              <w:t>物料提升机证书的得1分，建筑起重机证书的得1分；本项最高得4分。</w:t>
            </w:r>
          </w:p>
          <w:p>
            <w:pPr>
              <w:pStyle w:val="2"/>
              <w:rPr>
                <w:rFonts w:hint="eastAsia" w:asciiTheme="minorEastAsia" w:hAnsiTheme="minorEastAsia" w:eastAsiaTheme="minorEastAsia" w:cstheme="minorEastAsia"/>
                <w:bCs w:val="0"/>
                <w:color w:val="auto"/>
                <w:sz w:val="21"/>
                <w:szCs w:val="21"/>
                <w:highlight w:val="none"/>
                <w:lang w:eastAsia="zh-CN"/>
              </w:rPr>
            </w:pPr>
            <w:r>
              <w:rPr>
                <w:rFonts w:hint="eastAsia" w:asciiTheme="minorEastAsia" w:hAnsiTheme="minorEastAsia" w:eastAsiaTheme="minorEastAsia" w:cstheme="minorEastAsia"/>
                <w:bCs w:val="0"/>
                <w:color w:val="auto"/>
                <w:sz w:val="21"/>
                <w:szCs w:val="21"/>
                <w:highlight w:val="none"/>
              </w:rPr>
              <w:t>4、项目组成员具有施工员证的得1分，同时具有施工员证</w:t>
            </w:r>
            <w:r>
              <w:rPr>
                <w:rFonts w:hint="eastAsia" w:asciiTheme="minorEastAsia" w:hAnsiTheme="minorEastAsia" w:eastAsiaTheme="minorEastAsia" w:cstheme="minorEastAsia"/>
                <w:bCs w:val="0"/>
                <w:color w:val="auto"/>
                <w:sz w:val="21"/>
                <w:szCs w:val="21"/>
                <w:highlight w:val="none"/>
                <w:lang w:eastAsia="zh-CN"/>
              </w:rPr>
              <w:t>和</w:t>
            </w:r>
            <w:r>
              <w:rPr>
                <w:rFonts w:hint="eastAsia" w:asciiTheme="minorEastAsia" w:hAnsiTheme="minorEastAsia" w:eastAsiaTheme="minorEastAsia" w:cstheme="minorEastAsia"/>
                <w:bCs w:val="0"/>
                <w:color w:val="auto"/>
                <w:sz w:val="21"/>
                <w:szCs w:val="21"/>
                <w:highlight w:val="none"/>
              </w:rPr>
              <w:t>工程师</w:t>
            </w:r>
            <w:r>
              <w:rPr>
                <w:rFonts w:hint="eastAsia" w:asciiTheme="minorEastAsia" w:hAnsiTheme="minorEastAsia" w:eastAsiaTheme="minorEastAsia" w:cstheme="minorEastAsia"/>
                <w:bCs w:val="0"/>
                <w:color w:val="auto"/>
                <w:sz w:val="21"/>
                <w:szCs w:val="21"/>
                <w:highlight w:val="none"/>
                <w:lang w:eastAsia="zh-CN"/>
              </w:rPr>
              <w:t>及以上职称</w:t>
            </w:r>
            <w:r>
              <w:rPr>
                <w:rFonts w:hint="eastAsia" w:asciiTheme="minorEastAsia" w:hAnsiTheme="minorEastAsia" w:eastAsiaTheme="minorEastAsia" w:cstheme="minorEastAsia"/>
                <w:bCs w:val="0"/>
                <w:color w:val="auto"/>
                <w:sz w:val="21"/>
                <w:szCs w:val="21"/>
                <w:highlight w:val="none"/>
              </w:rPr>
              <w:t>的得2分，本项最高得2分</w:t>
            </w:r>
            <w:r>
              <w:rPr>
                <w:rFonts w:hint="eastAsia" w:asciiTheme="minorEastAsia" w:hAnsiTheme="minorEastAsia" w:eastAsiaTheme="minorEastAsia" w:cstheme="minorEastAsia"/>
                <w:bCs w:val="0"/>
                <w:color w:val="auto"/>
                <w:sz w:val="21"/>
                <w:szCs w:val="21"/>
                <w:highlight w:val="none"/>
                <w:lang w:eastAsia="zh-CN"/>
              </w:rPr>
              <w:t>。</w:t>
            </w:r>
          </w:p>
          <w:p>
            <w:pPr>
              <w:pStyle w:val="2"/>
              <w:rPr>
                <w:rFonts w:hint="eastAsia" w:asciiTheme="minorEastAsia" w:hAnsiTheme="minorEastAsia" w:eastAsiaTheme="minorEastAsia" w:cstheme="minorEastAsia"/>
                <w:bCs w:val="0"/>
                <w:color w:val="auto"/>
                <w:sz w:val="21"/>
                <w:szCs w:val="21"/>
                <w:highlight w:val="none"/>
                <w:lang w:eastAsia="zh-CN"/>
              </w:rPr>
            </w:pPr>
            <w:r>
              <w:rPr>
                <w:rFonts w:hint="eastAsia" w:asciiTheme="minorEastAsia" w:hAnsiTheme="minorEastAsia" w:eastAsiaTheme="minorEastAsia" w:cstheme="minorEastAsia"/>
                <w:bCs w:val="0"/>
                <w:color w:val="auto"/>
                <w:sz w:val="21"/>
                <w:szCs w:val="21"/>
                <w:highlight w:val="none"/>
              </w:rPr>
              <w:t>5</w:t>
            </w:r>
            <w:r>
              <w:rPr>
                <w:rFonts w:hint="eastAsia" w:asciiTheme="minorEastAsia" w:hAnsiTheme="minorEastAsia" w:eastAsiaTheme="minorEastAsia" w:cstheme="minorEastAsia"/>
                <w:bCs w:val="0"/>
                <w:color w:val="auto"/>
                <w:sz w:val="21"/>
                <w:szCs w:val="21"/>
                <w:highlight w:val="none"/>
                <w:lang w:eastAsia="zh-CN"/>
              </w:rPr>
              <w:t>、</w:t>
            </w:r>
            <w:r>
              <w:rPr>
                <w:rFonts w:hint="eastAsia" w:asciiTheme="minorEastAsia" w:hAnsiTheme="minorEastAsia" w:eastAsiaTheme="minorEastAsia" w:cstheme="minorEastAsia"/>
                <w:bCs w:val="0"/>
                <w:color w:val="auto"/>
                <w:sz w:val="21"/>
                <w:szCs w:val="21"/>
                <w:highlight w:val="none"/>
              </w:rPr>
              <w:t>项目组成员具有质检员证的得1分，同时具有质检员证</w:t>
            </w:r>
            <w:r>
              <w:rPr>
                <w:rFonts w:hint="eastAsia" w:asciiTheme="minorEastAsia" w:hAnsiTheme="minorEastAsia" w:eastAsiaTheme="minorEastAsia" w:cstheme="minorEastAsia"/>
                <w:bCs w:val="0"/>
                <w:color w:val="auto"/>
                <w:sz w:val="21"/>
                <w:szCs w:val="21"/>
                <w:highlight w:val="none"/>
                <w:lang w:eastAsia="zh-CN"/>
              </w:rPr>
              <w:t>和</w:t>
            </w:r>
            <w:r>
              <w:rPr>
                <w:rFonts w:hint="eastAsia" w:asciiTheme="minorEastAsia" w:hAnsiTheme="minorEastAsia" w:eastAsiaTheme="minorEastAsia" w:cstheme="minorEastAsia"/>
                <w:bCs w:val="0"/>
                <w:color w:val="auto"/>
                <w:sz w:val="21"/>
                <w:szCs w:val="21"/>
                <w:highlight w:val="none"/>
              </w:rPr>
              <w:t>工程师</w:t>
            </w:r>
            <w:r>
              <w:rPr>
                <w:rFonts w:hint="eastAsia" w:asciiTheme="minorEastAsia" w:hAnsiTheme="minorEastAsia" w:eastAsiaTheme="minorEastAsia" w:cstheme="minorEastAsia"/>
                <w:bCs w:val="0"/>
                <w:color w:val="auto"/>
                <w:sz w:val="21"/>
                <w:szCs w:val="21"/>
                <w:highlight w:val="none"/>
                <w:lang w:eastAsia="zh-CN"/>
              </w:rPr>
              <w:t>及以上职称</w:t>
            </w:r>
            <w:r>
              <w:rPr>
                <w:rFonts w:hint="eastAsia" w:asciiTheme="minorEastAsia" w:hAnsiTheme="minorEastAsia" w:eastAsiaTheme="minorEastAsia" w:cstheme="minorEastAsia"/>
                <w:bCs w:val="0"/>
                <w:color w:val="auto"/>
                <w:sz w:val="21"/>
                <w:szCs w:val="21"/>
                <w:highlight w:val="none"/>
              </w:rPr>
              <w:t>的得2分，本项最高得2分</w:t>
            </w:r>
            <w:r>
              <w:rPr>
                <w:rFonts w:hint="eastAsia" w:asciiTheme="minorEastAsia" w:hAnsiTheme="minorEastAsia" w:eastAsiaTheme="minorEastAsia" w:cstheme="minorEastAsia"/>
                <w:bCs w:val="0"/>
                <w:color w:val="auto"/>
                <w:sz w:val="21"/>
                <w:szCs w:val="21"/>
                <w:highlight w:val="none"/>
                <w:lang w:eastAsia="zh-CN"/>
              </w:rPr>
              <w:t>。</w:t>
            </w:r>
          </w:p>
          <w:p>
            <w:pPr>
              <w:pStyle w:val="2"/>
              <w:rPr>
                <w:rFonts w:hint="eastAsia" w:asciiTheme="minorEastAsia" w:hAnsiTheme="minorEastAsia" w:eastAsiaTheme="minorEastAsia" w:cstheme="minorEastAsia"/>
                <w:bCs w:val="0"/>
                <w:color w:val="auto"/>
                <w:sz w:val="21"/>
                <w:szCs w:val="21"/>
                <w:highlight w:val="none"/>
                <w:lang w:eastAsia="zh-CN"/>
              </w:rPr>
            </w:pPr>
            <w:r>
              <w:rPr>
                <w:rFonts w:hint="eastAsia" w:asciiTheme="minorEastAsia" w:hAnsiTheme="minorEastAsia" w:eastAsiaTheme="minorEastAsia" w:cstheme="minorEastAsia"/>
                <w:bCs w:val="0"/>
                <w:color w:val="auto"/>
                <w:sz w:val="21"/>
                <w:szCs w:val="21"/>
                <w:highlight w:val="none"/>
              </w:rPr>
              <w:t>6</w:t>
            </w:r>
            <w:r>
              <w:rPr>
                <w:rFonts w:hint="eastAsia" w:asciiTheme="minorEastAsia" w:hAnsiTheme="minorEastAsia" w:eastAsiaTheme="minorEastAsia" w:cstheme="minorEastAsia"/>
                <w:bCs w:val="0"/>
                <w:color w:val="auto"/>
                <w:sz w:val="21"/>
                <w:szCs w:val="21"/>
                <w:highlight w:val="none"/>
                <w:lang w:eastAsia="zh-CN"/>
              </w:rPr>
              <w:t>、</w:t>
            </w:r>
            <w:r>
              <w:rPr>
                <w:rFonts w:hint="eastAsia" w:asciiTheme="minorEastAsia" w:hAnsiTheme="minorEastAsia" w:eastAsiaTheme="minorEastAsia" w:cstheme="minorEastAsia"/>
                <w:bCs w:val="0"/>
                <w:color w:val="auto"/>
                <w:sz w:val="21"/>
                <w:szCs w:val="21"/>
                <w:highlight w:val="none"/>
              </w:rPr>
              <w:t>项目组成员具有安全员证的得1分，同时具有安全员证</w:t>
            </w:r>
            <w:r>
              <w:rPr>
                <w:rFonts w:hint="eastAsia" w:asciiTheme="minorEastAsia" w:hAnsiTheme="minorEastAsia" w:eastAsiaTheme="minorEastAsia" w:cstheme="minorEastAsia"/>
                <w:bCs w:val="0"/>
                <w:color w:val="auto"/>
                <w:sz w:val="21"/>
                <w:szCs w:val="21"/>
                <w:highlight w:val="none"/>
                <w:lang w:eastAsia="zh-CN"/>
              </w:rPr>
              <w:t>和</w:t>
            </w:r>
            <w:bookmarkStart w:id="130" w:name="_GoBack"/>
            <w:bookmarkEnd w:id="130"/>
            <w:r>
              <w:rPr>
                <w:rFonts w:hint="eastAsia" w:asciiTheme="minorEastAsia" w:hAnsiTheme="minorEastAsia" w:eastAsiaTheme="minorEastAsia" w:cstheme="minorEastAsia"/>
                <w:bCs w:val="0"/>
                <w:color w:val="auto"/>
                <w:sz w:val="21"/>
                <w:szCs w:val="21"/>
                <w:highlight w:val="none"/>
              </w:rPr>
              <w:t>工程师</w:t>
            </w:r>
            <w:r>
              <w:rPr>
                <w:rFonts w:hint="eastAsia" w:asciiTheme="minorEastAsia" w:hAnsiTheme="minorEastAsia" w:eastAsiaTheme="minorEastAsia" w:cstheme="minorEastAsia"/>
                <w:bCs w:val="0"/>
                <w:color w:val="auto"/>
                <w:sz w:val="21"/>
                <w:szCs w:val="21"/>
                <w:highlight w:val="none"/>
                <w:lang w:eastAsia="zh-CN"/>
              </w:rPr>
              <w:t>及以上职称</w:t>
            </w:r>
            <w:r>
              <w:rPr>
                <w:rFonts w:hint="eastAsia" w:asciiTheme="minorEastAsia" w:hAnsiTheme="minorEastAsia" w:eastAsiaTheme="minorEastAsia" w:cstheme="minorEastAsia"/>
                <w:bCs w:val="0"/>
                <w:color w:val="auto"/>
                <w:sz w:val="21"/>
                <w:szCs w:val="21"/>
                <w:highlight w:val="none"/>
              </w:rPr>
              <w:t>的得2分，本项最高得2分</w:t>
            </w:r>
            <w:r>
              <w:rPr>
                <w:rFonts w:hint="eastAsia" w:asciiTheme="minorEastAsia" w:hAnsiTheme="minorEastAsia" w:eastAsiaTheme="minorEastAsia" w:cstheme="minorEastAsia"/>
                <w:bCs w:val="0"/>
                <w:color w:val="auto"/>
                <w:sz w:val="21"/>
                <w:szCs w:val="21"/>
                <w:highlight w:val="none"/>
                <w:lang w:eastAsia="zh-CN"/>
              </w:rPr>
              <w:t>。</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注：1、须同时提供拟派人员相关证书复印件或扫描件（加盖投标人公章）及提供截止投标前本单位缴纳的近1个月缴纳的社保证明并加盖投标人公章，不提供不得分；</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2、同个人员多本证书的只计取一个最高证书分值。</w:t>
            </w:r>
          </w:p>
        </w:tc>
        <w:tc>
          <w:tcPr>
            <w:tcW w:w="850" w:type="dxa"/>
            <w:shd w:val="clear" w:color="auto" w:fill="auto"/>
            <w:noWrap/>
            <w:vAlign w:val="center"/>
          </w:tcPr>
          <w:p>
            <w:pPr>
              <w:widowControl/>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0-16</w:t>
            </w:r>
          </w:p>
        </w:tc>
        <w:tc>
          <w:tcPr>
            <w:tcW w:w="1104" w:type="dxa"/>
            <w:shd w:val="clear" w:color="auto" w:fill="auto"/>
            <w:noWrap/>
            <w:vAlign w:val="center"/>
          </w:tcPr>
          <w:p>
            <w:pPr>
              <w:widowControl/>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9" w:type="dxa"/>
            <w:vMerge w:val="restart"/>
            <w:shd w:val="clear" w:color="auto" w:fill="auto"/>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1322" w:type="dxa"/>
            <w:vMerge w:val="restart"/>
            <w:shd w:val="clear" w:color="auto" w:fill="auto"/>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项目实施方案</w:t>
            </w:r>
          </w:p>
        </w:tc>
        <w:tc>
          <w:tcPr>
            <w:tcW w:w="6057" w:type="dxa"/>
            <w:shd w:val="clear" w:color="auto" w:fill="auto"/>
            <w:noWrap/>
            <w:vAlign w:val="center"/>
          </w:tcPr>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根据供应商针对本项目现状及特点进行难点分析及解决方法等情况由专家进行评审。</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现场调查（0-3分）（打分范围3、2、1、0）；</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难点分析（0-3分）（打分范围3、2、1、0）；</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解决方法（0-3分）（打分范围3、2、1、0）；</w:t>
            </w:r>
          </w:p>
        </w:tc>
        <w:tc>
          <w:tcPr>
            <w:tcW w:w="850" w:type="dxa"/>
            <w:shd w:val="clear" w:color="auto" w:fill="auto"/>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0-9</w:t>
            </w:r>
          </w:p>
        </w:tc>
        <w:tc>
          <w:tcPr>
            <w:tcW w:w="1104" w:type="dxa"/>
            <w:shd w:val="clear" w:color="auto" w:fill="auto"/>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shd w:val="clear" w:color="auto" w:fill="auto"/>
            <w:noWrap/>
            <w:vAlign w:val="center"/>
          </w:tcPr>
          <w:p>
            <w:pPr>
              <w:jc w:val="center"/>
              <w:rPr>
                <w:rFonts w:asciiTheme="minorEastAsia" w:hAnsiTheme="minorEastAsia" w:eastAsiaTheme="minorEastAsia" w:cstheme="minorEastAsia"/>
                <w:color w:val="auto"/>
                <w:szCs w:val="21"/>
                <w:highlight w:val="none"/>
              </w:rPr>
            </w:pPr>
          </w:p>
        </w:tc>
        <w:tc>
          <w:tcPr>
            <w:tcW w:w="1322" w:type="dxa"/>
            <w:vMerge w:val="continue"/>
            <w:shd w:val="clear" w:color="auto" w:fill="auto"/>
            <w:noWrap/>
            <w:vAlign w:val="center"/>
          </w:tcPr>
          <w:p>
            <w:pPr>
              <w:jc w:val="center"/>
              <w:rPr>
                <w:rFonts w:asciiTheme="minorEastAsia" w:hAnsiTheme="minorEastAsia" w:eastAsiaTheme="minorEastAsia" w:cstheme="minorEastAsia"/>
                <w:color w:val="auto"/>
                <w:szCs w:val="21"/>
                <w:highlight w:val="none"/>
              </w:rPr>
            </w:pPr>
          </w:p>
        </w:tc>
        <w:tc>
          <w:tcPr>
            <w:tcW w:w="6057" w:type="dxa"/>
            <w:shd w:val="clear" w:color="auto" w:fill="auto"/>
            <w:noWrap/>
            <w:vAlign w:val="center"/>
          </w:tcPr>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根据供应商针对本项目主要施工方法、工艺及技术措施是否条理清晰、科学合理、施工进度管理保障措施、项目人员进场计划、机械进场计划、设备材料投入计划等情况由专家进行评审。</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1、施工方法、工艺、技术（0-3分）（打分范围3、2、1、0）；2、施工进度管理保障措施（0-3分）（打分范围3、2、1、0）；</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3、项目人员进场计划、机械进场计划、设备材料投入计划（0-3分）（打分范围3、2、1、0）；</w:t>
            </w:r>
          </w:p>
        </w:tc>
        <w:tc>
          <w:tcPr>
            <w:tcW w:w="850" w:type="dxa"/>
            <w:shd w:val="clear" w:color="auto" w:fill="auto"/>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0-9</w:t>
            </w:r>
          </w:p>
        </w:tc>
        <w:tc>
          <w:tcPr>
            <w:tcW w:w="1104" w:type="dxa"/>
            <w:shd w:val="clear" w:color="auto" w:fill="auto"/>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shd w:val="clear" w:color="auto" w:fill="auto"/>
            <w:noWrap/>
            <w:vAlign w:val="center"/>
          </w:tcPr>
          <w:p>
            <w:pPr>
              <w:jc w:val="center"/>
              <w:rPr>
                <w:rFonts w:asciiTheme="minorEastAsia" w:hAnsiTheme="minorEastAsia" w:eastAsiaTheme="minorEastAsia" w:cstheme="minorEastAsia"/>
                <w:color w:val="auto"/>
                <w:szCs w:val="21"/>
                <w:highlight w:val="none"/>
              </w:rPr>
            </w:pPr>
          </w:p>
        </w:tc>
        <w:tc>
          <w:tcPr>
            <w:tcW w:w="1322" w:type="dxa"/>
            <w:vMerge w:val="continue"/>
            <w:shd w:val="clear" w:color="auto" w:fill="auto"/>
            <w:noWrap/>
            <w:vAlign w:val="center"/>
          </w:tcPr>
          <w:p>
            <w:pPr>
              <w:jc w:val="center"/>
              <w:rPr>
                <w:rFonts w:asciiTheme="minorEastAsia" w:hAnsiTheme="minorEastAsia" w:eastAsiaTheme="minorEastAsia" w:cstheme="minorEastAsia"/>
                <w:color w:val="auto"/>
                <w:szCs w:val="21"/>
                <w:highlight w:val="none"/>
              </w:rPr>
            </w:pPr>
          </w:p>
        </w:tc>
        <w:tc>
          <w:tcPr>
            <w:tcW w:w="6057" w:type="dxa"/>
            <w:shd w:val="clear" w:color="auto" w:fill="auto"/>
            <w:noWrap/>
            <w:vAlign w:val="center"/>
          </w:tcPr>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根据供应商针对本项目的安全生产管理目标是否明确、管理制度是否健全、安全保证措施是否到位、安全管理体系建立是否合理、安全生产及应对突发事件的响应及应急处理预案是否完善等情况由专家进行评审。</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1、安全生产管理（0-3分）（打分范围3、2、1、0）；</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2、管理制度（0-3分）（打分范围3、2、1、0）；</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3、安全保证措（0-3分）（打分范围3、2、1、0）；</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4、安全管理体系（0-3分）（打分范围3、2、1、0）；</w:t>
            </w:r>
          </w:p>
        </w:tc>
        <w:tc>
          <w:tcPr>
            <w:tcW w:w="850" w:type="dxa"/>
            <w:shd w:val="clear" w:color="auto" w:fill="auto"/>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0-12</w:t>
            </w:r>
          </w:p>
        </w:tc>
        <w:tc>
          <w:tcPr>
            <w:tcW w:w="1104" w:type="dxa"/>
            <w:shd w:val="clear" w:color="auto" w:fill="auto"/>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shd w:val="clear" w:color="auto" w:fill="auto"/>
            <w:noWrap/>
            <w:vAlign w:val="center"/>
          </w:tcPr>
          <w:p>
            <w:pPr>
              <w:jc w:val="center"/>
              <w:rPr>
                <w:rFonts w:asciiTheme="minorEastAsia" w:hAnsiTheme="minorEastAsia" w:eastAsiaTheme="minorEastAsia" w:cstheme="minorEastAsia"/>
                <w:color w:val="auto"/>
                <w:szCs w:val="21"/>
                <w:highlight w:val="none"/>
              </w:rPr>
            </w:pPr>
          </w:p>
        </w:tc>
        <w:tc>
          <w:tcPr>
            <w:tcW w:w="1322" w:type="dxa"/>
            <w:vMerge w:val="continue"/>
            <w:shd w:val="clear" w:color="auto" w:fill="auto"/>
            <w:noWrap/>
            <w:vAlign w:val="center"/>
          </w:tcPr>
          <w:p>
            <w:pPr>
              <w:jc w:val="center"/>
              <w:rPr>
                <w:rFonts w:asciiTheme="minorEastAsia" w:hAnsiTheme="minorEastAsia" w:eastAsiaTheme="minorEastAsia" w:cstheme="minorEastAsia"/>
                <w:color w:val="auto"/>
                <w:szCs w:val="21"/>
                <w:highlight w:val="none"/>
              </w:rPr>
            </w:pPr>
          </w:p>
        </w:tc>
        <w:tc>
          <w:tcPr>
            <w:tcW w:w="6057" w:type="dxa"/>
            <w:shd w:val="clear" w:color="auto" w:fill="auto"/>
            <w:noWrap/>
            <w:vAlign w:val="center"/>
          </w:tcPr>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根据供应商针对本项目施工总平面布置合理性、施工进度计划合理性分型，并提供详细施工横道图及网络图是否合理等情况由专家进行评审。</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1、施工总平面布置、施工进度计划（0-3分）（打分范围3、2、1、0）；</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2、施工横道图及网络图（0-3分）（打分范围3、2、1、0）；</w:t>
            </w:r>
          </w:p>
        </w:tc>
        <w:tc>
          <w:tcPr>
            <w:tcW w:w="850" w:type="dxa"/>
            <w:shd w:val="clear" w:color="auto" w:fill="auto"/>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0-6</w:t>
            </w:r>
          </w:p>
        </w:tc>
        <w:tc>
          <w:tcPr>
            <w:tcW w:w="1104" w:type="dxa"/>
            <w:shd w:val="clear" w:color="auto" w:fill="auto"/>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shd w:val="clear" w:color="auto" w:fill="auto"/>
            <w:noWrap/>
            <w:vAlign w:val="center"/>
          </w:tcPr>
          <w:p>
            <w:pPr>
              <w:jc w:val="center"/>
              <w:rPr>
                <w:rFonts w:asciiTheme="minorEastAsia" w:hAnsiTheme="minorEastAsia" w:eastAsiaTheme="minorEastAsia" w:cstheme="minorEastAsia"/>
                <w:color w:val="auto"/>
                <w:szCs w:val="21"/>
                <w:highlight w:val="none"/>
              </w:rPr>
            </w:pPr>
          </w:p>
        </w:tc>
        <w:tc>
          <w:tcPr>
            <w:tcW w:w="1322" w:type="dxa"/>
            <w:vMerge w:val="continue"/>
            <w:shd w:val="clear" w:color="auto" w:fill="auto"/>
            <w:noWrap/>
            <w:vAlign w:val="center"/>
          </w:tcPr>
          <w:p>
            <w:pPr>
              <w:jc w:val="center"/>
              <w:rPr>
                <w:rFonts w:asciiTheme="minorEastAsia" w:hAnsiTheme="minorEastAsia" w:eastAsiaTheme="minorEastAsia" w:cstheme="minorEastAsia"/>
                <w:color w:val="auto"/>
                <w:szCs w:val="21"/>
                <w:highlight w:val="none"/>
              </w:rPr>
            </w:pPr>
          </w:p>
        </w:tc>
        <w:tc>
          <w:tcPr>
            <w:tcW w:w="6057" w:type="dxa"/>
            <w:shd w:val="clear" w:color="auto" w:fill="auto"/>
            <w:noWrap/>
            <w:vAlign w:val="center"/>
          </w:tcPr>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根据供应商针对本项目的施工质量管理目标是否明确、质量管理制度是否健全、施工质量保证措施是否到位、质量管理体系建立是否合理等情况由专家进行评审。</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1、施工质量管理（0-3分）（打分范围3、2、1、0）；</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2、质量管理制度（0-3分）（打分范围3、2、1、0）；</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3、施工质量保证措施（0-3分）（打分范围3、2、1、0）；</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4、质量管理体系（0-3分）（打分范围3、2、1、0）；</w:t>
            </w:r>
          </w:p>
        </w:tc>
        <w:tc>
          <w:tcPr>
            <w:tcW w:w="850" w:type="dxa"/>
            <w:shd w:val="clear" w:color="auto" w:fill="auto"/>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0-12</w:t>
            </w:r>
          </w:p>
        </w:tc>
        <w:tc>
          <w:tcPr>
            <w:tcW w:w="1104" w:type="dxa"/>
            <w:shd w:val="clear" w:color="auto" w:fill="auto"/>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shd w:val="clear" w:color="auto" w:fill="auto"/>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1322" w:type="dxa"/>
            <w:shd w:val="clear" w:color="auto" w:fill="auto"/>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售后服务及承诺</w:t>
            </w:r>
          </w:p>
        </w:tc>
        <w:tc>
          <w:tcPr>
            <w:tcW w:w="6057" w:type="dxa"/>
            <w:shd w:val="clear" w:color="auto" w:fill="auto"/>
            <w:noWrap/>
            <w:vAlign w:val="center"/>
          </w:tcPr>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根据供应商质保服务响应时间、服务便捷性及售后维护承诺由专家打分。</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1、售后服务（0-</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分）（打分范围3、2、1、0）；</w:t>
            </w:r>
          </w:p>
          <w:p>
            <w:pPr>
              <w:widowControl/>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2、售后承诺（0-</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分）（打分范围3、2、1、0）；</w:t>
            </w:r>
          </w:p>
        </w:tc>
        <w:tc>
          <w:tcPr>
            <w:tcW w:w="850" w:type="dxa"/>
            <w:shd w:val="clear" w:color="auto" w:fill="auto"/>
            <w:noWrap/>
            <w:vAlign w:val="center"/>
          </w:tcPr>
          <w:p>
            <w:pPr>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0-</w:t>
            </w:r>
            <w:r>
              <w:rPr>
                <w:rFonts w:hint="eastAsia" w:asciiTheme="minorEastAsia" w:hAnsiTheme="minorEastAsia" w:eastAsiaTheme="minorEastAsia" w:cstheme="minorEastAsia"/>
                <w:color w:val="auto"/>
                <w:szCs w:val="21"/>
                <w:highlight w:val="none"/>
                <w:lang w:val="en-US" w:eastAsia="zh-CN"/>
              </w:rPr>
              <w:t>6</w:t>
            </w:r>
          </w:p>
        </w:tc>
        <w:tc>
          <w:tcPr>
            <w:tcW w:w="1104" w:type="dxa"/>
            <w:shd w:val="clear" w:color="auto" w:fill="auto"/>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shd w:val="clear" w:color="auto" w:fill="auto"/>
            <w:noWrap/>
            <w:vAlign w:val="center"/>
          </w:tcPr>
          <w:p>
            <w:pPr>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6</w:t>
            </w:r>
          </w:p>
        </w:tc>
        <w:tc>
          <w:tcPr>
            <w:tcW w:w="1322" w:type="dxa"/>
            <w:shd w:val="clear" w:color="auto" w:fill="auto"/>
            <w:noWrap/>
            <w:vAlign w:val="center"/>
          </w:tcPr>
          <w:p>
            <w:pPr>
              <w:adjustRightInd w:val="0"/>
              <w:snapToGrid w:val="0"/>
              <w:spacing w:line="420" w:lineRule="atLeast"/>
              <w:rPr>
                <w:rFonts w:hint="eastAsia" w:ascii="宋体" w:hAnsi="宋体" w:eastAsia="宋体" w:cs="宋体"/>
                <w:b w:val="0"/>
                <w:bCs/>
                <w:color w:val="auto"/>
                <w:kern w:val="2"/>
                <w:sz w:val="21"/>
                <w:szCs w:val="21"/>
                <w:highlight w:val="none"/>
                <w:lang w:val="en-GB" w:eastAsia="zh-CN" w:bidi="ar-SA"/>
              </w:rPr>
            </w:pPr>
            <w:r>
              <w:rPr>
                <w:rFonts w:hint="eastAsia" w:asciiTheme="minorEastAsia" w:hAnsiTheme="minorEastAsia" w:eastAsiaTheme="minorEastAsia" w:cstheme="minorEastAsia"/>
                <w:color w:val="auto"/>
                <w:szCs w:val="21"/>
                <w:highlight w:val="none"/>
              </w:rPr>
              <w:t>应急维修服务方案</w:t>
            </w:r>
          </w:p>
        </w:tc>
        <w:tc>
          <w:tcPr>
            <w:tcW w:w="6057" w:type="dxa"/>
            <w:shd w:val="clear" w:color="auto" w:fill="auto"/>
            <w:noWrap/>
            <w:vAlign w:val="center"/>
          </w:tcPr>
          <w:p>
            <w:pPr>
              <w:widowControl/>
              <w:rPr>
                <w:rFonts w:hint="eastAsia" w:ascii="宋体" w:hAnsi="宋体" w:eastAsia="宋体" w:cs="宋体"/>
                <w:b w:val="0"/>
                <w:bCs/>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根据供应商</w:t>
            </w:r>
            <w:r>
              <w:rPr>
                <w:rFonts w:hint="eastAsia" w:ascii="宋体" w:hAnsi="宋体" w:cs="宋体"/>
                <w:b w:val="0"/>
                <w:bCs/>
                <w:color w:val="auto"/>
                <w:sz w:val="21"/>
                <w:szCs w:val="21"/>
                <w:highlight w:val="none"/>
                <w:lang w:val="en-GB"/>
              </w:rPr>
              <w:t>针对本项目的</w:t>
            </w:r>
            <w:r>
              <w:rPr>
                <w:rFonts w:hint="eastAsia" w:ascii="宋体" w:hAnsi="宋体" w:cs="宋体"/>
                <w:b w:val="0"/>
                <w:bCs/>
                <w:color w:val="auto"/>
                <w:sz w:val="21"/>
                <w:szCs w:val="21"/>
                <w:highlight w:val="none"/>
                <w:lang w:val="en-GB" w:eastAsia="zh-CN"/>
              </w:rPr>
              <w:t>质保期内</w:t>
            </w:r>
            <w:r>
              <w:rPr>
                <w:rFonts w:hint="eastAsia" w:ascii="宋体" w:hAnsi="宋体" w:cs="宋体"/>
                <w:b w:val="0"/>
                <w:bCs/>
                <w:color w:val="auto"/>
                <w:sz w:val="21"/>
                <w:szCs w:val="21"/>
                <w:highlight w:val="none"/>
                <w:lang w:val="en-GB"/>
              </w:rPr>
              <w:t>应急</w:t>
            </w:r>
            <w:r>
              <w:rPr>
                <w:rFonts w:hint="eastAsia" w:ascii="宋体" w:hAnsi="宋体" w:cs="宋体"/>
                <w:b w:val="0"/>
                <w:bCs/>
                <w:color w:val="auto"/>
                <w:sz w:val="21"/>
                <w:szCs w:val="21"/>
                <w:highlight w:val="none"/>
                <w:lang w:val="en-GB" w:eastAsia="zh-CN"/>
              </w:rPr>
              <w:t>维修</w:t>
            </w:r>
            <w:r>
              <w:rPr>
                <w:rFonts w:hint="eastAsia" w:ascii="宋体" w:hAnsi="宋体" w:cs="宋体"/>
                <w:b w:val="0"/>
                <w:bCs/>
                <w:color w:val="auto"/>
                <w:sz w:val="21"/>
                <w:szCs w:val="21"/>
                <w:highlight w:val="none"/>
                <w:lang w:val="en-GB"/>
              </w:rPr>
              <w:t>服务方案</w:t>
            </w:r>
            <w:r>
              <w:rPr>
                <w:rFonts w:hint="eastAsia" w:asciiTheme="minorEastAsia" w:hAnsiTheme="minorEastAsia" w:eastAsiaTheme="minorEastAsia" w:cstheme="minorEastAsia"/>
                <w:color w:val="auto"/>
                <w:szCs w:val="21"/>
                <w:highlight w:val="none"/>
              </w:rPr>
              <w:t>由专家打分（0-3分）（打分范围3、2、1、0）。</w:t>
            </w:r>
          </w:p>
        </w:tc>
        <w:tc>
          <w:tcPr>
            <w:tcW w:w="850" w:type="dxa"/>
            <w:shd w:val="clear" w:color="auto" w:fill="auto"/>
            <w:noWrap/>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0-3</w:t>
            </w:r>
          </w:p>
        </w:tc>
        <w:tc>
          <w:tcPr>
            <w:tcW w:w="1104" w:type="dxa"/>
            <w:shd w:val="clear" w:color="auto" w:fill="auto"/>
            <w:noWrap/>
            <w:vAlign w:val="center"/>
          </w:tcPr>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shd w:val="clear" w:color="auto" w:fill="auto"/>
            <w:noWrap/>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7</w:t>
            </w:r>
          </w:p>
        </w:tc>
        <w:tc>
          <w:tcPr>
            <w:tcW w:w="1322" w:type="dxa"/>
            <w:shd w:val="clear" w:color="auto" w:fill="auto"/>
            <w:noWrap/>
            <w:vAlign w:val="center"/>
          </w:tcPr>
          <w:p>
            <w:pPr>
              <w:adjustRightInd w:val="0"/>
              <w:snapToGrid w:val="0"/>
              <w:spacing w:line="420" w:lineRule="atLeast"/>
              <w:rPr>
                <w:rFonts w:hint="eastAsia" w:asciiTheme="minorEastAsia" w:hAnsiTheme="minorEastAsia" w:eastAsiaTheme="minorEastAsia" w:cstheme="minorEastAsia"/>
                <w:color w:val="auto"/>
                <w:szCs w:val="21"/>
                <w:highlight w:val="none"/>
              </w:rPr>
            </w:pPr>
            <w:r>
              <w:rPr>
                <w:rFonts w:hint="eastAsia" w:ascii="宋体" w:eastAsia="宋体" w:cs="宋体"/>
                <w:color w:val="auto"/>
                <w:sz w:val="22"/>
                <w:szCs w:val="22"/>
                <w:highlight w:val="none"/>
                <w:lang w:val="en-US" w:eastAsia="zh-CN"/>
              </w:rPr>
              <w:t>协调管理</w:t>
            </w:r>
          </w:p>
        </w:tc>
        <w:tc>
          <w:tcPr>
            <w:tcW w:w="6057" w:type="dxa"/>
            <w:shd w:val="clear" w:color="auto" w:fill="auto"/>
            <w:noWrap/>
            <w:vAlign w:val="center"/>
          </w:tcPr>
          <w:p>
            <w:pPr>
              <w:widowControl/>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根据供应商</w:t>
            </w:r>
            <w:r>
              <w:rPr>
                <w:rFonts w:hint="eastAsia" w:asciiTheme="minorEastAsia" w:hAnsiTheme="minorEastAsia" w:eastAsiaTheme="minorEastAsia" w:cstheme="minorEastAsia"/>
                <w:color w:val="auto"/>
                <w:szCs w:val="21"/>
                <w:highlight w:val="none"/>
                <w:lang w:eastAsia="zh-CN"/>
              </w:rPr>
              <w:t>针对</w:t>
            </w:r>
            <w:r>
              <w:rPr>
                <w:rFonts w:hint="eastAsia" w:ascii="宋体" w:hAnsi="宋体" w:cs="宋体"/>
                <w:color w:val="auto"/>
                <w:sz w:val="22"/>
                <w:szCs w:val="22"/>
                <w:highlight w:val="none"/>
              </w:rPr>
              <w:t>服从采购人协调和统一管理及配合措施</w:t>
            </w:r>
            <w:r>
              <w:rPr>
                <w:rFonts w:hint="eastAsia" w:asciiTheme="minorEastAsia" w:hAnsiTheme="minorEastAsia" w:eastAsiaTheme="minorEastAsia" w:cstheme="minorEastAsia"/>
                <w:color w:val="auto"/>
                <w:szCs w:val="21"/>
                <w:highlight w:val="none"/>
              </w:rPr>
              <w:t>由专家打分（0-3分）（打分范围3、2、1、0）。</w:t>
            </w:r>
          </w:p>
        </w:tc>
        <w:tc>
          <w:tcPr>
            <w:tcW w:w="850" w:type="dxa"/>
            <w:shd w:val="clear" w:color="auto" w:fill="auto"/>
            <w:noWrap/>
            <w:vAlign w:val="center"/>
          </w:tcPr>
          <w:p>
            <w:pPr>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0-3</w:t>
            </w:r>
          </w:p>
        </w:tc>
        <w:tc>
          <w:tcPr>
            <w:tcW w:w="1104" w:type="dxa"/>
            <w:shd w:val="clear" w:color="auto" w:fill="auto"/>
            <w:noWrap/>
            <w:vAlign w:val="center"/>
          </w:tcPr>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主观</w:t>
            </w:r>
          </w:p>
        </w:tc>
      </w:tr>
    </w:tbl>
    <w:p>
      <w:pPr>
        <w:rPr>
          <w:rFonts w:hint="eastAsia"/>
          <w:color w:val="auto"/>
          <w:highlight w:val="none"/>
        </w:rPr>
      </w:pPr>
    </w:p>
    <w:p>
      <w:pPr>
        <w:pStyle w:val="14"/>
        <w:wordWrap w:val="0"/>
        <w:adjustRightInd w:val="0"/>
        <w:snapToGrid w:val="0"/>
        <w:spacing w:line="360" w:lineRule="auto"/>
        <w:outlineLvl w:val="1"/>
        <w:rPr>
          <w:rFonts w:hint="eastAsia" w:hAnsi="宋体" w:cs="宋体"/>
          <w:color w:val="auto"/>
          <w:sz w:val="22"/>
          <w:szCs w:val="22"/>
          <w:highlight w:val="none"/>
        </w:rPr>
      </w:pPr>
      <w:bookmarkStart w:id="120" w:name="_Toc31681"/>
      <w:bookmarkStart w:id="121" w:name="_Toc16891"/>
      <w:bookmarkStart w:id="122" w:name="_Toc22569"/>
      <w:r>
        <w:rPr>
          <w:rFonts w:hint="eastAsia" w:hAnsi="宋体" w:cs="宋体"/>
          <w:color w:val="auto"/>
          <w:sz w:val="22"/>
          <w:szCs w:val="22"/>
          <w:highlight w:val="none"/>
        </w:rPr>
        <w:t>三、说明</w:t>
      </w:r>
      <w:bookmarkEnd w:id="120"/>
      <w:bookmarkEnd w:id="121"/>
      <w:bookmarkEnd w:id="122"/>
    </w:p>
    <w:p>
      <w:pPr>
        <w:pStyle w:val="16"/>
        <w:widowControl w:val="0"/>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1、每个供应商最终得分=商务、技术部分分值（所有评标委员会成员的算术平均值）＋报价部分分值。</w:t>
      </w:r>
    </w:p>
    <w:p>
      <w:pPr>
        <w:pStyle w:val="16"/>
        <w:widowControl w:val="0"/>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2、所有分值计算保留小数点后两位，小数点后三位四舍五入。</w:t>
      </w:r>
    </w:p>
    <w:p>
      <w:pPr>
        <w:pStyle w:val="16"/>
        <w:widowControl w:val="0"/>
        <w:wordWrap w:val="0"/>
        <w:adjustRightInd w:val="0"/>
        <w:snapToGrid w:val="0"/>
        <w:spacing w:line="360" w:lineRule="auto"/>
        <w:ind w:firstLine="440" w:firstLineChars="200"/>
        <w:rPr>
          <w:rFonts w:hint="eastAsia" w:hAnsi="宋体" w:cs="宋体"/>
          <w:color w:val="auto"/>
          <w:sz w:val="22"/>
          <w:szCs w:val="22"/>
          <w:highlight w:val="none"/>
        </w:rPr>
      </w:pPr>
    </w:p>
    <w:p>
      <w:pPr>
        <w:pStyle w:val="16"/>
        <w:widowControl w:val="0"/>
        <w:wordWrap w:val="0"/>
        <w:adjustRightInd w:val="0"/>
        <w:snapToGrid w:val="0"/>
        <w:spacing w:line="360" w:lineRule="auto"/>
        <w:ind w:firstLine="440" w:firstLineChars="200"/>
        <w:rPr>
          <w:rFonts w:hint="eastAsia" w:hAnsi="宋体" w:cs="宋体"/>
          <w:color w:val="auto"/>
          <w:sz w:val="22"/>
          <w:szCs w:val="22"/>
          <w:highlight w:val="none"/>
        </w:rPr>
      </w:pPr>
    </w:p>
    <w:p>
      <w:pPr>
        <w:pStyle w:val="54"/>
        <w:widowControl w:val="0"/>
        <w:wordWrap w:val="0"/>
        <w:snapToGrid w:val="0"/>
        <w:spacing w:line="360" w:lineRule="auto"/>
        <w:ind w:firstLine="2570" w:firstLineChars="800"/>
        <w:outlineLvl w:val="0"/>
        <w:rPr>
          <w:rFonts w:hAnsi="宋体" w:cs="宋体"/>
          <w:b/>
          <w:bCs/>
          <w:color w:val="auto"/>
          <w:sz w:val="32"/>
          <w:szCs w:val="32"/>
          <w:highlight w:val="none"/>
        </w:rPr>
      </w:pPr>
      <w:bookmarkStart w:id="123" w:name="_Toc23666"/>
      <w:r>
        <w:rPr>
          <w:rFonts w:hAnsi="宋体" w:cs="宋体"/>
          <w:b/>
          <w:bCs/>
          <w:color w:val="auto"/>
          <w:sz w:val="32"/>
          <w:szCs w:val="32"/>
          <w:highlight w:val="none"/>
        </w:rPr>
        <w:br w:type="page"/>
      </w:r>
      <w:r>
        <w:rPr>
          <w:rFonts w:hAnsi="宋体" w:cs="宋体"/>
          <w:b/>
          <w:bCs/>
          <w:color w:val="auto"/>
          <w:sz w:val="32"/>
          <w:szCs w:val="32"/>
          <w:highlight w:val="none"/>
        </w:rPr>
        <w:t>国企采购活动现场确认声明书</w:t>
      </w:r>
      <w:bookmarkEnd w:id="123"/>
    </w:p>
    <w:p>
      <w:pPr>
        <w:pStyle w:val="54"/>
        <w:widowControl w:val="0"/>
        <w:wordWrap w:val="0"/>
        <w:snapToGrid w:val="0"/>
        <w:spacing w:line="360" w:lineRule="auto"/>
        <w:jc w:val="both"/>
        <w:rPr>
          <w:rFonts w:hAnsi="宋体" w:cs="宋体"/>
          <w:color w:val="auto"/>
          <w:sz w:val="22"/>
          <w:szCs w:val="22"/>
          <w:highlight w:val="none"/>
        </w:rPr>
      </w:pPr>
      <w:r>
        <w:rPr>
          <w:rFonts w:hint="eastAsia" w:hAnsi="宋体" w:cs="宋体"/>
          <w:color w:val="auto"/>
          <w:kern w:val="0"/>
          <w:sz w:val="22"/>
          <w:szCs w:val="22"/>
          <w:highlight w:val="none"/>
          <w:u w:val="single"/>
          <w:lang w:eastAsia="zh-CN"/>
        </w:rPr>
        <w:t>温州广信工程管理有限公司</w:t>
      </w:r>
      <w:r>
        <w:rPr>
          <w:rFonts w:hAnsi="宋体" w:cs="宋体"/>
          <w:color w:val="auto"/>
          <w:kern w:val="0"/>
          <w:sz w:val="22"/>
          <w:szCs w:val="22"/>
          <w:highlight w:val="none"/>
          <w:u w:val="single"/>
        </w:rPr>
        <w:t>（采购组织机构名称）</w:t>
      </w:r>
      <w:r>
        <w:rPr>
          <w:rFonts w:hAnsi="宋体" w:cs="宋体"/>
          <w:color w:val="auto"/>
          <w:kern w:val="0"/>
          <w:sz w:val="22"/>
          <w:szCs w:val="22"/>
          <w:highlight w:val="none"/>
        </w:rPr>
        <w:t>：</w:t>
      </w:r>
    </w:p>
    <w:p>
      <w:pPr>
        <w:pStyle w:val="54"/>
        <w:widowControl w:val="0"/>
        <w:wordWrap w:val="0"/>
        <w:snapToGrid w:val="0"/>
        <w:spacing w:line="360" w:lineRule="auto"/>
        <w:ind w:firstLine="464" w:firstLineChars="200"/>
        <w:jc w:val="both"/>
        <w:rPr>
          <w:rFonts w:hAnsi="宋体" w:cs="宋体"/>
          <w:color w:val="auto"/>
          <w:spacing w:val="6"/>
          <w:sz w:val="22"/>
          <w:szCs w:val="22"/>
          <w:highlight w:val="none"/>
        </w:rPr>
      </w:pPr>
      <w:r>
        <w:rPr>
          <w:rFonts w:hAnsi="宋体" w:cs="宋体"/>
          <w:color w:val="auto"/>
          <w:spacing w:val="6"/>
          <w:sz w:val="22"/>
          <w:szCs w:val="22"/>
          <w:highlight w:val="none"/>
          <w:u w:val="single"/>
        </w:rPr>
        <w:t>本人经由                            （单位）负责人      （姓名）合法授权参加</w:t>
      </w:r>
      <w:r>
        <w:rPr>
          <w:rFonts w:hint="eastAsia" w:hAnsi="宋体" w:cs="宋体"/>
          <w:color w:val="auto"/>
          <w:spacing w:val="6"/>
          <w:sz w:val="22"/>
          <w:szCs w:val="22"/>
          <w:highlight w:val="none"/>
          <w:u w:val="single"/>
          <w:lang w:eastAsia="zh-CN"/>
        </w:rPr>
        <w:t>忆汸·塘河民宿精品装修提升项目</w:t>
      </w:r>
      <w:r>
        <w:rPr>
          <w:rFonts w:hAnsi="宋体" w:cs="宋体"/>
          <w:color w:val="auto"/>
          <w:spacing w:val="6"/>
          <w:sz w:val="22"/>
          <w:szCs w:val="22"/>
          <w:highlight w:val="none"/>
          <w:u w:val="single"/>
        </w:rPr>
        <w:t>（采购编号：</w:t>
      </w:r>
      <w:r>
        <w:rPr>
          <w:rFonts w:hint="eastAsia" w:hAnsi="宋体" w:cs="宋体"/>
          <w:color w:val="auto"/>
          <w:spacing w:val="6"/>
          <w:sz w:val="22"/>
          <w:szCs w:val="22"/>
          <w:highlight w:val="none"/>
          <w:u w:val="single"/>
          <w:lang w:eastAsia="zh-CN"/>
        </w:rPr>
        <w:t>PYCG250703068</w:t>
      </w:r>
      <w:r>
        <w:rPr>
          <w:rFonts w:hAnsi="宋体" w:cs="宋体"/>
          <w:color w:val="auto"/>
          <w:spacing w:val="6"/>
          <w:sz w:val="22"/>
          <w:szCs w:val="22"/>
          <w:highlight w:val="none"/>
          <w:u w:val="single"/>
        </w:rPr>
        <w:t>）</w:t>
      </w:r>
      <w:r>
        <w:rPr>
          <w:rFonts w:hAnsi="宋体" w:cs="宋体"/>
          <w:color w:val="auto"/>
          <w:spacing w:val="6"/>
          <w:sz w:val="22"/>
          <w:szCs w:val="22"/>
          <w:highlight w:val="none"/>
        </w:rPr>
        <w:t xml:space="preserve">国企采购活动，经与本单位法人代表（负责人）联系确认，现就有关公平竞争事项郑重声明如下： </w:t>
      </w:r>
    </w:p>
    <w:p>
      <w:pPr>
        <w:pStyle w:val="73"/>
        <w:widowControl/>
        <w:numPr>
          <w:ilvl w:val="0"/>
          <w:numId w:val="6"/>
        </w:numPr>
        <w:wordWrap w:val="0"/>
        <w:snapToGrid w:val="0"/>
        <w:spacing w:line="360" w:lineRule="auto"/>
        <w:ind w:firstLine="415" w:firstLineChars="189"/>
        <w:rPr>
          <w:rFonts w:ascii="宋体" w:hAnsi="宋体" w:cs="宋体"/>
          <w:color w:val="auto"/>
          <w:kern w:val="0"/>
          <w:sz w:val="22"/>
          <w:szCs w:val="22"/>
          <w:highlight w:val="none"/>
        </w:rPr>
      </w:pPr>
      <w:r>
        <w:rPr>
          <w:rFonts w:ascii="宋体" w:hAnsi="宋体" w:cs="宋体"/>
          <w:color w:val="auto"/>
          <w:kern w:val="0"/>
          <w:sz w:val="22"/>
          <w:szCs w:val="22"/>
          <w:highlight w:val="none"/>
        </w:rPr>
        <w:t>本单位与采购人之间 □不存在利害关系 □存在下列利害关系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pPr>
        <w:pStyle w:val="73"/>
        <w:widowControl/>
        <w:wordWrap w:val="0"/>
        <w:snapToGrid w:val="0"/>
        <w:spacing w:line="360" w:lineRule="auto"/>
        <w:rPr>
          <w:rFonts w:ascii="宋体" w:hAnsi="宋体" w:cs="宋体"/>
          <w:color w:val="auto"/>
          <w:kern w:val="0"/>
          <w:sz w:val="22"/>
          <w:szCs w:val="22"/>
          <w:highlight w:val="none"/>
        </w:rPr>
      </w:pPr>
      <w:r>
        <w:rPr>
          <w:rFonts w:ascii="宋体" w:hAnsi="宋体" w:cs="宋体"/>
          <w:color w:val="auto"/>
          <w:kern w:val="0"/>
          <w:sz w:val="22"/>
          <w:szCs w:val="22"/>
          <w:highlight w:val="none"/>
        </w:rPr>
        <w:t xml:space="preserve">  A.投资关系    B.行政隶属关系    C.业务指导关系</w:t>
      </w:r>
    </w:p>
    <w:p>
      <w:pPr>
        <w:pStyle w:val="73"/>
        <w:widowControl/>
        <w:wordWrap w:val="0"/>
        <w:snapToGrid w:val="0"/>
        <w:spacing w:line="360" w:lineRule="auto"/>
        <w:rPr>
          <w:rFonts w:ascii="宋体" w:hAnsi="宋体" w:cs="宋体"/>
          <w:color w:val="auto"/>
          <w:kern w:val="0"/>
          <w:sz w:val="22"/>
          <w:szCs w:val="22"/>
          <w:highlight w:val="none"/>
        </w:rPr>
      </w:pPr>
      <w:r>
        <w:rPr>
          <w:rFonts w:ascii="宋体" w:hAnsi="宋体" w:cs="宋体"/>
          <w:color w:val="auto"/>
          <w:kern w:val="0"/>
          <w:sz w:val="22"/>
          <w:szCs w:val="22"/>
          <w:highlight w:val="none"/>
        </w:rPr>
        <w:t xml:space="preserve">  D.其他可能</w:t>
      </w:r>
      <w:r>
        <w:rPr>
          <w:rFonts w:ascii="宋体" w:hAnsi="宋体" w:cs="宋体"/>
          <w:color w:val="auto"/>
          <w:sz w:val="22"/>
          <w:szCs w:val="22"/>
          <w:highlight w:val="none"/>
        </w:rPr>
        <w:t>影响采购公正的</w:t>
      </w:r>
      <w:r>
        <w:rPr>
          <w:rFonts w:ascii="宋体" w:hAnsi="宋体" w:cs="宋体"/>
          <w:color w:val="auto"/>
          <w:kern w:val="0"/>
          <w:sz w:val="22"/>
          <w:szCs w:val="22"/>
          <w:highlight w:val="none"/>
        </w:rPr>
        <w:t>利害关系</w:t>
      </w:r>
      <w:r>
        <w:rPr>
          <w:rFonts w:ascii="宋体" w:hAnsi="宋体" w:cs="宋体"/>
          <w:color w:val="auto"/>
          <w:kern w:val="0"/>
          <w:sz w:val="22"/>
          <w:szCs w:val="22"/>
          <w:highlight w:val="none"/>
          <w:u w:val="single"/>
        </w:rPr>
        <w:t xml:space="preserve">（如有，请如实说明）                 </w:t>
      </w:r>
      <w:r>
        <w:rPr>
          <w:rFonts w:ascii="宋体" w:hAnsi="宋体" w:cs="宋体"/>
          <w:color w:val="auto"/>
          <w:kern w:val="0"/>
          <w:sz w:val="22"/>
          <w:szCs w:val="22"/>
          <w:highlight w:val="none"/>
        </w:rPr>
        <w:t>。</w:t>
      </w:r>
    </w:p>
    <w:p>
      <w:pPr>
        <w:pStyle w:val="73"/>
        <w:widowControl/>
        <w:wordWrap w:val="0"/>
        <w:snapToGrid w:val="0"/>
        <w:spacing w:line="360" w:lineRule="auto"/>
        <w:rPr>
          <w:rFonts w:ascii="宋体" w:hAnsi="宋体" w:cs="宋体"/>
          <w:color w:val="auto"/>
          <w:kern w:val="0"/>
          <w:sz w:val="22"/>
          <w:szCs w:val="22"/>
          <w:highlight w:val="none"/>
        </w:rPr>
      </w:pPr>
      <w:r>
        <w:rPr>
          <w:rFonts w:ascii="宋体" w:hAnsi="宋体" w:cs="宋体"/>
          <w:color w:val="auto"/>
          <w:spacing w:val="6"/>
          <w:sz w:val="22"/>
          <w:szCs w:val="22"/>
          <w:highlight w:val="none"/>
        </w:rPr>
        <w:t xml:space="preserve">  二、</w:t>
      </w:r>
      <w:r>
        <w:rPr>
          <w:rFonts w:ascii="宋体" w:hAnsi="宋体" w:cs="宋体"/>
          <w:color w:val="auto"/>
          <w:kern w:val="0"/>
          <w:sz w:val="22"/>
          <w:szCs w:val="22"/>
          <w:highlight w:val="none"/>
        </w:rPr>
        <w:t>现已清楚知道参加本项目采购活动的其他所有供应商名称，本单位 □与其他所有供应商之间均不存在利害关系 □与</w:t>
      </w:r>
      <w:r>
        <w:rPr>
          <w:rFonts w:ascii="宋体" w:hAnsi="宋体" w:cs="宋体"/>
          <w:color w:val="auto"/>
          <w:kern w:val="0"/>
          <w:sz w:val="22"/>
          <w:szCs w:val="22"/>
          <w:highlight w:val="none"/>
          <w:u w:val="single"/>
        </w:rPr>
        <w:t xml:space="preserve">           （供应商名称）</w:t>
      </w:r>
      <w:r>
        <w:rPr>
          <w:rFonts w:ascii="宋体" w:hAnsi="宋体" w:cs="宋体"/>
          <w:color w:val="auto"/>
          <w:kern w:val="0"/>
          <w:sz w:val="22"/>
          <w:szCs w:val="22"/>
          <w:highlight w:val="none"/>
        </w:rPr>
        <w:t>之间存在下列利害关系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pPr>
        <w:pStyle w:val="54"/>
        <w:widowControl w:val="0"/>
        <w:wordWrap w:val="0"/>
        <w:snapToGrid w:val="0"/>
        <w:spacing w:line="360" w:lineRule="auto"/>
        <w:jc w:val="both"/>
        <w:rPr>
          <w:rFonts w:hAnsi="宋体" w:cs="宋体"/>
          <w:color w:val="auto"/>
          <w:kern w:val="0"/>
          <w:sz w:val="22"/>
          <w:szCs w:val="22"/>
          <w:highlight w:val="none"/>
        </w:rPr>
      </w:pPr>
      <w:r>
        <w:rPr>
          <w:rFonts w:hAnsi="宋体" w:cs="宋体"/>
          <w:color w:val="auto"/>
          <w:kern w:val="0"/>
          <w:sz w:val="22"/>
          <w:szCs w:val="22"/>
          <w:highlight w:val="none"/>
        </w:rPr>
        <w:t xml:space="preserve">  A.法定代表人或负责人或实际控制人是同一人</w:t>
      </w:r>
    </w:p>
    <w:p>
      <w:pPr>
        <w:pStyle w:val="54"/>
        <w:widowControl w:val="0"/>
        <w:wordWrap w:val="0"/>
        <w:snapToGrid w:val="0"/>
        <w:spacing w:line="360" w:lineRule="auto"/>
        <w:jc w:val="both"/>
        <w:rPr>
          <w:rFonts w:hAnsi="宋体" w:cs="宋体"/>
          <w:color w:val="auto"/>
          <w:spacing w:val="6"/>
          <w:sz w:val="22"/>
          <w:szCs w:val="22"/>
          <w:highlight w:val="none"/>
        </w:rPr>
      </w:pPr>
      <w:r>
        <w:rPr>
          <w:rFonts w:hAnsi="宋体" w:cs="宋体"/>
          <w:color w:val="auto"/>
          <w:kern w:val="0"/>
          <w:sz w:val="22"/>
          <w:szCs w:val="22"/>
          <w:highlight w:val="none"/>
        </w:rPr>
        <w:t xml:space="preserve">  B.法定代表人或负责人或实际控制人是夫妻关系</w:t>
      </w:r>
    </w:p>
    <w:p>
      <w:pPr>
        <w:pStyle w:val="54"/>
        <w:widowControl w:val="0"/>
        <w:wordWrap w:val="0"/>
        <w:snapToGrid w:val="0"/>
        <w:spacing w:line="360" w:lineRule="auto"/>
        <w:jc w:val="both"/>
        <w:rPr>
          <w:rFonts w:hAnsi="宋体" w:cs="宋体"/>
          <w:color w:val="auto"/>
          <w:spacing w:val="6"/>
          <w:sz w:val="22"/>
          <w:szCs w:val="22"/>
          <w:highlight w:val="none"/>
        </w:rPr>
      </w:pPr>
      <w:r>
        <w:rPr>
          <w:rFonts w:hAnsi="宋体" w:cs="宋体"/>
          <w:color w:val="auto"/>
          <w:kern w:val="0"/>
          <w:sz w:val="22"/>
          <w:szCs w:val="22"/>
          <w:highlight w:val="none"/>
        </w:rPr>
        <w:t xml:space="preserve">  C.法定代表人或负责人或实际控制人是直系血亲关系</w:t>
      </w:r>
    </w:p>
    <w:p>
      <w:pPr>
        <w:pStyle w:val="54"/>
        <w:widowControl w:val="0"/>
        <w:wordWrap w:val="0"/>
        <w:snapToGrid w:val="0"/>
        <w:spacing w:line="360" w:lineRule="auto"/>
        <w:jc w:val="both"/>
        <w:rPr>
          <w:rFonts w:hAnsi="宋体" w:cs="宋体"/>
          <w:color w:val="auto"/>
          <w:spacing w:val="6"/>
          <w:sz w:val="22"/>
          <w:szCs w:val="22"/>
          <w:highlight w:val="none"/>
        </w:rPr>
      </w:pPr>
      <w:r>
        <w:rPr>
          <w:rFonts w:hAnsi="宋体" w:cs="宋体"/>
          <w:color w:val="auto"/>
          <w:kern w:val="0"/>
          <w:sz w:val="22"/>
          <w:szCs w:val="22"/>
          <w:highlight w:val="none"/>
        </w:rPr>
        <w:t xml:space="preserve">  D.法定代表人或负责人或实际控制人存在三代以内旁系血亲关系</w:t>
      </w:r>
    </w:p>
    <w:p>
      <w:pPr>
        <w:pStyle w:val="54"/>
        <w:widowControl w:val="0"/>
        <w:wordWrap w:val="0"/>
        <w:snapToGrid w:val="0"/>
        <w:spacing w:line="360" w:lineRule="auto"/>
        <w:jc w:val="both"/>
        <w:rPr>
          <w:rFonts w:hAnsi="宋体" w:cs="宋体"/>
          <w:color w:val="auto"/>
          <w:kern w:val="0"/>
          <w:sz w:val="22"/>
          <w:szCs w:val="22"/>
          <w:highlight w:val="none"/>
        </w:rPr>
      </w:pPr>
      <w:r>
        <w:rPr>
          <w:rFonts w:hAnsi="宋体" w:cs="宋体"/>
          <w:color w:val="auto"/>
          <w:kern w:val="0"/>
          <w:sz w:val="22"/>
          <w:szCs w:val="22"/>
          <w:highlight w:val="none"/>
        </w:rPr>
        <w:t xml:space="preserve">  E.法定代表人或负责人或实际控制人存在近姻亲关系</w:t>
      </w:r>
    </w:p>
    <w:p>
      <w:pPr>
        <w:pStyle w:val="54"/>
        <w:widowControl w:val="0"/>
        <w:wordWrap w:val="0"/>
        <w:snapToGrid w:val="0"/>
        <w:spacing w:line="360" w:lineRule="auto"/>
        <w:jc w:val="both"/>
        <w:rPr>
          <w:rFonts w:hAnsi="宋体" w:cs="宋体"/>
          <w:color w:val="auto"/>
          <w:kern w:val="0"/>
          <w:sz w:val="22"/>
          <w:szCs w:val="22"/>
          <w:highlight w:val="none"/>
        </w:rPr>
      </w:pPr>
      <w:r>
        <w:rPr>
          <w:rFonts w:hAnsi="宋体" w:cs="宋体"/>
          <w:color w:val="auto"/>
          <w:kern w:val="0"/>
          <w:sz w:val="22"/>
          <w:szCs w:val="22"/>
          <w:highlight w:val="none"/>
        </w:rPr>
        <w:t xml:space="preserve">  F.法定代表人或负责人或实际控制人存在股份控制或实际控制关系</w:t>
      </w:r>
    </w:p>
    <w:p>
      <w:pPr>
        <w:pStyle w:val="54"/>
        <w:widowControl w:val="0"/>
        <w:wordWrap w:val="0"/>
        <w:snapToGrid w:val="0"/>
        <w:spacing w:line="360" w:lineRule="auto"/>
        <w:jc w:val="both"/>
        <w:outlineLvl w:val="0"/>
        <w:rPr>
          <w:rFonts w:hAnsi="宋体" w:cs="宋体"/>
          <w:color w:val="auto"/>
          <w:kern w:val="0"/>
          <w:sz w:val="22"/>
          <w:szCs w:val="22"/>
          <w:highlight w:val="none"/>
        </w:rPr>
      </w:pPr>
      <w:r>
        <w:rPr>
          <w:rFonts w:hAnsi="宋体" w:cs="宋体"/>
          <w:color w:val="auto"/>
          <w:kern w:val="0"/>
          <w:sz w:val="22"/>
          <w:szCs w:val="22"/>
          <w:highlight w:val="none"/>
        </w:rPr>
        <w:t xml:space="preserve">  </w:t>
      </w:r>
      <w:bookmarkStart w:id="124" w:name="_Toc8088"/>
      <w:bookmarkStart w:id="125" w:name="_Toc26778"/>
      <w:bookmarkStart w:id="126" w:name="_Toc8771"/>
      <w:r>
        <w:rPr>
          <w:rFonts w:hAnsi="宋体" w:cs="宋体"/>
          <w:color w:val="auto"/>
          <w:kern w:val="0"/>
          <w:sz w:val="22"/>
          <w:szCs w:val="22"/>
          <w:highlight w:val="none"/>
        </w:rPr>
        <w:t>G.存在共同直接或间接投资设立子公司、联营企业和合营企业情况</w:t>
      </w:r>
      <w:bookmarkEnd w:id="124"/>
      <w:bookmarkEnd w:id="125"/>
      <w:bookmarkEnd w:id="126"/>
    </w:p>
    <w:p>
      <w:pPr>
        <w:pStyle w:val="54"/>
        <w:widowControl w:val="0"/>
        <w:wordWrap w:val="0"/>
        <w:snapToGrid w:val="0"/>
        <w:spacing w:line="360" w:lineRule="auto"/>
        <w:jc w:val="both"/>
        <w:rPr>
          <w:rFonts w:hAnsi="宋体" w:cs="宋体"/>
          <w:color w:val="auto"/>
          <w:sz w:val="22"/>
          <w:szCs w:val="22"/>
          <w:highlight w:val="none"/>
        </w:rPr>
      </w:pPr>
      <w:r>
        <w:rPr>
          <w:rFonts w:hAnsi="宋体" w:cs="宋体"/>
          <w:color w:val="auto"/>
          <w:kern w:val="0"/>
          <w:sz w:val="22"/>
          <w:szCs w:val="22"/>
          <w:highlight w:val="none"/>
        </w:rPr>
        <w:t xml:space="preserve">  H.存在分级代理或代销关系、同一生产制造商关系、</w:t>
      </w:r>
      <w:r>
        <w:rPr>
          <w:rFonts w:hAnsi="宋体" w:cs="宋体"/>
          <w:color w:val="auto"/>
          <w:sz w:val="22"/>
          <w:szCs w:val="22"/>
          <w:highlight w:val="none"/>
        </w:rPr>
        <w:t>管理关系、重要业务（占主营业务收入50%以上）或重要财务往来关系（如融资）等其他实质性控制关系</w:t>
      </w:r>
    </w:p>
    <w:p>
      <w:pPr>
        <w:pStyle w:val="54"/>
        <w:widowControl w:val="0"/>
        <w:wordWrap w:val="0"/>
        <w:snapToGrid w:val="0"/>
        <w:spacing w:line="360" w:lineRule="auto"/>
        <w:jc w:val="both"/>
        <w:outlineLvl w:val="0"/>
        <w:rPr>
          <w:rFonts w:hAnsi="宋体" w:cs="宋体"/>
          <w:color w:val="auto"/>
          <w:spacing w:val="6"/>
          <w:sz w:val="22"/>
          <w:szCs w:val="22"/>
          <w:highlight w:val="none"/>
        </w:rPr>
      </w:pPr>
      <w:r>
        <w:rPr>
          <w:rFonts w:hAnsi="宋体" w:cs="宋体"/>
          <w:color w:val="auto"/>
          <w:sz w:val="22"/>
          <w:szCs w:val="22"/>
          <w:highlight w:val="none"/>
        </w:rPr>
        <w:t xml:space="preserve">    </w:t>
      </w:r>
      <w:bookmarkStart w:id="127" w:name="_Toc31554"/>
      <w:bookmarkStart w:id="128" w:name="_Toc32152"/>
      <w:bookmarkStart w:id="129" w:name="_Toc6717"/>
      <w:r>
        <w:rPr>
          <w:rFonts w:hAnsi="宋体" w:cs="宋体"/>
          <w:color w:val="auto"/>
          <w:sz w:val="22"/>
          <w:szCs w:val="22"/>
          <w:highlight w:val="none"/>
        </w:rPr>
        <w:t>I</w:t>
      </w:r>
      <w:r>
        <w:rPr>
          <w:rFonts w:hAnsi="宋体" w:cs="宋体"/>
          <w:color w:val="auto"/>
          <w:kern w:val="0"/>
          <w:sz w:val="22"/>
          <w:szCs w:val="22"/>
          <w:highlight w:val="none"/>
        </w:rPr>
        <w:t>.</w:t>
      </w:r>
      <w:r>
        <w:rPr>
          <w:rFonts w:hAnsi="宋体" w:cs="宋体"/>
          <w:color w:val="auto"/>
          <w:sz w:val="22"/>
          <w:szCs w:val="22"/>
          <w:highlight w:val="none"/>
        </w:rPr>
        <w:t>其他利害关系情况</w:t>
      </w:r>
      <w:r>
        <w:rPr>
          <w:rFonts w:hAnsi="宋体" w:cs="宋体"/>
          <w:color w:val="auto"/>
          <w:sz w:val="22"/>
          <w:szCs w:val="22"/>
          <w:highlight w:val="none"/>
          <w:u w:val="single"/>
        </w:rPr>
        <w:t xml:space="preserve">                              </w:t>
      </w:r>
      <w:r>
        <w:rPr>
          <w:rFonts w:hAnsi="宋体" w:cs="宋体"/>
          <w:color w:val="auto"/>
          <w:kern w:val="0"/>
          <w:sz w:val="22"/>
          <w:szCs w:val="22"/>
          <w:highlight w:val="none"/>
        </w:rPr>
        <w:t>。</w:t>
      </w:r>
      <w:bookmarkEnd w:id="127"/>
      <w:bookmarkEnd w:id="128"/>
      <w:bookmarkEnd w:id="129"/>
    </w:p>
    <w:p>
      <w:pPr>
        <w:pStyle w:val="73"/>
        <w:widowControl/>
        <w:numPr>
          <w:ilvl w:val="0"/>
          <w:numId w:val="7"/>
        </w:numPr>
        <w:wordWrap w:val="0"/>
        <w:snapToGrid w:val="0"/>
        <w:spacing w:line="360" w:lineRule="auto"/>
        <w:ind w:firstLine="415" w:firstLineChars="189"/>
        <w:rPr>
          <w:rFonts w:ascii="宋体" w:hAnsi="宋体" w:cs="宋体"/>
          <w:color w:val="auto"/>
          <w:kern w:val="0"/>
          <w:sz w:val="22"/>
          <w:szCs w:val="22"/>
          <w:highlight w:val="none"/>
        </w:rPr>
      </w:pPr>
      <w:r>
        <w:rPr>
          <w:rFonts w:ascii="宋体" w:hAnsi="宋体" w:cs="宋体"/>
          <w:color w:val="auto"/>
          <w:sz w:val="22"/>
          <w:szCs w:val="22"/>
          <w:highlight w:val="none"/>
        </w:rPr>
        <w:t>现已清楚知道并</w:t>
      </w:r>
      <w:r>
        <w:rPr>
          <w:rFonts w:ascii="宋体" w:hAnsi="宋体" w:cs="宋体"/>
          <w:color w:val="auto"/>
          <w:kern w:val="0"/>
          <w:sz w:val="22"/>
          <w:szCs w:val="22"/>
          <w:highlight w:val="none"/>
        </w:rPr>
        <w:t>严格遵守国企采购法律法规和现场纪律。</w:t>
      </w:r>
    </w:p>
    <w:p>
      <w:pPr>
        <w:pStyle w:val="73"/>
        <w:widowControl/>
        <w:numPr>
          <w:ilvl w:val="0"/>
          <w:numId w:val="7"/>
        </w:numPr>
        <w:wordWrap w:val="0"/>
        <w:snapToGrid w:val="0"/>
        <w:spacing w:line="360" w:lineRule="auto"/>
        <w:ind w:firstLine="415" w:firstLineChars="189"/>
        <w:rPr>
          <w:rFonts w:ascii="宋体" w:hAnsi="宋体" w:cs="宋体"/>
          <w:color w:val="auto"/>
          <w:kern w:val="0"/>
          <w:sz w:val="22"/>
          <w:szCs w:val="22"/>
          <w:highlight w:val="none"/>
        </w:rPr>
      </w:pPr>
      <w:r>
        <w:rPr>
          <w:rFonts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项利害关系</w:t>
      </w:r>
    </w:p>
    <w:p>
      <w:pPr>
        <w:pStyle w:val="54"/>
        <w:widowControl w:val="0"/>
        <w:wordWrap w:val="0"/>
        <w:snapToGrid w:val="0"/>
        <w:spacing w:line="360" w:lineRule="auto"/>
        <w:ind w:firstLine="5280" w:firstLineChars="2400"/>
        <w:jc w:val="both"/>
        <w:rPr>
          <w:rFonts w:hAnsi="宋体" w:cs="宋体"/>
          <w:color w:val="auto"/>
          <w:sz w:val="22"/>
          <w:szCs w:val="22"/>
          <w:highlight w:val="none"/>
        </w:rPr>
      </w:pPr>
      <w:r>
        <w:rPr>
          <w:rFonts w:hAnsi="宋体" w:cs="宋体"/>
          <w:color w:val="auto"/>
          <w:sz w:val="22"/>
          <w:szCs w:val="22"/>
          <w:highlight w:val="none"/>
        </w:rPr>
        <w:t>（供应商代表签名）</w:t>
      </w:r>
    </w:p>
    <w:p>
      <w:pPr>
        <w:pStyle w:val="54"/>
        <w:widowControl w:val="0"/>
        <w:wordWrap w:val="0"/>
        <w:snapToGrid w:val="0"/>
        <w:spacing w:line="360" w:lineRule="auto"/>
        <w:ind w:firstLine="440" w:firstLineChars="200"/>
        <w:jc w:val="both"/>
        <w:rPr>
          <w:rFonts w:hAnsi="宋体" w:cs="宋体"/>
          <w:color w:val="auto"/>
          <w:sz w:val="22"/>
          <w:szCs w:val="22"/>
          <w:highlight w:val="none"/>
        </w:rPr>
      </w:pPr>
      <w:r>
        <w:rPr>
          <w:rFonts w:hAnsi="宋体" w:cs="宋体"/>
          <w:color w:val="auto"/>
          <w:sz w:val="22"/>
          <w:szCs w:val="22"/>
          <w:highlight w:val="none"/>
        </w:rPr>
        <w:t xml:space="preserve">                                              年  月   日</w:t>
      </w:r>
    </w:p>
    <w:p>
      <w:pPr>
        <w:wordWrap w:val="0"/>
        <w:snapToGrid w:val="0"/>
        <w:spacing w:line="360" w:lineRule="auto"/>
        <w:ind w:firstLine="442" w:firstLineChars="200"/>
        <w:rPr>
          <w:rFonts w:hint="eastAsia" w:ascii="宋体" w:hAnsi="宋体" w:cs="宋体"/>
          <w:b/>
          <w:bCs/>
          <w:color w:val="auto"/>
          <w:sz w:val="22"/>
          <w:szCs w:val="22"/>
          <w:highlight w:val="none"/>
        </w:rPr>
      </w:pPr>
    </w:p>
    <w:p>
      <w:pPr>
        <w:wordWrap w:val="0"/>
        <w:snapToGrid w:val="0"/>
        <w:spacing w:line="360" w:lineRule="auto"/>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注：投标文件解密结束后，各投标供应商签署《国企采购活动现场确认声明书》，并在15分钟内以扫描件方式发送至代理机构邮箱：</w:t>
      </w:r>
      <w:r>
        <w:rPr>
          <w:rFonts w:hint="eastAsia" w:ascii="宋体" w:hAnsi="宋体" w:cs="宋体"/>
          <w:b/>
          <w:bCs/>
          <w:color w:val="auto"/>
          <w:sz w:val="22"/>
          <w:szCs w:val="22"/>
          <w:highlight w:val="none"/>
          <w:lang w:eastAsia="zh-CN"/>
        </w:rPr>
        <w:t>873944896@qq.com</w:t>
      </w:r>
      <w:r>
        <w:rPr>
          <w:rFonts w:hint="eastAsia" w:ascii="宋体" w:hAnsi="宋体" w:cs="宋体"/>
          <w:b/>
          <w:bCs/>
          <w:color w:val="auto"/>
          <w:sz w:val="22"/>
          <w:szCs w:val="22"/>
          <w:highlight w:val="none"/>
        </w:rPr>
        <w:t>。</w:t>
      </w:r>
    </w:p>
    <w:p>
      <w:pPr>
        <w:pStyle w:val="56"/>
        <w:wordWrap w:val="0"/>
        <w:spacing w:line="360" w:lineRule="auto"/>
        <w:rPr>
          <w:rFonts w:hint="eastAsia" w:ascii="宋体" w:hAnsi="宋体" w:cs="宋体"/>
          <w:color w:val="auto"/>
          <w:sz w:val="22"/>
          <w:szCs w:val="22"/>
          <w:highlight w:val="none"/>
        </w:rPr>
      </w:pPr>
    </w:p>
    <w:p>
      <w:pPr>
        <w:pStyle w:val="13"/>
        <w:wordWrap w:val="0"/>
        <w:spacing w:before="0" w:beforeLines="0" w:after="0" w:afterLines="0" w:line="360" w:lineRule="auto"/>
        <w:rPr>
          <w:rFonts w:hint="eastAsia" w:ascii="宋体" w:hAnsi="宋体" w:eastAsia="宋体" w:cs="宋体"/>
          <w:color w:val="auto"/>
          <w:highlight w:val="none"/>
        </w:rPr>
        <w:sectPr>
          <w:pgSz w:w="11907" w:h="16840"/>
          <w:pgMar w:top="1440" w:right="1106" w:bottom="1440" w:left="1157" w:header="720" w:footer="720" w:gutter="0"/>
          <w:cols w:space="720" w:num="1"/>
          <w:docGrid w:linePitch="312" w:charSpace="0"/>
        </w:sectPr>
      </w:pPr>
    </w:p>
    <w:p>
      <w:pPr>
        <w:wordWrap w:val="0"/>
        <w:spacing w:line="360" w:lineRule="auto"/>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pPr>
        <w:wordWrap w:val="0"/>
        <w:adjustRightInd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一、质疑供应商基本信息</w:t>
      </w:r>
    </w:p>
    <w:p>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质疑供应商：</w:t>
      </w:r>
      <w:r>
        <w:rPr>
          <w:rFonts w:hint="eastAsia" w:ascii="宋体" w:hAnsi="宋体" w:cs="宋体"/>
          <w:color w:val="auto"/>
          <w:szCs w:val="21"/>
          <w:highlight w:val="none"/>
          <w:u w:val="dotted"/>
        </w:rPr>
        <w:t xml:space="preserve">                                        </w:t>
      </w:r>
    </w:p>
    <w:p>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p>
    <w:p>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授权代表：</w:t>
      </w:r>
      <w:r>
        <w:rPr>
          <w:rFonts w:hint="eastAsia" w:ascii="宋体" w:hAnsi="宋体" w:cs="宋体"/>
          <w:color w:val="auto"/>
          <w:szCs w:val="21"/>
          <w:highlight w:val="none"/>
          <w:u w:val="dotted"/>
        </w:rPr>
        <w:t xml:space="preserve">                                          </w:t>
      </w:r>
    </w:p>
    <w:p>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 xml:space="preserve"> </w:t>
      </w:r>
    </w:p>
    <w:p>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地址： </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pPr>
        <w:wordWrap w:val="0"/>
        <w:adjustRightInd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二、质疑项目基本情况</w:t>
      </w:r>
    </w:p>
    <w:p>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质疑项目的名称：</w:t>
      </w:r>
      <w:r>
        <w:rPr>
          <w:rFonts w:hint="eastAsia" w:ascii="宋体" w:hAnsi="宋体" w:cs="宋体"/>
          <w:color w:val="auto"/>
          <w:szCs w:val="21"/>
          <w:highlight w:val="none"/>
          <w:u w:val="dotted"/>
        </w:rPr>
        <w:t xml:space="preserve">                                      </w:t>
      </w:r>
    </w:p>
    <w:p>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质疑项目的编号：</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包号：</w:t>
      </w:r>
      <w:r>
        <w:rPr>
          <w:rFonts w:hint="eastAsia" w:ascii="宋体" w:hAnsi="宋体" w:cs="宋体"/>
          <w:color w:val="auto"/>
          <w:szCs w:val="21"/>
          <w:highlight w:val="none"/>
          <w:u w:val="dotted"/>
        </w:rPr>
        <w:t xml:space="preserve">                 </w:t>
      </w:r>
    </w:p>
    <w:p>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采购人名称：</w:t>
      </w:r>
      <w:r>
        <w:rPr>
          <w:rFonts w:hint="eastAsia" w:ascii="宋体" w:hAnsi="宋体" w:cs="宋体"/>
          <w:color w:val="auto"/>
          <w:szCs w:val="21"/>
          <w:highlight w:val="none"/>
          <w:u w:val="dotted"/>
        </w:rPr>
        <w:t xml:space="preserve">                                         </w:t>
      </w:r>
    </w:p>
    <w:p>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采购文件获取日期：</w:t>
      </w:r>
      <w:r>
        <w:rPr>
          <w:rFonts w:hint="eastAsia" w:ascii="宋体" w:hAnsi="宋体" w:cs="宋体"/>
          <w:color w:val="auto"/>
          <w:szCs w:val="21"/>
          <w:highlight w:val="none"/>
          <w:u w:val="dotted"/>
        </w:rPr>
        <w:t xml:space="preserve">                                           </w:t>
      </w:r>
    </w:p>
    <w:p>
      <w:pPr>
        <w:wordWrap w:val="0"/>
        <w:adjustRightInd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三、质疑事项具体内容</w:t>
      </w:r>
    </w:p>
    <w:p>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质疑事项1：</w:t>
      </w:r>
      <w:r>
        <w:rPr>
          <w:rFonts w:hint="eastAsia" w:ascii="宋体" w:hAnsi="宋体" w:cs="宋体"/>
          <w:color w:val="auto"/>
          <w:szCs w:val="21"/>
          <w:highlight w:val="none"/>
          <w:u w:val="dotted"/>
        </w:rPr>
        <w:t xml:space="preserve">                                         </w:t>
      </w:r>
    </w:p>
    <w:p>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事实依据：</w:t>
      </w:r>
      <w:r>
        <w:rPr>
          <w:rFonts w:hint="eastAsia" w:ascii="宋体" w:hAnsi="宋体" w:cs="宋体"/>
          <w:color w:val="auto"/>
          <w:szCs w:val="21"/>
          <w:highlight w:val="none"/>
          <w:u w:val="dotted"/>
        </w:rPr>
        <w:t xml:space="preserve">                                          </w:t>
      </w:r>
    </w:p>
    <w:p>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dotted"/>
        </w:rPr>
        <w:t xml:space="preserve">                                                       </w:t>
      </w:r>
    </w:p>
    <w:p>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法律依据：</w:t>
      </w:r>
      <w:r>
        <w:rPr>
          <w:rFonts w:hint="eastAsia" w:ascii="宋体" w:hAnsi="宋体" w:cs="宋体"/>
          <w:color w:val="auto"/>
          <w:szCs w:val="21"/>
          <w:highlight w:val="none"/>
          <w:u w:val="dotted"/>
        </w:rPr>
        <w:t xml:space="preserve">                                          </w:t>
      </w:r>
    </w:p>
    <w:p>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u w:val="dotted"/>
        </w:rPr>
        <w:t xml:space="preserve">                                                     </w:t>
      </w:r>
    </w:p>
    <w:p>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质疑事项2</w:t>
      </w:r>
    </w:p>
    <w:p>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p>
      <w:pPr>
        <w:wordWrap w:val="0"/>
        <w:adjustRightInd w:val="0"/>
        <w:snapToGrid w:val="0"/>
        <w:spacing w:line="360" w:lineRule="auto"/>
        <w:rPr>
          <w:rFonts w:hint="eastAsia" w:ascii="宋体" w:hAnsi="宋体" w:cs="宋体"/>
          <w:color w:val="auto"/>
          <w:szCs w:val="21"/>
          <w:highlight w:val="none"/>
        </w:rPr>
      </w:pPr>
    </w:p>
    <w:p>
      <w:pPr>
        <w:wordWrap w:val="0"/>
        <w:adjustRightInd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四、与质疑事项相关的质疑请求</w:t>
      </w:r>
    </w:p>
    <w:p>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请求：</w:t>
      </w:r>
      <w:r>
        <w:rPr>
          <w:rFonts w:hint="eastAsia" w:ascii="宋体" w:hAnsi="宋体" w:cs="宋体"/>
          <w:color w:val="auto"/>
          <w:szCs w:val="21"/>
          <w:highlight w:val="none"/>
          <w:u w:val="dotted"/>
        </w:rPr>
        <w:t xml:space="preserve">                                               </w:t>
      </w:r>
    </w:p>
    <w:p>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签字(签章)：                   公章：                      </w:t>
      </w:r>
    </w:p>
    <w:p>
      <w:pPr>
        <w:wordWrap w:val="0"/>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 xml:space="preserve">日期：    </w:t>
      </w:r>
    </w:p>
    <w:p>
      <w:pPr>
        <w:wordWrap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质疑函制作说明：</w:t>
      </w:r>
    </w:p>
    <w:p>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1.供应商提出质疑时，应提交质疑函和必要的证明材料。</w:t>
      </w:r>
    </w:p>
    <w:p>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3.质疑供应商若对项目的某一分包进行质疑，质疑函中应列明具体分包号。</w:t>
      </w:r>
    </w:p>
    <w:p>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4.质疑函的质疑事项应具体、明确，并有必要的事实依据和法律依据。</w:t>
      </w:r>
    </w:p>
    <w:p>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5.质疑函的质疑请求应与质疑事项相关。</w:t>
      </w:r>
    </w:p>
    <w:p>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Arial (W1)">
    <w:altName w:val="Arial"/>
    <w:panose1 w:val="00000000000000000000"/>
    <w:charset w:val="00"/>
    <w:family w:val="auto"/>
    <w:pitch w:val="default"/>
    <w:sig w:usb0="00000000" w:usb1="00000000" w:usb2="00000008" w:usb3="00000000" w:csb0="0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0lY7tAAAAAFAQAADwAAAAAAAAABACAAAAAiAAAAZHJzL2Rvd25yZXYu&#10;eG1sUEsBAhQAFAAAAAgAh07iQOV4MpLKAQAAlgMAAA4AAAAAAAAAAQAgAAAAHwEAAGRycy9lMm9E&#10;b2MueG1sUEsFBgAAAAAGAAYAWQEAAF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DVyNriywEAAJYDAAAOAAAAAAAAAAEAIAAAAB8BAABkcnMvZTJv&#10;RG9jLnhtbFBLBQYAAAAABgAGAFkBAABc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fOJvvLAQAAlgMAAA4AAABkcnMvZTJvRG9jLnhtbK1TzY7TMBC+I/EO&#10;lu802S6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Xmd5+gANZt0HzEvDOz/g0sz3gJeZ9aCizV/kQzCO4p4u4sohEZEfrZarVY0hgbHZQfzq8XmIkN5L&#10;b0k2GI04vSIqP36ENKbOKbma83famDJB40jP6M31m7o8uEQQ3DiskUmMzWYrDbthYrbz7QmJ9bgB&#10;jDpceErMB4cC52WZjTgbu8nI1SG8PSTsoDSWUUeoqRiOq1CbVivvw99+yXr8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Hzib7ywEAAJYDAAAOAAAAAAAAAAEAIAAAAB8BAABkcnMvZTJv&#10;RG9jLnhtbFBLBQYAAAAABgAGAFkBAABc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Style w:val="32"/>
                            </w:rPr>
                          </w:pPr>
                          <w:r>
                            <w:fldChar w:fldCharType="begin"/>
                          </w:r>
                          <w:r>
                            <w:rPr>
                              <w:rStyle w:val="32"/>
                            </w:rPr>
                            <w:instrText xml:space="preserve">PAGE  </w:instrText>
                          </w:r>
                          <w:r>
                            <w:fldChar w:fldCharType="separate"/>
                          </w:r>
                          <w:r>
                            <w:rPr>
                              <w:rStyle w:val="32"/>
                            </w:rPr>
                            <w:t>98</w:t>
                          </w:r>
                          <w: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iZrsQBAACQ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FLiZrsQBAACQAwAADgAAAAAAAAABACAAAAAeAQAAZHJzL2Uyb0RvYy54bWxQ&#10;SwUGAAAAAAYABgBZAQAAVAUAAAAA&#10;">
              <v:fill on="f" focussize="0,0"/>
              <v:stroke on="f"/>
              <v:imagedata o:title=""/>
              <o:lock v:ext="edit" aspectratio="f"/>
              <v:textbox inset="0mm,0mm,0mm,0mm" style="mso-fit-shape-to-text:t;">
                <w:txbxContent>
                  <w:p>
                    <w:pPr>
                      <w:pStyle w:val="18"/>
                      <w:rPr>
                        <w:rStyle w:val="32"/>
                      </w:rPr>
                    </w:pPr>
                    <w:r>
                      <w:fldChar w:fldCharType="begin"/>
                    </w:r>
                    <w:r>
                      <w:rPr>
                        <w:rStyle w:val="32"/>
                      </w:rPr>
                      <w:instrText xml:space="preserve">PAGE  </w:instrText>
                    </w:r>
                    <w:r>
                      <w:fldChar w:fldCharType="separate"/>
                    </w:r>
                    <w:r>
                      <w:rPr>
                        <w:rStyle w:val="32"/>
                      </w:rPr>
                      <w:t>98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b1fS7LAQAAl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bfUOK4xYGff3w///x9/vWN&#10;XGd5+gANZt0HzEvDOz/g0sz3gJeZ9aCizV/kQzCO4p4u4sohEZEfrZarVY0hgbHZQfzq8XmIkN5L&#10;b0k2GI04vSIqP36ENKbOKbma83famDJB40jP6M3r67o8uEQQ3DiskUmMzWYrDbthYrbz7QmJ9bgB&#10;jDpceErMB4cC52WZjTgbu8nI1SG8PSTsoDSWUUeoqRiOq1CbVivvw99+yXr8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W9X0uywEAAJYDAAAOAAAAAAAAAAEAIAAAAB8BAABkcnMvZTJv&#10;RG9jLnhtbFBLBQYAAAAABgAGAFkBAABc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FBD91"/>
    <w:multiLevelType w:val="multilevel"/>
    <w:tmpl w:val="AF1FBD91"/>
    <w:lvl w:ilvl="0" w:tentative="0">
      <w:start w:val="1"/>
      <w:numFmt w:val="decimal"/>
      <w:suff w:val="nothing"/>
      <w:lvlText w:val="%1"/>
      <w:lvlJc w:val="left"/>
      <w:pPr>
        <w:tabs>
          <w:tab w:val="left" w:pos="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1">
    <w:nsid w:val="19DE2C87"/>
    <w:multiLevelType w:val="singleLevel"/>
    <w:tmpl w:val="19DE2C87"/>
    <w:lvl w:ilvl="0" w:tentative="0">
      <w:start w:val="1"/>
      <w:numFmt w:val="decimal"/>
      <w:suff w:val="nothing"/>
      <w:lvlText w:val="（%1）"/>
      <w:lvlJc w:val="left"/>
    </w:lvl>
  </w:abstractNum>
  <w:abstractNum w:abstractNumId="2">
    <w:nsid w:val="24A0B24D"/>
    <w:multiLevelType w:val="singleLevel"/>
    <w:tmpl w:val="24A0B24D"/>
    <w:lvl w:ilvl="0" w:tentative="0">
      <w:start w:val="2"/>
      <w:numFmt w:val="decimal"/>
      <w:suff w:val="nothing"/>
      <w:lvlText w:val="%1、"/>
      <w:lvlJc w:val="left"/>
    </w:lvl>
  </w:abstractNum>
  <w:abstractNum w:abstractNumId="3">
    <w:nsid w:val="505BA96B"/>
    <w:multiLevelType w:val="singleLevel"/>
    <w:tmpl w:val="505BA96B"/>
    <w:lvl w:ilvl="0" w:tentative="0">
      <w:start w:val="1"/>
      <w:numFmt w:val="decimal"/>
      <w:suff w:val="nothing"/>
      <w:lvlText w:val="%1、"/>
      <w:lvlJc w:val="left"/>
    </w:lvl>
  </w:abstractNum>
  <w:abstractNum w:abstractNumId="4">
    <w:nsid w:val="54F403B5"/>
    <w:multiLevelType w:val="singleLevel"/>
    <w:tmpl w:val="54F403B5"/>
    <w:lvl w:ilvl="0" w:tentative="0">
      <w:start w:val="1"/>
      <w:numFmt w:val="chineseCounting"/>
      <w:suff w:val="nothing"/>
      <w:lvlText w:val="%1、"/>
      <w:lvlJc w:val="left"/>
    </w:lvl>
  </w:abstractNum>
  <w:abstractNum w:abstractNumId="5">
    <w:nsid w:val="557FD3DA"/>
    <w:multiLevelType w:val="singleLevel"/>
    <w:tmpl w:val="557FD3DA"/>
    <w:lvl w:ilvl="0" w:tentative="0">
      <w:start w:val="3"/>
      <w:numFmt w:val="chineseCounting"/>
      <w:suff w:val="nothing"/>
      <w:lvlText w:val="%1、"/>
      <w:lvlJc w:val="left"/>
    </w:lvl>
  </w:abstractNum>
  <w:abstractNum w:abstractNumId="6">
    <w:nsid w:val="67789B4B"/>
    <w:multiLevelType w:val="singleLevel"/>
    <w:tmpl w:val="67789B4B"/>
    <w:lvl w:ilvl="0" w:tentative="0">
      <w:start w:val="4"/>
      <w:numFmt w:val="decimal"/>
      <w:suff w:val="nothing"/>
      <w:lvlText w:val="（%1）"/>
      <w:lvlJc w:val="left"/>
    </w:lvl>
  </w:abstractNum>
  <w:num w:numId="1">
    <w:abstractNumId w:val="2"/>
  </w:num>
  <w:num w:numId="2">
    <w:abstractNumId w:val="0"/>
  </w:num>
  <w:num w:numId="3">
    <w:abstractNumId w:val="6"/>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lYjNhZDY5ZWVlYTU5NDNiYWE3ZTI3ZmI4NjlmMjUifQ=="/>
  </w:docVars>
  <w:rsids>
    <w:rsidRoot w:val="0984370C"/>
    <w:rsid w:val="00041E3C"/>
    <w:rsid w:val="00044EF2"/>
    <w:rsid w:val="000809C3"/>
    <w:rsid w:val="000971A9"/>
    <w:rsid w:val="000C55AC"/>
    <w:rsid w:val="000C7032"/>
    <w:rsid w:val="000D0B2A"/>
    <w:rsid w:val="000D7AD0"/>
    <w:rsid w:val="000E55C5"/>
    <w:rsid w:val="0012649A"/>
    <w:rsid w:val="00160C88"/>
    <w:rsid w:val="001630AF"/>
    <w:rsid w:val="001B213F"/>
    <w:rsid w:val="001B2F1F"/>
    <w:rsid w:val="001B3461"/>
    <w:rsid w:val="001D032E"/>
    <w:rsid w:val="002226A9"/>
    <w:rsid w:val="002353B5"/>
    <w:rsid w:val="00290B88"/>
    <w:rsid w:val="00291449"/>
    <w:rsid w:val="002D5EBB"/>
    <w:rsid w:val="002F74EF"/>
    <w:rsid w:val="0031094C"/>
    <w:rsid w:val="00344060"/>
    <w:rsid w:val="00353889"/>
    <w:rsid w:val="00354BFA"/>
    <w:rsid w:val="00355FFB"/>
    <w:rsid w:val="00382F51"/>
    <w:rsid w:val="003E1BBC"/>
    <w:rsid w:val="003F11C3"/>
    <w:rsid w:val="0040602D"/>
    <w:rsid w:val="0041666E"/>
    <w:rsid w:val="00436C08"/>
    <w:rsid w:val="00460282"/>
    <w:rsid w:val="00471C79"/>
    <w:rsid w:val="0049354C"/>
    <w:rsid w:val="004A08DF"/>
    <w:rsid w:val="004A30DD"/>
    <w:rsid w:val="004D6A9B"/>
    <w:rsid w:val="004F14AE"/>
    <w:rsid w:val="005326E5"/>
    <w:rsid w:val="00533878"/>
    <w:rsid w:val="00534064"/>
    <w:rsid w:val="00547ED5"/>
    <w:rsid w:val="00576A3A"/>
    <w:rsid w:val="005A5126"/>
    <w:rsid w:val="005E03FC"/>
    <w:rsid w:val="005E1230"/>
    <w:rsid w:val="005E150A"/>
    <w:rsid w:val="005F0F67"/>
    <w:rsid w:val="005F4717"/>
    <w:rsid w:val="00606073"/>
    <w:rsid w:val="00613514"/>
    <w:rsid w:val="00666DB3"/>
    <w:rsid w:val="00676A0C"/>
    <w:rsid w:val="00690CD2"/>
    <w:rsid w:val="006969CA"/>
    <w:rsid w:val="006B7130"/>
    <w:rsid w:val="006C3E86"/>
    <w:rsid w:val="007141B4"/>
    <w:rsid w:val="00720EA0"/>
    <w:rsid w:val="00721AED"/>
    <w:rsid w:val="00726EFC"/>
    <w:rsid w:val="00732C93"/>
    <w:rsid w:val="007732FE"/>
    <w:rsid w:val="00793009"/>
    <w:rsid w:val="007968C9"/>
    <w:rsid w:val="007A6F63"/>
    <w:rsid w:val="007B027C"/>
    <w:rsid w:val="007B63AC"/>
    <w:rsid w:val="007E6CF0"/>
    <w:rsid w:val="007F2E02"/>
    <w:rsid w:val="007F7C8C"/>
    <w:rsid w:val="00814FB9"/>
    <w:rsid w:val="008C3344"/>
    <w:rsid w:val="008C4D8F"/>
    <w:rsid w:val="008C6F62"/>
    <w:rsid w:val="008E7BB3"/>
    <w:rsid w:val="00902983"/>
    <w:rsid w:val="00915903"/>
    <w:rsid w:val="009278D3"/>
    <w:rsid w:val="009340FE"/>
    <w:rsid w:val="009600D9"/>
    <w:rsid w:val="009708CD"/>
    <w:rsid w:val="009E61C8"/>
    <w:rsid w:val="00A01EDA"/>
    <w:rsid w:val="00A44765"/>
    <w:rsid w:val="00A605DC"/>
    <w:rsid w:val="00A80681"/>
    <w:rsid w:val="00AA55F0"/>
    <w:rsid w:val="00AC5B18"/>
    <w:rsid w:val="00AD511E"/>
    <w:rsid w:val="00AF4FB9"/>
    <w:rsid w:val="00B02EE3"/>
    <w:rsid w:val="00B200B1"/>
    <w:rsid w:val="00B300D7"/>
    <w:rsid w:val="00B32434"/>
    <w:rsid w:val="00B45994"/>
    <w:rsid w:val="00B72D48"/>
    <w:rsid w:val="00B87B92"/>
    <w:rsid w:val="00BA352C"/>
    <w:rsid w:val="00BD67E5"/>
    <w:rsid w:val="00C02D79"/>
    <w:rsid w:val="00C25280"/>
    <w:rsid w:val="00C25DB6"/>
    <w:rsid w:val="00C27CBA"/>
    <w:rsid w:val="00C35DC4"/>
    <w:rsid w:val="00CF4922"/>
    <w:rsid w:val="00D526C3"/>
    <w:rsid w:val="00D5286B"/>
    <w:rsid w:val="00D63A4C"/>
    <w:rsid w:val="00D679F8"/>
    <w:rsid w:val="00DB6F06"/>
    <w:rsid w:val="00DC3E1C"/>
    <w:rsid w:val="00E20CE5"/>
    <w:rsid w:val="00E348AA"/>
    <w:rsid w:val="00E36304"/>
    <w:rsid w:val="00E75A51"/>
    <w:rsid w:val="00E76B4D"/>
    <w:rsid w:val="00EA78A3"/>
    <w:rsid w:val="00ED6CBC"/>
    <w:rsid w:val="00EF08E4"/>
    <w:rsid w:val="00F066DA"/>
    <w:rsid w:val="00F451B8"/>
    <w:rsid w:val="00F871BC"/>
    <w:rsid w:val="010158D6"/>
    <w:rsid w:val="011A5D63"/>
    <w:rsid w:val="011D2710"/>
    <w:rsid w:val="012A0989"/>
    <w:rsid w:val="01302E15"/>
    <w:rsid w:val="01345E86"/>
    <w:rsid w:val="014F1046"/>
    <w:rsid w:val="0160164B"/>
    <w:rsid w:val="016C2D4F"/>
    <w:rsid w:val="01713AEC"/>
    <w:rsid w:val="01727438"/>
    <w:rsid w:val="017A36FD"/>
    <w:rsid w:val="018379C9"/>
    <w:rsid w:val="01895C07"/>
    <w:rsid w:val="01971430"/>
    <w:rsid w:val="01995BAA"/>
    <w:rsid w:val="01A56413"/>
    <w:rsid w:val="01A60743"/>
    <w:rsid w:val="01AC5842"/>
    <w:rsid w:val="01B57AA4"/>
    <w:rsid w:val="01BD35AB"/>
    <w:rsid w:val="01BE7323"/>
    <w:rsid w:val="01C225F2"/>
    <w:rsid w:val="01CD39B4"/>
    <w:rsid w:val="01D83224"/>
    <w:rsid w:val="01E22D7D"/>
    <w:rsid w:val="01EA0118"/>
    <w:rsid w:val="01F82AD7"/>
    <w:rsid w:val="01F86CD9"/>
    <w:rsid w:val="023A7B7C"/>
    <w:rsid w:val="02544B87"/>
    <w:rsid w:val="026362FC"/>
    <w:rsid w:val="02775BE8"/>
    <w:rsid w:val="027C13E2"/>
    <w:rsid w:val="02976F77"/>
    <w:rsid w:val="029C58B6"/>
    <w:rsid w:val="02AF1C72"/>
    <w:rsid w:val="02B01361"/>
    <w:rsid w:val="02C12630"/>
    <w:rsid w:val="02CA179F"/>
    <w:rsid w:val="02EA62D0"/>
    <w:rsid w:val="02F8266E"/>
    <w:rsid w:val="03090194"/>
    <w:rsid w:val="031B1345"/>
    <w:rsid w:val="03214DA3"/>
    <w:rsid w:val="035C6DF3"/>
    <w:rsid w:val="036120F0"/>
    <w:rsid w:val="036D3220"/>
    <w:rsid w:val="03716D43"/>
    <w:rsid w:val="038C1E2A"/>
    <w:rsid w:val="039211E8"/>
    <w:rsid w:val="03936CB9"/>
    <w:rsid w:val="039D4F10"/>
    <w:rsid w:val="03A6563A"/>
    <w:rsid w:val="03AC7394"/>
    <w:rsid w:val="03C661BF"/>
    <w:rsid w:val="03C837AB"/>
    <w:rsid w:val="03D33F30"/>
    <w:rsid w:val="03D41080"/>
    <w:rsid w:val="03D52F56"/>
    <w:rsid w:val="03D609D8"/>
    <w:rsid w:val="03E125EC"/>
    <w:rsid w:val="03F4527E"/>
    <w:rsid w:val="03FF434E"/>
    <w:rsid w:val="040D4BBB"/>
    <w:rsid w:val="040F5AE1"/>
    <w:rsid w:val="042E69E2"/>
    <w:rsid w:val="043438CC"/>
    <w:rsid w:val="04480CE1"/>
    <w:rsid w:val="045301F6"/>
    <w:rsid w:val="048358F9"/>
    <w:rsid w:val="04A11AE9"/>
    <w:rsid w:val="04A55D86"/>
    <w:rsid w:val="04BC45FD"/>
    <w:rsid w:val="04CD7F6B"/>
    <w:rsid w:val="04D32E79"/>
    <w:rsid w:val="04DD0B5F"/>
    <w:rsid w:val="04E3143E"/>
    <w:rsid w:val="05191440"/>
    <w:rsid w:val="051E25B2"/>
    <w:rsid w:val="052054F7"/>
    <w:rsid w:val="056343CD"/>
    <w:rsid w:val="056A3A4A"/>
    <w:rsid w:val="057014F2"/>
    <w:rsid w:val="05723C7C"/>
    <w:rsid w:val="05746676"/>
    <w:rsid w:val="05875678"/>
    <w:rsid w:val="05C8248C"/>
    <w:rsid w:val="05C827FC"/>
    <w:rsid w:val="05FF16A9"/>
    <w:rsid w:val="060317A8"/>
    <w:rsid w:val="06085010"/>
    <w:rsid w:val="06086F38"/>
    <w:rsid w:val="060A6FDB"/>
    <w:rsid w:val="060E0422"/>
    <w:rsid w:val="06144B58"/>
    <w:rsid w:val="06436049"/>
    <w:rsid w:val="06544FAB"/>
    <w:rsid w:val="065A6B29"/>
    <w:rsid w:val="06645CA5"/>
    <w:rsid w:val="066D4490"/>
    <w:rsid w:val="067032E2"/>
    <w:rsid w:val="068C63E6"/>
    <w:rsid w:val="06952B17"/>
    <w:rsid w:val="069A7E12"/>
    <w:rsid w:val="069C40D7"/>
    <w:rsid w:val="06AC1035"/>
    <w:rsid w:val="06D80E87"/>
    <w:rsid w:val="06F20789"/>
    <w:rsid w:val="071A324D"/>
    <w:rsid w:val="07455FA1"/>
    <w:rsid w:val="074A1A9F"/>
    <w:rsid w:val="075F2127"/>
    <w:rsid w:val="0764488E"/>
    <w:rsid w:val="076D0DDC"/>
    <w:rsid w:val="07995B53"/>
    <w:rsid w:val="07A82FEA"/>
    <w:rsid w:val="07B7616C"/>
    <w:rsid w:val="07B95D8B"/>
    <w:rsid w:val="07BB6C8C"/>
    <w:rsid w:val="07C01D1D"/>
    <w:rsid w:val="07C43E1D"/>
    <w:rsid w:val="07D53466"/>
    <w:rsid w:val="07E43A81"/>
    <w:rsid w:val="07EF46DA"/>
    <w:rsid w:val="08014519"/>
    <w:rsid w:val="08030185"/>
    <w:rsid w:val="08167BBE"/>
    <w:rsid w:val="08191757"/>
    <w:rsid w:val="081B727D"/>
    <w:rsid w:val="0825634E"/>
    <w:rsid w:val="082F287B"/>
    <w:rsid w:val="08302794"/>
    <w:rsid w:val="0834033F"/>
    <w:rsid w:val="083D5414"/>
    <w:rsid w:val="083E2E96"/>
    <w:rsid w:val="084B7A66"/>
    <w:rsid w:val="0858227F"/>
    <w:rsid w:val="08986A27"/>
    <w:rsid w:val="08A3063C"/>
    <w:rsid w:val="08A81C9B"/>
    <w:rsid w:val="08B44F60"/>
    <w:rsid w:val="08BE59DA"/>
    <w:rsid w:val="08E2593F"/>
    <w:rsid w:val="08FB2C0B"/>
    <w:rsid w:val="090504BF"/>
    <w:rsid w:val="09295FE7"/>
    <w:rsid w:val="09300B06"/>
    <w:rsid w:val="09562DBC"/>
    <w:rsid w:val="095830FB"/>
    <w:rsid w:val="09656115"/>
    <w:rsid w:val="096E3EDC"/>
    <w:rsid w:val="0984370C"/>
    <w:rsid w:val="098A1833"/>
    <w:rsid w:val="09942142"/>
    <w:rsid w:val="09D20B4E"/>
    <w:rsid w:val="09D56068"/>
    <w:rsid w:val="09D9119E"/>
    <w:rsid w:val="09D92F9B"/>
    <w:rsid w:val="09E35B78"/>
    <w:rsid w:val="09FF022D"/>
    <w:rsid w:val="0A0C0525"/>
    <w:rsid w:val="0A271761"/>
    <w:rsid w:val="0A286239"/>
    <w:rsid w:val="0A2C21B6"/>
    <w:rsid w:val="0A334D52"/>
    <w:rsid w:val="0A3D57A2"/>
    <w:rsid w:val="0A3D6B27"/>
    <w:rsid w:val="0A3E3CF5"/>
    <w:rsid w:val="0A3E54A5"/>
    <w:rsid w:val="0A3F5E5E"/>
    <w:rsid w:val="0A745034"/>
    <w:rsid w:val="0A805ABD"/>
    <w:rsid w:val="0A8D4C82"/>
    <w:rsid w:val="0A927E67"/>
    <w:rsid w:val="0A9F522E"/>
    <w:rsid w:val="0AA76940"/>
    <w:rsid w:val="0AB15C77"/>
    <w:rsid w:val="0AC92FC0"/>
    <w:rsid w:val="0ADF27E4"/>
    <w:rsid w:val="0AEC727C"/>
    <w:rsid w:val="0AEE5030"/>
    <w:rsid w:val="0AF83D3C"/>
    <w:rsid w:val="0AFA22DE"/>
    <w:rsid w:val="0B0C7351"/>
    <w:rsid w:val="0B141172"/>
    <w:rsid w:val="0B1E057C"/>
    <w:rsid w:val="0B247F12"/>
    <w:rsid w:val="0B5B3E3A"/>
    <w:rsid w:val="0B6B594F"/>
    <w:rsid w:val="0B7550AF"/>
    <w:rsid w:val="0B7E11CA"/>
    <w:rsid w:val="0B7F6DC4"/>
    <w:rsid w:val="0B8769D7"/>
    <w:rsid w:val="0B982C8E"/>
    <w:rsid w:val="0BA12222"/>
    <w:rsid w:val="0BA13F3D"/>
    <w:rsid w:val="0BAC331A"/>
    <w:rsid w:val="0BAD28E2"/>
    <w:rsid w:val="0BD06D33"/>
    <w:rsid w:val="0BEA7DE9"/>
    <w:rsid w:val="0BEC35D5"/>
    <w:rsid w:val="0C00649E"/>
    <w:rsid w:val="0C01741F"/>
    <w:rsid w:val="0C08603B"/>
    <w:rsid w:val="0C091155"/>
    <w:rsid w:val="0C0F058D"/>
    <w:rsid w:val="0C211085"/>
    <w:rsid w:val="0C2F5CE5"/>
    <w:rsid w:val="0C3152C1"/>
    <w:rsid w:val="0C3C06D6"/>
    <w:rsid w:val="0C3F3894"/>
    <w:rsid w:val="0C670E7C"/>
    <w:rsid w:val="0C747BE1"/>
    <w:rsid w:val="0C7B02EA"/>
    <w:rsid w:val="0CAA0BCF"/>
    <w:rsid w:val="0CB6290E"/>
    <w:rsid w:val="0CC67C0B"/>
    <w:rsid w:val="0CC73EE7"/>
    <w:rsid w:val="0CD72A6E"/>
    <w:rsid w:val="0CDF3D0D"/>
    <w:rsid w:val="0CE05439"/>
    <w:rsid w:val="0CE560AB"/>
    <w:rsid w:val="0CE916F8"/>
    <w:rsid w:val="0CFF2C96"/>
    <w:rsid w:val="0D0226E7"/>
    <w:rsid w:val="0D0227BA"/>
    <w:rsid w:val="0D15459B"/>
    <w:rsid w:val="0D2F254B"/>
    <w:rsid w:val="0D395DCD"/>
    <w:rsid w:val="0D417786"/>
    <w:rsid w:val="0D5C629C"/>
    <w:rsid w:val="0D6214AA"/>
    <w:rsid w:val="0D743CCE"/>
    <w:rsid w:val="0D7446FA"/>
    <w:rsid w:val="0D7B2DAD"/>
    <w:rsid w:val="0DB31D06"/>
    <w:rsid w:val="0DBF42FF"/>
    <w:rsid w:val="0DED6FC6"/>
    <w:rsid w:val="0E074511"/>
    <w:rsid w:val="0E19600D"/>
    <w:rsid w:val="0E1C1499"/>
    <w:rsid w:val="0E2F5830"/>
    <w:rsid w:val="0E356BBF"/>
    <w:rsid w:val="0E46377B"/>
    <w:rsid w:val="0E63197E"/>
    <w:rsid w:val="0E6E7CD6"/>
    <w:rsid w:val="0E7D5E53"/>
    <w:rsid w:val="0EA0228A"/>
    <w:rsid w:val="0EB648C8"/>
    <w:rsid w:val="0EBB5AE7"/>
    <w:rsid w:val="0ECC12D1"/>
    <w:rsid w:val="0EE35DB9"/>
    <w:rsid w:val="0EF8693D"/>
    <w:rsid w:val="0F087FB5"/>
    <w:rsid w:val="0F1473FB"/>
    <w:rsid w:val="0F307AB2"/>
    <w:rsid w:val="0F7726DF"/>
    <w:rsid w:val="0F97226F"/>
    <w:rsid w:val="0F9B6046"/>
    <w:rsid w:val="0FA40ECB"/>
    <w:rsid w:val="0FB43F9D"/>
    <w:rsid w:val="0FB75ADD"/>
    <w:rsid w:val="0FBD2063"/>
    <w:rsid w:val="0FBE65E3"/>
    <w:rsid w:val="0FC95E75"/>
    <w:rsid w:val="0FD146C5"/>
    <w:rsid w:val="10082EB6"/>
    <w:rsid w:val="100F2D66"/>
    <w:rsid w:val="1024166A"/>
    <w:rsid w:val="1028629D"/>
    <w:rsid w:val="1030763E"/>
    <w:rsid w:val="104E26BF"/>
    <w:rsid w:val="104F3929"/>
    <w:rsid w:val="105D36FE"/>
    <w:rsid w:val="10692AC2"/>
    <w:rsid w:val="106F0166"/>
    <w:rsid w:val="10781FC8"/>
    <w:rsid w:val="10790217"/>
    <w:rsid w:val="107A78DA"/>
    <w:rsid w:val="1084524A"/>
    <w:rsid w:val="10BA53FD"/>
    <w:rsid w:val="10D95617"/>
    <w:rsid w:val="10DC3590"/>
    <w:rsid w:val="10E21D49"/>
    <w:rsid w:val="10FB387F"/>
    <w:rsid w:val="10FB74BF"/>
    <w:rsid w:val="111156C1"/>
    <w:rsid w:val="11185797"/>
    <w:rsid w:val="111972EE"/>
    <w:rsid w:val="113849FC"/>
    <w:rsid w:val="11470A12"/>
    <w:rsid w:val="11764849"/>
    <w:rsid w:val="117B32BD"/>
    <w:rsid w:val="11A256FB"/>
    <w:rsid w:val="11B20C52"/>
    <w:rsid w:val="11CB5870"/>
    <w:rsid w:val="11DC0AA5"/>
    <w:rsid w:val="11F56C74"/>
    <w:rsid w:val="12193AFD"/>
    <w:rsid w:val="121C60CC"/>
    <w:rsid w:val="1220184D"/>
    <w:rsid w:val="12295E7D"/>
    <w:rsid w:val="125A03CD"/>
    <w:rsid w:val="126D60C9"/>
    <w:rsid w:val="127D4165"/>
    <w:rsid w:val="12832EBF"/>
    <w:rsid w:val="12841571"/>
    <w:rsid w:val="12A96320"/>
    <w:rsid w:val="12B94EC3"/>
    <w:rsid w:val="12D40754"/>
    <w:rsid w:val="12E50BB3"/>
    <w:rsid w:val="12E6735C"/>
    <w:rsid w:val="12EA3623"/>
    <w:rsid w:val="13300A18"/>
    <w:rsid w:val="133441B3"/>
    <w:rsid w:val="1346072F"/>
    <w:rsid w:val="13510A26"/>
    <w:rsid w:val="135875D7"/>
    <w:rsid w:val="135D699C"/>
    <w:rsid w:val="13650603"/>
    <w:rsid w:val="13684E9C"/>
    <w:rsid w:val="136917E4"/>
    <w:rsid w:val="136B5578"/>
    <w:rsid w:val="136F1779"/>
    <w:rsid w:val="137837D5"/>
    <w:rsid w:val="13893636"/>
    <w:rsid w:val="13987DB4"/>
    <w:rsid w:val="13A117B4"/>
    <w:rsid w:val="13A744F8"/>
    <w:rsid w:val="13C44B8A"/>
    <w:rsid w:val="13C66783"/>
    <w:rsid w:val="13D8547C"/>
    <w:rsid w:val="13E33120"/>
    <w:rsid w:val="13E62E35"/>
    <w:rsid w:val="13EC34E5"/>
    <w:rsid w:val="13FD3CDB"/>
    <w:rsid w:val="142034CA"/>
    <w:rsid w:val="142404F1"/>
    <w:rsid w:val="14245587"/>
    <w:rsid w:val="143F0636"/>
    <w:rsid w:val="144C0FB4"/>
    <w:rsid w:val="14575AE1"/>
    <w:rsid w:val="14706BA3"/>
    <w:rsid w:val="14807650"/>
    <w:rsid w:val="149C415F"/>
    <w:rsid w:val="149E54BE"/>
    <w:rsid w:val="14B97E8C"/>
    <w:rsid w:val="14C04C8C"/>
    <w:rsid w:val="14E24C7A"/>
    <w:rsid w:val="14E34525"/>
    <w:rsid w:val="14FA66F7"/>
    <w:rsid w:val="15113EE2"/>
    <w:rsid w:val="15131A84"/>
    <w:rsid w:val="152D4DEF"/>
    <w:rsid w:val="153579F9"/>
    <w:rsid w:val="156947AC"/>
    <w:rsid w:val="158F35DD"/>
    <w:rsid w:val="159D247E"/>
    <w:rsid w:val="159E329B"/>
    <w:rsid w:val="15A54611"/>
    <w:rsid w:val="15AC3F9C"/>
    <w:rsid w:val="15D17368"/>
    <w:rsid w:val="15E05662"/>
    <w:rsid w:val="15EC04AB"/>
    <w:rsid w:val="15EE7D7F"/>
    <w:rsid w:val="15F35C13"/>
    <w:rsid w:val="15F8213A"/>
    <w:rsid w:val="15F9269F"/>
    <w:rsid w:val="15FD5E75"/>
    <w:rsid w:val="15FF01DE"/>
    <w:rsid w:val="1600268E"/>
    <w:rsid w:val="162B2D81"/>
    <w:rsid w:val="163D2AB4"/>
    <w:rsid w:val="16563013"/>
    <w:rsid w:val="16592ADC"/>
    <w:rsid w:val="16651F56"/>
    <w:rsid w:val="1675224E"/>
    <w:rsid w:val="16AA7D9E"/>
    <w:rsid w:val="16C45831"/>
    <w:rsid w:val="16C90357"/>
    <w:rsid w:val="16DC407B"/>
    <w:rsid w:val="16DF576F"/>
    <w:rsid w:val="17144E25"/>
    <w:rsid w:val="175B5F64"/>
    <w:rsid w:val="17620A24"/>
    <w:rsid w:val="17A10651"/>
    <w:rsid w:val="18027B12"/>
    <w:rsid w:val="18077A2D"/>
    <w:rsid w:val="181E5F5D"/>
    <w:rsid w:val="18324C3F"/>
    <w:rsid w:val="18386B49"/>
    <w:rsid w:val="183B3024"/>
    <w:rsid w:val="183D3240"/>
    <w:rsid w:val="18430CCB"/>
    <w:rsid w:val="185C7A25"/>
    <w:rsid w:val="18695828"/>
    <w:rsid w:val="18716A45"/>
    <w:rsid w:val="1872382B"/>
    <w:rsid w:val="18854A4A"/>
    <w:rsid w:val="188D6746"/>
    <w:rsid w:val="188E5E55"/>
    <w:rsid w:val="18A62A00"/>
    <w:rsid w:val="18A631A0"/>
    <w:rsid w:val="18BB5017"/>
    <w:rsid w:val="18CC5500"/>
    <w:rsid w:val="18DA0A8E"/>
    <w:rsid w:val="18E27836"/>
    <w:rsid w:val="18FC27B3"/>
    <w:rsid w:val="18FC310E"/>
    <w:rsid w:val="1905081B"/>
    <w:rsid w:val="19285748"/>
    <w:rsid w:val="193E2DCB"/>
    <w:rsid w:val="196562B6"/>
    <w:rsid w:val="19680B28"/>
    <w:rsid w:val="197A4BF2"/>
    <w:rsid w:val="19FD1DFB"/>
    <w:rsid w:val="1A003F36"/>
    <w:rsid w:val="1A0A60E9"/>
    <w:rsid w:val="1A220020"/>
    <w:rsid w:val="1A3A7593"/>
    <w:rsid w:val="1A481FA6"/>
    <w:rsid w:val="1A4E5290"/>
    <w:rsid w:val="1A643C5B"/>
    <w:rsid w:val="1A690C8F"/>
    <w:rsid w:val="1A703458"/>
    <w:rsid w:val="1AB26716"/>
    <w:rsid w:val="1ACA6877"/>
    <w:rsid w:val="1AD25EC1"/>
    <w:rsid w:val="1AD80FFE"/>
    <w:rsid w:val="1AD95F08"/>
    <w:rsid w:val="1ADB29A0"/>
    <w:rsid w:val="1AE94D58"/>
    <w:rsid w:val="1B1A1616"/>
    <w:rsid w:val="1B2D36A3"/>
    <w:rsid w:val="1B575FC4"/>
    <w:rsid w:val="1B59213E"/>
    <w:rsid w:val="1B5A129B"/>
    <w:rsid w:val="1B726396"/>
    <w:rsid w:val="1B877235"/>
    <w:rsid w:val="1B8E2FB5"/>
    <w:rsid w:val="1BB004AD"/>
    <w:rsid w:val="1BC229A4"/>
    <w:rsid w:val="1BC3238D"/>
    <w:rsid w:val="1BC72FED"/>
    <w:rsid w:val="1BCB46BE"/>
    <w:rsid w:val="1BF73705"/>
    <w:rsid w:val="1C0025BA"/>
    <w:rsid w:val="1C00530A"/>
    <w:rsid w:val="1C041E65"/>
    <w:rsid w:val="1C0876C1"/>
    <w:rsid w:val="1C0E2F29"/>
    <w:rsid w:val="1C381D54"/>
    <w:rsid w:val="1C4F4A80"/>
    <w:rsid w:val="1C504EAB"/>
    <w:rsid w:val="1C5C1105"/>
    <w:rsid w:val="1C7A236C"/>
    <w:rsid w:val="1C820752"/>
    <w:rsid w:val="1CA12143"/>
    <w:rsid w:val="1CBA09BB"/>
    <w:rsid w:val="1CBB2985"/>
    <w:rsid w:val="1CCE4466"/>
    <w:rsid w:val="1CD0325F"/>
    <w:rsid w:val="1CD34FF1"/>
    <w:rsid w:val="1CF2439F"/>
    <w:rsid w:val="1D0205B4"/>
    <w:rsid w:val="1D053ADB"/>
    <w:rsid w:val="1D085BCA"/>
    <w:rsid w:val="1D0F1968"/>
    <w:rsid w:val="1D122720"/>
    <w:rsid w:val="1D1F4309"/>
    <w:rsid w:val="1D301809"/>
    <w:rsid w:val="1D343087"/>
    <w:rsid w:val="1D3B2DA7"/>
    <w:rsid w:val="1D4E0DCB"/>
    <w:rsid w:val="1D6B2D1C"/>
    <w:rsid w:val="1D6D3C7F"/>
    <w:rsid w:val="1D87544D"/>
    <w:rsid w:val="1D9822C6"/>
    <w:rsid w:val="1DA86D22"/>
    <w:rsid w:val="1DB84052"/>
    <w:rsid w:val="1DDB7A8A"/>
    <w:rsid w:val="1DF0665E"/>
    <w:rsid w:val="1DF45021"/>
    <w:rsid w:val="1DF90653"/>
    <w:rsid w:val="1E205195"/>
    <w:rsid w:val="1E3511F3"/>
    <w:rsid w:val="1E3A48B1"/>
    <w:rsid w:val="1E451C37"/>
    <w:rsid w:val="1E5310C7"/>
    <w:rsid w:val="1E5B61F8"/>
    <w:rsid w:val="1E621C8E"/>
    <w:rsid w:val="1E6F3F54"/>
    <w:rsid w:val="1E794B1C"/>
    <w:rsid w:val="1E9D2CA9"/>
    <w:rsid w:val="1EB23191"/>
    <w:rsid w:val="1EB678A8"/>
    <w:rsid w:val="1EBF675C"/>
    <w:rsid w:val="1EDA0C11"/>
    <w:rsid w:val="1EEC6612"/>
    <w:rsid w:val="1F011A6A"/>
    <w:rsid w:val="1F0B0800"/>
    <w:rsid w:val="1F3025BA"/>
    <w:rsid w:val="1F371F44"/>
    <w:rsid w:val="1F3C0119"/>
    <w:rsid w:val="1F4D40E8"/>
    <w:rsid w:val="1F515AC7"/>
    <w:rsid w:val="1F5E41C7"/>
    <w:rsid w:val="1F63408D"/>
    <w:rsid w:val="1F721A21"/>
    <w:rsid w:val="1F90436C"/>
    <w:rsid w:val="1F910080"/>
    <w:rsid w:val="1F9B688A"/>
    <w:rsid w:val="1FC57184"/>
    <w:rsid w:val="20077EBC"/>
    <w:rsid w:val="20242025"/>
    <w:rsid w:val="202A5E57"/>
    <w:rsid w:val="20407429"/>
    <w:rsid w:val="20482A52"/>
    <w:rsid w:val="20510A2A"/>
    <w:rsid w:val="20592BE1"/>
    <w:rsid w:val="20651585"/>
    <w:rsid w:val="207143EB"/>
    <w:rsid w:val="207812B9"/>
    <w:rsid w:val="20875058"/>
    <w:rsid w:val="20896A66"/>
    <w:rsid w:val="20907F89"/>
    <w:rsid w:val="20A01F11"/>
    <w:rsid w:val="20BC55C4"/>
    <w:rsid w:val="20BE2A44"/>
    <w:rsid w:val="20CA501D"/>
    <w:rsid w:val="20E67BE0"/>
    <w:rsid w:val="210C1A01"/>
    <w:rsid w:val="21151131"/>
    <w:rsid w:val="211A411E"/>
    <w:rsid w:val="211D776A"/>
    <w:rsid w:val="211F0DDE"/>
    <w:rsid w:val="21384B83"/>
    <w:rsid w:val="213B5E42"/>
    <w:rsid w:val="21572348"/>
    <w:rsid w:val="21771B35"/>
    <w:rsid w:val="217A33F8"/>
    <w:rsid w:val="217B6E8F"/>
    <w:rsid w:val="218B6F16"/>
    <w:rsid w:val="21A400A0"/>
    <w:rsid w:val="21A97250"/>
    <w:rsid w:val="21AD074F"/>
    <w:rsid w:val="21B77BBF"/>
    <w:rsid w:val="21BE7D8E"/>
    <w:rsid w:val="21C267AA"/>
    <w:rsid w:val="21C84315"/>
    <w:rsid w:val="21DF25F6"/>
    <w:rsid w:val="21E5239A"/>
    <w:rsid w:val="21E91AD6"/>
    <w:rsid w:val="21EA1D42"/>
    <w:rsid w:val="21F66939"/>
    <w:rsid w:val="21FB192E"/>
    <w:rsid w:val="21FD39D1"/>
    <w:rsid w:val="22016087"/>
    <w:rsid w:val="220172ED"/>
    <w:rsid w:val="2217240B"/>
    <w:rsid w:val="222D4521"/>
    <w:rsid w:val="22651ECE"/>
    <w:rsid w:val="22710E72"/>
    <w:rsid w:val="22801147"/>
    <w:rsid w:val="22931946"/>
    <w:rsid w:val="22C01AA7"/>
    <w:rsid w:val="22C6341A"/>
    <w:rsid w:val="22CC58EC"/>
    <w:rsid w:val="22D56430"/>
    <w:rsid w:val="22F242F0"/>
    <w:rsid w:val="22F92970"/>
    <w:rsid w:val="22F95B0A"/>
    <w:rsid w:val="2302130E"/>
    <w:rsid w:val="231F3C6E"/>
    <w:rsid w:val="23306204"/>
    <w:rsid w:val="23475B35"/>
    <w:rsid w:val="234D0922"/>
    <w:rsid w:val="235C6C70"/>
    <w:rsid w:val="23603619"/>
    <w:rsid w:val="23614286"/>
    <w:rsid w:val="23623360"/>
    <w:rsid w:val="2375712B"/>
    <w:rsid w:val="2378337E"/>
    <w:rsid w:val="238F60D5"/>
    <w:rsid w:val="239A6276"/>
    <w:rsid w:val="239A6C76"/>
    <w:rsid w:val="239D70CC"/>
    <w:rsid w:val="23BA4FAC"/>
    <w:rsid w:val="23CB16FF"/>
    <w:rsid w:val="23CD36CA"/>
    <w:rsid w:val="23E36FF3"/>
    <w:rsid w:val="23E8649C"/>
    <w:rsid w:val="23F23130"/>
    <w:rsid w:val="23FA5A14"/>
    <w:rsid w:val="241412F8"/>
    <w:rsid w:val="244377C9"/>
    <w:rsid w:val="245A2A83"/>
    <w:rsid w:val="24746E9C"/>
    <w:rsid w:val="2477734D"/>
    <w:rsid w:val="24865DB9"/>
    <w:rsid w:val="24A16B4E"/>
    <w:rsid w:val="24A51F50"/>
    <w:rsid w:val="24B9237A"/>
    <w:rsid w:val="24EE6FC3"/>
    <w:rsid w:val="24F55EFC"/>
    <w:rsid w:val="250F2123"/>
    <w:rsid w:val="25145328"/>
    <w:rsid w:val="252F258F"/>
    <w:rsid w:val="253A38C1"/>
    <w:rsid w:val="255D282B"/>
    <w:rsid w:val="256911D0"/>
    <w:rsid w:val="25787665"/>
    <w:rsid w:val="25812C6B"/>
    <w:rsid w:val="25826536"/>
    <w:rsid w:val="2589043C"/>
    <w:rsid w:val="25A76CA1"/>
    <w:rsid w:val="25DB557C"/>
    <w:rsid w:val="25E60A39"/>
    <w:rsid w:val="260470EF"/>
    <w:rsid w:val="260B2287"/>
    <w:rsid w:val="260B672B"/>
    <w:rsid w:val="261750D0"/>
    <w:rsid w:val="26222264"/>
    <w:rsid w:val="262B152D"/>
    <w:rsid w:val="26586EEB"/>
    <w:rsid w:val="267E5CB6"/>
    <w:rsid w:val="268C4A4A"/>
    <w:rsid w:val="268D2DA0"/>
    <w:rsid w:val="268E37D0"/>
    <w:rsid w:val="26977AEE"/>
    <w:rsid w:val="26A24A66"/>
    <w:rsid w:val="26CC0ECA"/>
    <w:rsid w:val="26D0702D"/>
    <w:rsid w:val="26D332DC"/>
    <w:rsid w:val="26D66D39"/>
    <w:rsid w:val="26FC48F3"/>
    <w:rsid w:val="270F5BCF"/>
    <w:rsid w:val="271201A6"/>
    <w:rsid w:val="271247FB"/>
    <w:rsid w:val="272623F8"/>
    <w:rsid w:val="273535B1"/>
    <w:rsid w:val="273A716C"/>
    <w:rsid w:val="2779507C"/>
    <w:rsid w:val="277E2C49"/>
    <w:rsid w:val="278C564A"/>
    <w:rsid w:val="27924C4A"/>
    <w:rsid w:val="279C2917"/>
    <w:rsid w:val="279F519A"/>
    <w:rsid w:val="27AA5AD0"/>
    <w:rsid w:val="27B01338"/>
    <w:rsid w:val="27C22649"/>
    <w:rsid w:val="27C923FA"/>
    <w:rsid w:val="27D50D9F"/>
    <w:rsid w:val="27EB411E"/>
    <w:rsid w:val="27F42830"/>
    <w:rsid w:val="280129BA"/>
    <w:rsid w:val="28154197"/>
    <w:rsid w:val="28275AF0"/>
    <w:rsid w:val="283420B1"/>
    <w:rsid w:val="28355CE1"/>
    <w:rsid w:val="28412892"/>
    <w:rsid w:val="28637626"/>
    <w:rsid w:val="287C56BE"/>
    <w:rsid w:val="288A0B49"/>
    <w:rsid w:val="28B135BA"/>
    <w:rsid w:val="28CD286D"/>
    <w:rsid w:val="28F2772E"/>
    <w:rsid w:val="28FE60C3"/>
    <w:rsid w:val="29086F52"/>
    <w:rsid w:val="291021EA"/>
    <w:rsid w:val="291104DB"/>
    <w:rsid w:val="295108F9"/>
    <w:rsid w:val="295E607F"/>
    <w:rsid w:val="296A19BB"/>
    <w:rsid w:val="298567F4"/>
    <w:rsid w:val="2987256D"/>
    <w:rsid w:val="29894181"/>
    <w:rsid w:val="298F4F7D"/>
    <w:rsid w:val="29C7365C"/>
    <w:rsid w:val="29C966E1"/>
    <w:rsid w:val="29D55086"/>
    <w:rsid w:val="29F12B5D"/>
    <w:rsid w:val="29F36060"/>
    <w:rsid w:val="29F70D19"/>
    <w:rsid w:val="2A026DDA"/>
    <w:rsid w:val="2A0C569A"/>
    <w:rsid w:val="2A2403B3"/>
    <w:rsid w:val="2A2542B1"/>
    <w:rsid w:val="2A2803A2"/>
    <w:rsid w:val="2A505ABB"/>
    <w:rsid w:val="2A5C7555"/>
    <w:rsid w:val="2A71013E"/>
    <w:rsid w:val="2A7423E6"/>
    <w:rsid w:val="2A7F0300"/>
    <w:rsid w:val="2A7F518B"/>
    <w:rsid w:val="2A9A4101"/>
    <w:rsid w:val="2AA932E7"/>
    <w:rsid w:val="2AAE7F81"/>
    <w:rsid w:val="2ABA24CE"/>
    <w:rsid w:val="2AD92954"/>
    <w:rsid w:val="2ADB2B70"/>
    <w:rsid w:val="2ADC2444"/>
    <w:rsid w:val="2AEB07F7"/>
    <w:rsid w:val="2AEF03C9"/>
    <w:rsid w:val="2AF21C68"/>
    <w:rsid w:val="2B0F45B6"/>
    <w:rsid w:val="2B1402D6"/>
    <w:rsid w:val="2B262EC6"/>
    <w:rsid w:val="2B4746D6"/>
    <w:rsid w:val="2B490A56"/>
    <w:rsid w:val="2B510E7D"/>
    <w:rsid w:val="2B5D7D13"/>
    <w:rsid w:val="2B6D12EE"/>
    <w:rsid w:val="2B886323"/>
    <w:rsid w:val="2B9151BF"/>
    <w:rsid w:val="2BAC273D"/>
    <w:rsid w:val="2BAC62BA"/>
    <w:rsid w:val="2BBD5E0C"/>
    <w:rsid w:val="2BC8409A"/>
    <w:rsid w:val="2BCE6231"/>
    <w:rsid w:val="2BE27A8A"/>
    <w:rsid w:val="2BEE0864"/>
    <w:rsid w:val="2BF46AAA"/>
    <w:rsid w:val="2BFD1FF6"/>
    <w:rsid w:val="2BFF463C"/>
    <w:rsid w:val="2C016606"/>
    <w:rsid w:val="2C287A84"/>
    <w:rsid w:val="2C336309"/>
    <w:rsid w:val="2C401DFA"/>
    <w:rsid w:val="2C7063B4"/>
    <w:rsid w:val="2C7072E8"/>
    <w:rsid w:val="2C734DFA"/>
    <w:rsid w:val="2C840854"/>
    <w:rsid w:val="2C8A4A20"/>
    <w:rsid w:val="2C92742C"/>
    <w:rsid w:val="2CA90A4C"/>
    <w:rsid w:val="2CAB0320"/>
    <w:rsid w:val="2CB37CB5"/>
    <w:rsid w:val="2CDA39A0"/>
    <w:rsid w:val="2CDD2F33"/>
    <w:rsid w:val="2CFC6329"/>
    <w:rsid w:val="2CFE66A2"/>
    <w:rsid w:val="2D1744ED"/>
    <w:rsid w:val="2D261C60"/>
    <w:rsid w:val="2D2910A6"/>
    <w:rsid w:val="2D4228B3"/>
    <w:rsid w:val="2D634703"/>
    <w:rsid w:val="2D664D43"/>
    <w:rsid w:val="2D78607F"/>
    <w:rsid w:val="2D8F379E"/>
    <w:rsid w:val="2DAB617C"/>
    <w:rsid w:val="2DBB0A37"/>
    <w:rsid w:val="2DBF0527"/>
    <w:rsid w:val="2E3935EB"/>
    <w:rsid w:val="2E3B4E0B"/>
    <w:rsid w:val="2E4E527B"/>
    <w:rsid w:val="2E623499"/>
    <w:rsid w:val="2E6764C9"/>
    <w:rsid w:val="2E7528AB"/>
    <w:rsid w:val="2E8E6856"/>
    <w:rsid w:val="2E8F6794"/>
    <w:rsid w:val="2E996208"/>
    <w:rsid w:val="2EA7199A"/>
    <w:rsid w:val="2EAF13CF"/>
    <w:rsid w:val="2EB37960"/>
    <w:rsid w:val="2EB775B3"/>
    <w:rsid w:val="2EC02CA1"/>
    <w:rsid w:val="2EC333C5"/>
    <w:rsid w:val="2EC4391B"/>
    <w:rsid w:val="2EC61441"/>
    <w:rsid w:val="2EE8112F"/>
    <w:rsid w:val="2EF43B94"/>
    <w:rsid w:val="2EF61388"/>
    <w:rsid w:val="2F025BDF"/>
    <w:rsid w:val="2F06464D"/>
    <w:rsid w:val="2F0A5D38"/>
    <w:rsid w:val="2F171749"/>
    <w:rsid w:val="2F2F348A"/>
    <w:rsid w:val="2F5A7DDB"/>
    <w:rsid w:val="2F666935"/>
    <w:rsid w:val="2F6915D5"/>
    <w:rsid w:val="2F6D7FDB"/>
    <w:rsid w:val="2F752008"/>
    <w:rsid w:val="2F8B2EB9"/>
    <w:rsid w:val="2FAA7CA3"/>
    <w:rsid w:val="2FAF1ED5"/>
    <w:rsid w:val="2FB248C3"/>
    <w:rsid w:val="2FB36551"/>
    <w:rsid w:val="2FBC2844"/>
    <w:rsid w:val="2FD84CAE"/>
    <w:rsid w:val="2FEF6776"/>
    <w:rsid w:val="2FFD0E93"/>
    <w:rsid w:val="300140D2"/>
    <w:rsid w:val="301104EC"/>
    <w:rsid w:val="301949EE"/>
    <w:rsid w:val="301B57BD"/>
    <w:rsid w:val="302C79CA"/>
    <w:rsid w:val="30360848"/>
    <w:rsid w:val="30474804"/>
    <w:rsid w:val="30601421"/>
    <w:rsid w:val="306058C5"/>
    <w:rsid w:val="30866529"/>
    <w:rsid w:val="30A25EDE"/>
    <w:rsid w:val="30B27249"/>
    <w:rsid w:val="30CF42B4"/>
    <w:rsid w:val="30E107B4"/>
    <w:rsid w:val="30E51140"/>
    <w:rsid w:val="30F2169A"/>
    <w:rsid w:val="30F85C3B"/>
    <w:rsid w:val="30FD0AD3"/>
    <w:rsid w:val="30FD526E"/>
    <w:rsid w:val="31005231"/>
    <w:rsid w:val="310C0E96"/>
    <w:rsid w:val="311A5A74"/>
    <w:rsid w:val="312731DE"/>
    <w:rsid w:val="31283645"/>
    <w:rsid w:val="312A215B"/>
    <w:rsid w:val="313409B9"/>
    <w:rsid w:val="314E2C27"/>
    <w:rsid w:val="316030CA"/>
    <w:rsid w:val="31675F59"/>
    <w:rsid w:val="316D029A"/>
    <w:rsid w:val="316F26AD"/>
    <w:rsid w:val="317433D6"/>
    <w:rsid w:val="31754028"/>
    <w:rsid w:val="317C036E"/>
    <w:rsid w:val="317C6207"/>
    <w:rsid w:val="31A23020"/>
    <w:rsid w:val="31A2473F"/>
    <w:rsid w:val="31AD4B3A"/>
    <w:rsid w:val="31AF2249"/>
    <w:rsid w:val="31B7464F"/>
    <w:rsid w:val="31D40319"/>
    <w:rsid w:val="31D6014C"/>
    <w:rsid w:val="31D64821"/>
    <w:rsid w:val="31D64EC5"/>
    <w:rsid w:val="31EB1674"/>
    <w:rsid w:val="31EF0CAF"/>
    <w:rsid w:val="31FC04FB"/>
    <w:rsid w:val="320A71A6"/>
    <w:rsid w:val="32317ABF"/>
    <w:rsid w:val="32353291"/>
    <w:rsid w:val="324019BE"/>
    <w:rsid w:val="325D18AF"/>
    <w:rsid w:val="32671504"/>
    <w:rsid w:val="32697CF5"/>
    <w:rsid w:val="327D450D"/>
    <w:rsid w:val="32885138"/>
    <w:rsid w:val="328C597A"/>
    <w:rsid w:val="32902D8F"/>
    <w:rsid w:val="32974381"/>
    <w:rsid w:val="329F2634"/>
    <w:rsid w:val="32C4309F"/>
    <w:rsid w:val="32DB0F7C"/>
    <w:rsid w:val="331C3A9A"/>
    <w:rsid w:val="332B5D17"/>
    <w:rsid w:val="33361C3D"/>
    <w:rsid w:val="33384CA1"/>
    <w:rsid w:val="335D1CC5"/>
    <w:rsid w:val="337D5EB4"/>
    <w:rsid w:val="337D6587"/>
    <w:rsid w:val="339139D3"/>
    <w:rsid w:val="339562DA"/>
    <w:rsid w:val="33C5697B"/>
    <w:rsid w:val="33D56AE0"/>
    <w:rsid w:val="33E800AC"/>
    <w:rsid w:val="33EA422B"/>
    <w:rsid w:val="34121EC5"/>
    <w:rsid w:val="341449FD"/>
    <w:rsid w:val="3416543E"/>
    <w:rsid w:val="342F3BA3"/>
    <w:rsid w:val="343D21A6"/>
    <w:rsid w:val="34592D57"/>
    <w:rsid w:val="345B5F75"/>
    <w:rsid w:val="34651F7F"/>
    <w:rsid w:val="34802290"/>
    <w:rsid w:val="34866A39"/>
    <w:rsid w:val="348A3678"/>
    <w:rsid w:val="34907B91"/>
    <w:rsid w:val="349C08CC"/>
    <w:rsid w:val="34A22009"/>
    <w:rsid w:val="34B306BA"/>
    <w:rsid w:val="34E5114A"/>
    <w:rsid w:val="34EB58BD"/>
    <w:rsid w:val="34EB675E"/>
    <w:rsid w:val="34FE3200"/>
    <w:rsid w:val="34FF56AD"/>
    <w:rsid w:val="351A72AD"/>
    <w:rsid w:val="352300E7"/>
    <w:rsid w:val="354444AC"/>
    <w:rsid w:val="354E0A01"/>
    <w:rsid w:val="35583855"/>
    <w:rsid w:val="355F7EFA"/>
    <w:rsid w:val="357D01F7"/>
    <w:rsid w:val="35824F96"/>
    <w:rsid w:val="35840EDB"/>
    <w:rsid w:val="35880403"/>
    <w:rsid w:val="35AE3564"/>
    <w:rsid w:val="35C366DA"/>
    <w:rsid w:val="35C57746"/>
    <w:rsid w:val="35C651C7"/>
    <w:rsid w:val="35CC5FB4"/>
    <w:rsid w:val="35D850E1"/>
    <w:rsid w:val="35F9034E"/>
    <w:rsid w:val="36050AA1"/>
    <w:rsid w:val="361F1786"/>
    <w:rsid w:val="36252EF1"/>
    <w:rsid w:val="363A3E94"/>
    <w:rsid w:val="36541F37"/>
    <w:rsid w:val="366C3230"/>
    <w:rsid w:val="3680281D"/>
    <w:rsid w:val="36844301"/>
    <w:rsid w:val="368A1C5C"/>
    <w:rsid w:val="369E4A52"/>
    <w:rsid w:val="36D6705D"/>
    <w:rsid w:val="36D95F89"/>
    <w:rsid w:val="36EF34FF"/>
    <w:rsid w:val="36F626F5"/>
    <w:rsid w:val="36FC3148"/>
    <w:rsid w:val="37005384"/>
    <w:rsid w:val="370451FC"/>
    <w:rsid w:val="3707541C"/>
    <w:rsid w:val="371857CA"/>
    <w:rsid w:val="371F40D7"/>
    <w:rsid w:val="372B6274"/>
    <w:rsid w:val="3748158D"/>
    <w:rsid w:val="37607F59"/>
    <w:rsid w:val="378E0F6A"/>
    <w:rsid w:val="379A126C"/>
    <w:rsid w:val="379D4F08"/>
    <w:rsid w:val="379D5206"/>
    <w:rsid w:val="37AD59D0"/>
    <w:rsid w:val="37CD7E24"/>
    <w:rsid w:val="37DF3574"/>
    <w:rsid w:val="37F848EE"/>
    <w:rsid w:val="38066D52"/>
    <w:rsid w:val="380A0E63"/>
    <w:rsid w:val="38163139"/>
    <w:rsid w:val="38194CD8"/>
    <w:rsid w:val="38332099"/>
    <w:rsid w:val="383733B0"/>
    <w:rsid w:val="383C3F7E"/>
    <w:rsid w:val="38402264"/>
    <w:rsid w:val="384F06F9"/>
    <w:rsid w:val="385E26EA"/>
    <w:rsid w:val="38636ACA"/>
    <w:rsid w:val="38730223"/>
    <w:rsid w:val="38912AC0"/>
    <w:rsid w:val="38986D16"/>
    <w:rsid w:val="38C84008"/>
    <w:rsid w:val="38CF183A"/>
    <w:rsid w:val="38EC5F48"/>
    <w:rsid w:val="391B05DB"/>
    <w:rsid w:val="392A5859"/>
    <w:rsid w:val="394538AA"/>
    <w:rsid w:val="39456083"/>
    <w:rsid w:val="395B6028"/>
    <w:rsid w:val="39691347"/>
    <w:rsid w:val="396E5985"/>
    <w:rsid w:val="397F500E"/>
    <w:rsid w:val="39806B4E"/>
    <w:rsid w:val="39820A82"/>
    <w:rsid w:val="39934616"/>
    <w:rsid w:val="399E325D"/>
    <w:rsid w:val="399F0A89"/>
    <w:rsid w:val="39AA790D"/>
    <w:rsid w:val="39AC4E68"/>
    <w:rsid w:val="39C649EB"/>
    <w:rsid w:val="39D4246E"/>
    <w:rsid w:val="39E9692C"/>
    <w:rsid w:val="3A124BCC"/>
    <w:rsid w:val="3A1741DD"/>
    <w:rsid w:val="3A1E4827"/>
    <w:rsid w:val="3A1F40FB"/>
    <w:rsid w:val="3A255BB6"/>
    <w:rsid w:val="3A35391F"/>
    <w:rsid w:val="3A944AE9"/>
    <w:rsid w:val="3A9A1B01"/>
    <w:rsid w:val="3AC059F9"/>
    <w:rsid w:val="3AD76784"/>
    <w:rsid w:val="3AE04600"/>
    <w:rsid w:val="3AEE2598"/>
    <w:rsid w:val="3B003F2D"/>
    <w:rsid w:val="3B0F23C2"/>
    <w:rsid w:val="3B1479D8"/>
    <w:rsid w:val="3B344138"/>
    <w:rsid w:val="3B3B31B7"/>
    <w:rsid w:val="3B3F720A"/>
    <w:rsid w:val="3B5B1163"/>
    <w:rsid w:val="3B6E698C"/>
    <w:rsid w:val="3B9C7DED"/>
    <w:rsid w:val="3BA26D92"/>
    <w:rsid w:val="3BA62150"/>
    <w:rsid w:val="3BAC7AF6"/>
    <w:rsid w:val="3BB05953"/>
    <w:rsid w:val="3BB33BFE"/>
    <w:rsid w:val="3BC05FBB"/>
    <w:rsid w:val="3BC44F5A"/>
    <w:rsid w:val="3BD07F9E"/>
    <w:rsid w:val="3BDE5D47"/>
    <w:rsid w:val="3BEC3774"/>
    <w:rsid w:val="3BF369DE"/>
    <w:rsid w:val="3BFD5C1E"/>
    <w:rsid w:val="3BFF5BFB"/>
    <w:rsid w:val="3C136F60"/>
    <w:rsid w:val="3C4B742A"/>
    <w:rsid w:val="3C662E76"/>
    <w:rsid w:val="3C6B206F"/>
    <w:rsid w:val="3C751E2D"/>
    <w:rsid w:val="3C8F30E6"/>
    <w:rsid w:val="3C9167E0"/>
    <w:rsid w:val="3CA442DF"/>
    <w:rsid w:val="3CB66F99"/>
    <w:rsid w:val="3CDE0EAF"/>
    <w:rsid w:val="3CF05F53"/>
    <w:rsid w:val="3D1617E6"/>
    <w:rsid w:val="3D1D5F62"/>
    <w:rsid w:val="3D233718"/>
    <w:rsid w:val="3D395934"/>
    <w:rsid w:val="3D515BBF"/>
    <w:rsid w:val="3D5278E3"/>
    <w:rsid w:val="3D6C3AFB"/>
    <w:rsid w:val="3D6F1854"/>
    <w:rsid w:val="3D72615D"/>
    <w:rsid w:val="3D7D1865"/>
    <w:rsid w:val="3D827BF5"/>
    <w:rsid w:val="3D8449A1"/>
    <w:rsid w:val="3D87623F"/>
    <w:rsid w:val="3D8B431A"/>
    <w:rsid w:val="3DA037A5"/>
    <w:rsid w:val="3DA46DF1"/>
    <w:rsid w:val="3DD2267A"/>
    <w:rsid w:val="3DD55670"/>
    <w:rsid w:val="3DE2791A"/>
    <w:rsid w:val="3DE7087F"/>
    <w:rsid w:val="3E1F757A"/>
    <w:rsid w:val="3E3F09CE"/>
    <w:rsid w:val="3E4238B7"/>
    <w:rsid w:val="3E4B54BF"/>
    <w:rsid w:val="3E52548F"/>
    <w:rsid w:val="3E75253C"/>
    <w:rsid w:val="3E78202C"/>
    <w:rsid w:val="3E7A2248"/>
    <w:rsid w:val="3EB66257"/>
    <w:rsid w:val="3EE43DBA"/>
    <w:rsid w:val="3EEA1576"/>
    <w:rsid w:val="3F072E26"/>
    <w:rsid w:val="3F1735F3"/>
    <w:rsid w:val="3F244EC9"/>
    <w:rsid w:val="3F402B4A"/>
    <w:rsid w:val="3F6E221E"/>
    <w:rsid w:val="3F7F61DF"/>
    <w:rsid w:val="3F89361E"/>
    <w:rsid w:val="3F9410E8"/>
    <w:rsid w:val="3F9B4C8D"/>
    <w:rsid w:val="3FAC6431"/>
    <w:rsid w:val="3FBF6165"/>
    <w:rsid w:val="3FE15E75"/>
    <w:rsid w:val="3FE442A7"/>
    <w:rsid w:val="3FE756BB"/>
    <w:rsid w:val="3FFB3608"/>
    <w:rsid w:val="4007741B"/>
    <w:rsid w:val="401044A7"/>
    <w:rsid w:val="40185875"/>
    <w:rsid w:val="401E017D"/>
    <w:rsid w:val="405D42B8"/>
    <w:rsid w:val="407231D7"/>
    <w:rsid w:val="407A60D5"/>
    <w:rsid w:val="40AC51FF"/>
    <w:rsid w:val="40B029AF"/>
    <w:rsid w:val="40B37534"/>
    <w:rsid w:val="40B75214"/>
    <w:rsid w:val="40B830C1"/>
    <w:rsid w:val="40CC4BF7"/>
    <w:rsid w:val="40E1210B"/>
    <w:rsid w:val="40F97454"/>
    <w:rsid w:val="411249BA"/>
    <w:rsid w:val="41140916"/>
    <w:rsid w:val="41144439"/>
    <w:rsid w:val="411E510F"/>
    <w:rsid w:val="412805BB"/>
    <w:rsid w:val="41485829"/>
    <w:rsid w:val="41526080"/>
    <w:rsid w:val="41666FD7"/>
    <w:rsid w:val="41754517"/>
    <w:rsid w:val="4182744A"/>
    <w:rsid w:val="419724D4"/>
    <w:rsid w:val="41BE244C"/>
    <w:rsid w:val="41CA7043"/>
    <w:rsid w:val="41CC6917"/>
    <w:rsid w:val="41D100B9"/>
    <w:rsid w:val="41D8350E"/>
    <w:rsid w:val="41DC1814"/>
    <w:rsid w:val="41F216BC"/>
    <w:rsid w:val="4204365E"/>
    <w:rsid w:val="420E64EB"/>
    <w:rsid w:val="4214123F"/>
    <w:rsid w:val="421E75F3"/>
    <w:rsid w:val="423050F8"/>
    <w:rsid w:val="423170C2"/>
    <w:rsid w:val="42397034"/>
    <w:rsid w:val="42440BA3"/>
    <w:rsid w:val="424D3EFC"/>
    <w:rsid w:val="42705CC0"/>
    <w:rsid w:val="428B4A24"/>
    <w:rsid w:val="428B4BBB"/>
    <w:rsid w:val="4290203A"/>
    <w:rsid w:val="42910920"/>
    <w:rsid w:val="429D007B"/>
    <w:rsid w:val="42AD609A"/>
    <w:rsid w:val="42C85330"/>
    <w:rsid w:val="42D33CD5"/>
    <w:rsid w:val="43036368"/>
    <w:rsid w:val="431C43A5"/>
    <w:rsid w:val="431E31A2"/>
    <w:rsid w:val="431F7F95"/>
    <w:rsid w:val="43254DBA"/>
    <w:rsid w:val="43351583"/>
    <w:rsid w:val="434A3F97"/>
    <w:rsid w:val="434B5F61"/>
    <w:rsid w:val="434D7F2B"/>
    <w:rsid w:val="434E48F9"/>
    <w:rsid w:val="437544CD"/>
    <w:rsid w:val="438501B2"/>
    <w:rsid w:val="43873B5A"/>
    <w:rsid w:val="43A13550"/>
    <w:rsid w:val="43AE0AED"/>
    <w:rsid w:val="43B260B8"/>
    <w:rsid w:val="43CE7E9D"/>
    <w:rsid w:val="43D922DF"/>
    <w:rsid w:val="43DB04EB"/>
    <w:rsid w:val="43DB3FAF"/>
    <w:rsid w:val="440B425E"/>
    <w:rsid w:val="44336526"/>
    <w:rsid w:val="449C2EB3"/>
    <w:rsid w:val="44AD6ED3"/>
    <w:rsid w:val="44D21876"/>
    <w:rsid w:val="44EA3560"/>
    <w:rsid w:val="4508410A"/>
    <w:rsid w:val="450F53C4"/>
    <w:rsid w:val="45153A1F"/>
    <w:rsid w:val="451A208F"/>
    <w:rsid w:val="45203E78"/>
    <w:rsid w:val="45252301"/>
    <w:rsid w:val="452B420A"/>
    <w:rsid w:val="45467528"/>
    <w:rsid w:val="454809AA"/>
    <w:rsid w:val="454864B0"/>
    <w:rsid w:val="454F1D39"/>
    <w:rsid w:val="455B692F"/>
    <w:rsid w:val="45746617"/>
    <w:rsid w:val="45793729"/>
    <w:rsid w:val="45A81449"/>
    <w:rsid w:val="45BC6CA2"/>
    <w:rsid w:val="45BE1328"/>
    <w:rsid w:val="45EC57D9"/>
    <w:rsid w:val="45ED672C"/>
    <w:rsid w:val="45FA69EE"/>
    <w:rsid w:val="46054AED"/>
    <w:rsid w:val="4617510C"/>
    <w:rsid w:val="461D3BE5"/>
    <w:rsid w:val="462767CE"/>
    <w:rsid w:val="46464590"/>
    <w:rsid w:val="464F0AEA"/>
    <w:rsid w:val="466850F2"/>
    <w:rsid w:val="46927EFF"/>
    <w:rsid w:val="46A165C4"/>
    <w:rsid w:val="46C027C2"/>
    <w:rsid w:val="46DE494D"/>
    <w:rsid w:val="46E46DDB"/>
    <w:rsid w:val="46F81F5C"/>
    <w:rsid w:val="472A6618"/>
    <w:rsid w:val="472D0BDD"/>
    <w:rsid w:val="47310001"/>
    <w:rsid w:val="476D6A52"/>
    <w:rsid w:val="477159E0"/>
    <w:rsid w:val="4776054C"/>
    <w:rsid w:val="4776475B"/>
    <w:rsid w:val="4779151D"/>
    <w:rsid w:val="477E06B3"/>
    <w:rsid w:val="478B2A70"/>
    <w:rsid w:val="479972EB"/>
    <w:rsid w:val="47A65F99"/>
    <w:rsid w:val="47B73BC5"/>
    <w:rsid w:val="47BC567F"/>
    <w:rsid w:val="47C94BC8"/>
    <w:rsid w:val="47E83BB6"/>
    <w:rsid w:val="47F93301"/>
    <w:rsid w:val="48040BAD"/>
    <w:rsid w:val="48194880"/>
    <w:rsid w:val="48517B76"/>
    <w:rsid w:val="48562D80"/>
    <w:rsid w:val="487335D5"/>
    <w:rsid w:val="48760998"/>
    <w:rsid w:val="48786E75"/>
    <w:rsid w:val="4880045B"/>
    <w:rsid w:val="488054E7"/>
    <w:rsid w:val="488A79AF"/>
    <w:rsid w:val="48A56114"/>
    <w:rsid w:val="48A979B2"/>
    <w:rsid w:val="48AA50C6"/>
    <w:rsid w:val="48D81343"/>
    <w:rsid w:val="48DD3AFF"/>
    <w:rsid w:val="48DE0700"/>
    <w:rsid w:val="48F254BA"/>
    <w:rsid w:val="48F74BC1"/>
    <w:rsid w:val="491312CF"/>
    <w:rsid w:val="492846DE"/>
    <w:rsid w:val="49652CD0"/>
    <w:rsid w:val="496C0725"/>
    <w:rsid w:val="49901EC0"/>
    <w:rsid w:val="499C12C5"/>
    <w:rsid w:val="49AE67BA"/>
    <w:rsid w:val="49B06B1E"/>
    <w:rsid w:val="49D224BF"/>
    <w:rsid w:val="49FB423D"/>
    <w:rsid w:val="4A084BAC"/>
    <w:rsid w:val="4A0D4D0D"/>
    <w:rsid w:val="4A1B28BA"/>
    <w:rsid w:val="4A2A0BCD"/>
    <w:rsid w:val="4A36793C"/>
    <w:rsid w:val="4A5B700A"/>
    <w:rsid w:val="4A6D6AAB"/>
    <w:rsid w:val="4A7668AA"/>
    <w:rsid w:val="4A7730B7"/>
    <w:rsid w:val="4A8C4F62"/>
    <w:rsid w:val="4A8E3680"/>
    <w:rsid w:val="4AA0365E"/>
    <w:rsid w:val="4AA8258C"/>
    <w:rsid w:val="4ABA06A9"/>
    <w:rsid w:val="4AD66A58"/>
    <w:rsid w:val="4AE1490A"/>
    <w:rsid w:val="4AF45DC4"/>
    <w:rsid w:val="4AFB201B"/>
    <w:rsid w:val="4B26353C"/>
    <w:rsid w:val="4B39541F"/>
    <w:rsid w:val="4B3A1C3C"/>
    <w:rsid w:val="4B4B6913"/>
    <w:rsid w:val="4B5633BD"/>
    <w:rsid w:val="4B645E12"/>
    <w:rsid w:val="4B737AD7"/>
    <w:rsid w:val="4B7C7600"/>
    <w:rsid w:val="4B8171CC"/>
    <w:rsid w:val="4B973AEA"/>
    <w:rsid w:val="4BC74E87"/>
    <w:rsid w:val="4BD17C96"/>
    <w:rsid w:val="4BE551A5"/>
    <w:rsid w:val="4BE64A79"/>
    <w:rsid w:val="4BE9413D"/>
    <w:rsid w:val="4C0E2493"/>
    <w:rsid w:val="4C0F5D7E"/>
    <w:rsid w:val="4C1F06FA"/>
    <w:rsid w:val="4C215AB1"/>
    <w:rsid w:val="4C515F9F"/>
    <w:rsid w:val="4C5A6005"/>
    <w:rsid w:val="4C5B5467"/>
    <w:rsid w:val="4C980C50"/>
    <w:rsid w:val="4CA67A58"/>
    <w:rsid w:val="4CC96874"/>
    <w:rsid w:val="4CCF357B"/>
    <w:rsid w:val="4CE7444F"/>
    <w:rsid w:val="4CEA0599"/>
    <w:rsid w:val="4CF85A25"/>
    <w:rsid w:val="4D2E3F3F"/>
    <w:rsid w:val="4D3F6FBF"/>
    <w:rsid w:val="4D706CF0"/>
    <w:rsid w:val="4D83739D"/>
    <w:rsid w:val="4D857E91"/>
    <w:rsid w:val="4D9A1FBF"/>
    <w:rsid w:val="4DA16ADE"/>
    <w:rsid w:val="4DB3336D"/>
    <w:rsid w:val="4DBE6397"/>
    <w:rsid w:val="4DD3727F"/>
    <w:rsid w:val="4DDD6C4C"/>
    <w:rsid w:val="4DE8619F"/>
    <w:rsid w:val="4DF51062"/>
    <w:rsid w:val="4E015F16"/>
    <w:rsid w:val="4E194024"/>
    <w:rsid w:val="4E1C4782"/>
    <w:rsid w:val="4E362286"/>
    <w:rsid w:val="4E3A32D0"/>
    <w:rsid w:val="4E437F61"/>
    <w:rsid w:val="4E555CA6"/>
    <w:rsid w:val="4E5B79A0"/>
    <w:rsid w:val="4E860383"/>
    <w:rsid w:val="4E880069"/>
    <w:rsid w:val="4E8D5680"/>
    <w:rsid w:val="4EB47AF9"/>
    <w:rsid w:val="4EB600E0"/>
    <w:rsid w:val="4EBA3B62"/>
    <w:rsid w:val="4EBC78D4"/>
    <w:rsid w:val="4EC74768"/>
    <w:rsid w:val="4ECA68D4"/>
    <w:rsid w:val="4EDB7C89"/>
    <w:rsid w:val="4EE82601"/>
    <w:rsid w:val="4F007BC3"/>
    <w:rsid w:val="4F0A15BF"/>
    <w:rsid w:val="4F135B85"/>
    <w:rsid w:val="4F1638C7"/>
    <w:rsid w:val="4F1B67C9"/>
    <w:rsid w:val="4F4233B7"/>
    <w:rsid w:val="4F457D08"/>
    <w:rsid w:val="4F60418D"/>
    <w:rsid w:val="4F6C7D95"/>
    <w:rsid w:val="4F8944AF"/>
    <w:rsid w:val="4F970D1C"/>
    <w:rsid w:val="4F9A62A6"/>
    <w:rsid w:val="4FC34047"/>
    <w:rsid w:val="4FD212C0"/>
    <w:rsid w:val="4FD76F97"/>
    <w:rsid w:val="4FDD00E1"/>
    <w:rsid w:val="4FE92D8A"/>
    <w:rsid w:val="4FED5F2A"/>
    <w:rsid w:val="4FEE65F2"/>
    <w:rsid w:val="50247B60"/>
    <w:rsid w:val="50380ABA"/>
    <w:rsid w:val="50521A79"/>
    <w:rsid w:val="50616DC4"/>
    <w:rsid w:val="506B379F"/>
    <w:rsid w:val="506B7C43"/>
    <w:rsid w:val="50816EA0"/>
    <w:rsid w:val="50980B6A"/>
    <w:rsid w:val="50A07754"/>
    <w:rsid w:val="50A61150"/>
    <w:rsid w:val="50B163AF"/>
    <w:rsid w:val="50B85D0D"/>
    <w:rsid w:val="50CE26AB"/>
    <w:rsid w:val="50D2381E"/>
    <w:rsid w:val="50EA304C"/>
    <w:rsid w:val="50F14B6C"/>
    <w:rsid w:val="51085E7F"/>
    <w:rsid w:val="510A0D9D"/>
    <w:rsid w:val="510A0FF2"/>
    <w:rsid w:val="512178AF"/>
    <w:rsid w:val="51254295"/>
    <w:rsid w:val="512914C1"/>
    <w:rsid w:val="51295D28"/>
    <w:rsid w:val="51360251"/>
    <w:rsid w:val="514606C6"/>
    <w:rsid w:val="51524190"/>
    <w:rsid w:val="515D463D"/>
    <w:rsid w:val="515D758B"/>
    <w:rsid w:val="516052CE"/>
    <w:rsid w:val="51632D16"/>
    <w:rsid w:val="51724C3F"/>
    <w:rsid w:val="5186674D"/>
    <w:rsid w:val="518C7E71"/>
    <w:rsid w:val="51A60C76"/>
    <w:rsid w:val="51A61200"/>
    <w:rsid w:val="51AB39CE"/>
    <w:rsid w:val="51BF0246"/>
    <w:rsid w:val="51F966FC"/>
    <w:rsid w:val="51FA0C8B"/>
    <w:rsid w:val="52134095"/>
    <w:rsid w:val="522608AF"/>
    <w:rsid w:val="522B3570"/>
    <w:rsid w:val="522B768A"/>
    <w:rsid w:val="524349D3"/>
    <w:rsid w:val="52466EEA"/>
    <w:rsid w:val="525635A3"/>
    <w:rsid w:val="526C5746"/>
    <w:rsid w:val="526F3A1A"/>
    <w:rsid w:val="52720E14"/>
    <w:rsid w:val="52826DAC"/>
    <w:rsid w:val="529F1E45"/>
    <w:rsid w:val="52AD0E8E"/>
    <w:rsid w:val="52C45947"/>
    <w:rsid w:val="52C8312A"/>
    <w:rsid w:val="52C9356C"/>
    <w:rsid w:val="52D407EB"/>
    <w:rsid w:val="52E1554F"/>
    <w:rsid w:val="52E511BE"/>
    <w:rsid w:val="52F07DFC"/>
    <w:rsid w:val="531254ED"/>
    <w:rsid w:val="53185E60"/>
    <w:rsid w:val="53300E78"/>
    <w:rsid w:val="533407C0"/>
    <w:rsid w:val="533F163E"/>
    <w:rsid w:val="53513120"/>
    <w:rsid w:val="53656BCB"/>
    <w:rsid w:val="536E65EE"/>
    <w:rsid w:val="53930B93"/>
    <w:rsid w:val="53A47D29"/>
    <w:rsid w:val="53B41AAF"/>
    <w:rsid w:val="53B86CFB"/>
    <w:rsid w:val="53C658BC"/>
    <w:rsid w:val="53D004E8"/>
    <w:rsid w:val="53D64112"/>
    <w:rsid w:val="53DC329D"/>
    <w:rsid w:val="53DF5E7C"/>
    <w:rsid w:val="53E930F7"/>
    <w:rsid w:val="53EC273F"/>
    <w:rsid w:val="54016E61"/>
    <w:rsid w:val="54065D20"/>
    <w:rsid w:val="543C0BE9"/>
    <w:rsid w:val="543F566E"/>
    <w:rsid w:val="5467792F"/>
    <w:rsid w:val="547905AA"/>
    <w:rsid w:val="548C2AFB"/>
    <w:rsid w:val="54931516"/>
    <w:rsid w:val="54B020C8"/>
    <w:rsid w:val="54C620A2"/>
    <w:rsid w:val="54CF254E"/>
    <w:rsid w:val="54D413B8"/>
    <w:rsid w:val="54D44008"/>
    <w:rsid w:val="54E16A77"/>
    <w:rsid w:val="54FB4092"/>
    <w:rsid w:val="550146D2"/>
    <w:rsid w:val="550A7A2A"/>
    <w:rsid w:val="552F7491"/>
    <w:rsid w:val="55322ADD"/>
    <w:rsid w:val="553304D8"/>
    <w:rsid w:val="553700F3"/>
    <w:rsid w:val="55424374"/>
    <w:rsid w:val="555516BB"/>
    <w:rsid w:val="55640394"/>
    <w:rsid w:val="556D3B35"/>
    <w:rsid w:val="558F1CDD"/>
    <w:rsid w:val="55924DCB"/>
    <w:rsid w:val="559A7000"/>
    <w:rsid w:val="55BB3BD0"/>
    <w:rsid w:val="55C23E61"/>
    <w:rsid w:val="55C94E39"/>
    <w:rsid w:val="55D21CB3"/>
    <w:rsid w:val="55D65AE8"/>
    <w:rsid w:val="55E737FF"/>
    <w:rsid w:val="56004A8C"/>
    <w:rsid w:val="561F7505"/>
    <w:rsid w:val="56332FB1"/>
    <w:rsid w:val="563A3B68"/>
    <w:rsid w:val="563D7C13"/>
    <w:rsid w:val="563E5F58"/>
    <w:rsid w:val="565C59BC"/>
    <w:rsid w:val="566F4FE7"/>
    <w:rsid w:val="568752AC"/>
    <w:rsid w:val="56A10441"/>
    <w:rsid w:val="56B802D4"/>
    <w:rsid w:val="56BB1A3C"/>
    <w:rsid w:val="56D133FC"/>
    <w:rsid w:val="56E0560F"/>
    <w:rsid w:val="56E10D7D"/>
    <w:rsid w:val="56F049FE"/>
    <w:rsid w:val="56F711D3"/>
    <w:rsid w:val="56F9264C"/>
    <w:rsid w:val="570C0F09"/>
    <w:rsid w:val="571760EF"/>
    <w:rsid w:val="57284F8E"/>
    <w:rsid w:val="5729188C"/>
    <w:rsid w:val="573471D2"/>
    <w:rsid w:val="57365C7E"/>
    <w:rsid w:val="5756729A"/>
    <w:rsid w:val="577949F3"/>
    <w:rsid w:val="57925AB5"/>
    <w:rsid w:val="57A85B5A"/>
    <w:rsid w:val="57A868A5"/>
    <w:rsid w:val="57B141AA"/>
    <w:rsid w:val="57C049B1"/>
    <w:rsid w:val="57C22A0E"/>
    <w:rsid w:val="58014E0A"/>
    <w:rsid w:val="58093FC9"/>
    <w:rsid w:val="580A21FF"/>
    <w:rsid w:val="580E5A83"/>
    <w:rsid w:val="58121BBD"/>
    <w:rsid w:val="581D28B2"/>
    <w:rsid w:val="583667C5"/>
    <w:rsid w:val="583A6878"/>
    <w:rsid w:val="58403763"/>
    <w:rsid w:val="586B71BC"/>
    <w:rsid w:val="58733B38"/>
    <w:rsid w:val="58794897"/>
    <w:rsid w:val="58841C85"/>
    <w:rsid w:val="58906498"/>
    <w:rsid w:val="58987048"/>
    <w:rsid w:val="58A6364C"/>
    <w:rsid w:val="58B507D8"/>
    <w:rsid w:val="58BF734E"/>
    <w:rsid w:val="58CC5BAC"/>
    <w:rsid w:val="58E84E20"/>
    <w:rsid w:val="58FA5C43"/>
    <w:rsid w:val="591923BD"/>
    <w:rsid w:val="59205A6E"/>
    <w:rsid w:val="592106AE"/>
    <w:rsid w:val="592C090B"/>
    <w:rsid w:val="59301A29"/>
    <w:rsid w:val="593D0198"/>
    <w:rsid w:val="59401C6C"/>
    <w:rsid w:val="59457F9D"/>
    <w:rsid w:val="594D4C89"/>
    <w:rsid w:val="59527BF2"/>
    <w:rsid w:val="59554FEC"/>
    <w:rsid w:val="59701E26"/>
    <w:rsid w:val="597A115C"/>
    <w:rsid w:val="598A738C"/>
    <w:rsid w:val="59A85348"/>
    <w:rsid w:val="59B3425C"/>
    <w:rsid w:val="59B368E2"/>
    <w:rsid w:val="59B9557B"/>
    <w:rsid w:val="59C73975"/>
    <w:rsid w:val="59CC1752"/>
    <w:rsid w:val="59CF475B"/>
    <w:rsid w:val="59D217EB"/>
    <w:rsid w:val="59DA0E48"/>
    <w:rsid w:val="59F47686"/>
    <w:rsid w:val="59F969E3"/>
    <w:rsid w:val="5A00764E"/>
    <w:rsid w:val="5A2F6381"/>
    <w:rsid w:val="5A376F91"/>
    <w:rsid w:val="5A461C11"/>
    <w:rsid w:val="5A4D705A"/>
    <w:rsid w:val="5A4E4387"/>
    <w:rsid w:val="5A517EA9"/>
    <w:rsid w:val="5A5B5812"/>
    <w:rsid w:val="5A671CDE"/>
    <w:rsid w:val="5A6951E1"/>
    <w:rsid w:val="5A6E746B"/>
    <w:rsid w:val="5A6F4AC9"/>
    <w:rsid w:val="5A7E5C4F"/>
    <w:rsid w:val="5A8042EB"/>
    <w:rsid w:val="5A81078E"/>
    <w:rsid w:val="5AA02126"/>
    <w:rsid w:val="5AB521E6"/>
    <w:rsid w:val="5ABB5323"/>
    <w:rsid w:val="5B027490"/>
    <w:rsid w:val="5B041561"/>
    <w:rsid w:val="5B1A6899"/>
    <w:rsid w:val="5B1E422F"/>
    <w:rsid w:val="5B264E92"/>
    <w:rsid w:val="5B6634E0"/>
    <w:rsid w:val="5B6661A9"/>
    <w:rsid w:val="5B6B0AF7"/>
    <w:rsid w:val="5B773066"/>
    <w:rsid w:val="5B8435E2"/>
    <w:rsid w:val="5B857E0A"/>
    <w:rsid w:val="5B865931"/>
    <w:rsid w:val="5B9E0FA0"/>
    <w:rsid w:val="5B9F2D78"/>
    <w:rsid w:val="5BA67282"/>
    <w:rsid w:val="5BAA7871"/>
    <w:rsid w:val="5BDC060C"/>
    <w:rsid w:val="5BFB1E7B"/>
    <w:rsid w:val="5C032D84"/>
    <w:rsid w:val="5C4D667C"/>
    <w:rsid w:val="5C552DCC"/>
    <w:rsid w:val="5C735EC7"/>
    <w:rsid w:val="5C7B50EE"/>
    <w:rsid w:val="5C904575"/>
    <w:rsid w:val="5C91188E"/>
    <w:rsid w:val="5C916A65"/>
    <w:rsid w:val="5CA86694"/>
    <w:rsid w:val="5CAB54B0"/>
    <w:rsid w:val="5CB15E1D"/>
    <w:rsid w:val="5CBD2B03"/>
    <w:rsid w:val="5CBE3035"/>
    <w:rsid w:val="5CC40525"/>
    <w:rsid w:val="5D1640AF"/>
    <w:rsid w:val="5D186461"/>
    <w:rsid w:val="5D23756A"/>
    <w:rsid w:val="5D2B6790"/>
    <w:rsid w:val="5D38165A"/>
    <w:rsid w:val="5D3A4BD9"/>
    <w:rsid w:val="5D3D7C30"/>
    <w:rsid w:val="5D7330E8"/>
    <w:rsid w:val="5D845EA0"/>
    <w:rsid w:val="5D926ACE"/>
    <w:rsid w:val="5D9B1B67"/>
    <w:rsid w:val="5DA930B5"/>
    <w:rsid w:val="5DB2695F"/>
    <w:rsid w:val="5DBE13B2"/>
    <w:rsid w:val="5DC0137C"/>
    <w:rsid w:val="5DC310BE"/>
    <w:rsid w:val="5DEB4E23"/>
    <w:rsid w:val="5DF748C4"/>
    <w:rsid w:val="5DF76AAF"/>
    <w:rsid w:val="5E007C1C"/>
    <w:rsid w:val="5E0771FD"/>
    <w:rsid w:val="5E090AC7"/>
    <w:rsid w:val="5E220F75"/>
    <w:rsid w:val="5E230800"/>
    <w:rsid w:val="5E236DF5"/>
    <w:rsid w:val="5E2C27BF"/>
    <w:rsid w:val="5E42307D"/>
    <w:rsid w:val="5E6006BB"/>
    <w:rsid w:val="5E6B7D23"/>
    <w:rsid w:val="5E6E102A"/>
    <w:rsid w:val="5E717C83"/>
    <w:rsid w:val="5E751504"/>
    <w:rsid w:val="5E7A63AE"/>
    <w:rsid w:val="5E7D73A5"/>
    <w:rsid w:val="5EA04BD7"/>
    <w:rsid w:val="5EAE2404"/>
    <w:rsid w:val="5EC32DFB"/>
    <w:rsid w:val="5EC455DD"/>
    <w:rsid w:val="5ED1433D"/>
    <w:rsid w:val="5EED5641"/>
    <w:rsid w:val="5EF16715"/>
    <w:rsid w:val="5F2B6F1B"/>
    <w:rsid w:val="5F3C12FF"/>
    <w:rsid w:val="5F6B5097"/>
    <w:rsid w:val="5F6F0822"/>
    <w:rsid w:val="5F7D4D16"/>
    <w:rsid w:val="5FA93E7F"/>
    <w:rsid w:val="5FBB0C00"/>
    <w:rsid w:val="5FBE7704"/>
    <w:rsid w:val="5FD0793C"/>
    <w:rsid w:val="5FD27B73"/>
    <w:rsid w:val="5FD34CC4"/>
    <w:rsid w:val="5FE61094"/>
    <w:rsid w:val="5FEA2932"/>
    <w:rsid w:val="600A4521"/>
    <w:rsid w:val="600E6930"/>
    <w:rsid w:val="603144C3"/>
    <w:rsid w:val="60624BBE"/>
    <w:rsid w:val="606D08D2"/>
    <w:rsid w:val="60866C2D"/>
    <w:rsid w:val="60CD295D"/>
    <w:rsid w:val="60DB486A"/>
    <w:rsid w:val="60F715A3"/>
    <w:rsid w:val="6105554A"/>
    <w:rsid w:val="611C797A"/>
    <w:rsid w:val="61306EDC"/>
    <w:rsid w:val="61406F72"/>
    <w:rsid w:val="61500F67"/>
    <w:rsid w:val="617B36D1"/>
    <w:rsid w:val="619A4202"/>
    <w:rsid w:val="61A22D98"/>
    <w:rsid w:val="61A44D62"/>
    <w:rsid w:val="61A77850"/>
    <w:rsid w:val="61AD1F23"/>
    <w:rsid w:val="61B03707"/>
    <w:rsid w:val="61BF72C0"/>
    <w:rsid w:val="61C3168D"/>
    <w:rsid w:val="61C918FB"/>
    <w:rsid w:val="620771B2"/>
    <w:rsid w:val="62080A1D"/>
    <w:rsid w:val="622D4D58"/>
    <w:rsid w:val="622E02E3"/>
    <w:rsid w:val="624E643B"/>
    <w:rsid w:val="625B2843"/>
    <w:rsid w:val="626F4793"/>
    <w:rsid w:val="62712821"/>
    <w:rsid w:val="62730F7B"/>
    <w:rsid w:val="62953005"/>
    <w:rsid w:val="62A27631"/>
    <w:rsid w:val="62C17A7B"/>
    <w:rsid w:val="62DD22DA"/>
    <w:rsid w:val="62DE787D"/>
    <w:rsid w:val="62FC3469"/>
    <w:rsid w:val="630E1F93"/>
    <w:rsid w:val="63141A74"/>
    <w:rsid w:val="633059CA"/>
    <w:rsid w:val="6364313A"/>
    <w:rsid w:val="636D1953"/>
    <w:rsid w:val="636F09B8"/>
    <w:rsid w:val="63714235"/>
    <w:rsid w:val="637D3ABD"/>
    <w:rsid w:val="638F7D42"/>
    <w:rsid w:val="63B04B6E"/>
    <w:rsid w:val="63B233B2"/>
    <w:rsid w:val="63BA5D30"/>
    <w:rsid w:val="63D979B2"/>
    <w:rsid w:val="63EC6049"/>
    <w:rsid w:val="63F6136A"/>
    <w:rsid w:val="63F773CC"/>
    <w:rsid w:val="63FD075A"/>
    <w:rsid w:val="63FD189B"/>
    <w:rsid w:val="64033FC2"/>
    <w:rsid w:val="6420020E"/>
    <w:rsid w:val="642A1AC8"/>
    <w:rsid w:val="642B10E5"/>
    <w:rsid w:val="644B7717"/>
    <w:rsid w:val="6454481E"/>
    <w:rsid w:val="645760BC"/>
    <w:rsid w:val="6458033D"/>
    <w:rsid w:val="646215BF"/>
    <w:rsid w:val="64A81D2B"/>
    <w:rsid w:val="64D002AE"/>
    <w:rsid w:val="64D70A5F"/>
    <w:rsid w:val="64F330AD"/>
    <w:rsid w:val="65053D6A"/>
    <w:rsid w:val="6513595F"/>
    <w:rsid w:val="65220637"/>
    <w:rsid w:val="65401C24"/>
    <w:rsid w:val="65562818"/>
    <w:rsid w:val="657038D9"/>
    <w:rsid w:val="659B0C70"/>
    <w:rsid w:val="65B91B2F"/>
    <w:rsid w:val="65DA0D53"/>
    <w:rsid w:val="65DB0A87"/>
    <w:rsid w:val="65E46075"/>
    <w:rsid w:val="65E62B17"/>
    <w:rsid w:val="65EA5BC3"/>
    <w:rsid w:val="65F8567D"/>
    <w:rsid w:val="66063C56"/>
    <w:rsid w:val="66140709"/>
    <w:rsid w:val="662B662D"/>
    <w:rsid w:val="666708AB"/>
    <w:rsid w:val="667747F4"/>
    <w:rsid w:val="66915D04"/>
    <w:rsid w:val="66A551F1"/>
    <w:rsid w:val="66A95111"/>
    <w:rsid w:val="66B50FD2"/>
    <w:rsid w:val="66EB147E"/>
    <w:rsid w:val="66ED0F5A"/>
    <w:rsid w:val="66F9345B"/>
    <w:rsid w:val="67001AC3"/>
    <w:rsid w:val="670D6F06"/>
    <w:rsid w:val="671B4CC0"/>
    <w:rsid w:val="67472502"/>
    <w:rsid w:val="67523E04"/>
    <w:rsid w:val="675A6D1E"/>
    <w:rsid w:val="67906760"/>
    <w:rsid w:val="67C23573"/>
    <w:rsid w:val="67C831A4"/>
    <w:rsid w:val="67C8720F"/>
    <w:rsid w:val="67D510FF"/>
    <w:rsid w:val="67E759A9"/>
    <w:rsid w:val="67F65B74"/>
    <w:rsid w:val="681151C8"/>
    <w:rsid w:val="68205AFC"/>
    <w:rsid w:val="6835132F"/>
    <w:rsid w:val="68463C36"/>
    <w:rsid w:val="68541712"/>
    <w:rsid w:val="68860A0A"/>
    <w:rsid w:val="68A350D6"/>
    <w:rsid w:val="68B702B5"/>
    <w:rsid w:val="68E0459C"/>
    <w:rsid w:val="68F550AB"/>
    <w:rsid w:val="69083E29"/>
    <w:rsid w:val="691502BF"/>
    <w:rsid w:val="691602F4"/>
    <w:rsid w:val="69187539"/>
    <w:rsid w:val="69231B8D"/>
    <w:rsid w:val="692A4234"/>
    <w:rsid w:val="69394DDB"/>
    <w:rsid w:val="6953206B"/>
    <w:rsid w:val="69584819"/>
    <w:rsid w:val="69605006"/>
    <w:rsid w:val="698D100B"/>
    <w:rsid w:val="69974C48"/>
    <w:rsid w:val="69A12B8F"/>
    <w:rsid w:val="69D967D1"/>
    <w:rsid w:val="6A000ADF"/>
    <w:rsid w:val="6A1876FA"/>
    <w:rsid w:val="6A2113E9"/>
    <w:rsid w:val="6A231730"/>
    <w:rsid w:val="6A2B6021"/>
    <w:rsid w:val="6A3B5729"/>
    <w:rsid w:val="6A440E91"/>
    <w:rsid w:val="6A5527D2"/>
    <w:rsid w:val="6A5C730C"/>
    <w:rsid w:val="6A6A42B6"/>
    <w:rsid w:val="6A7B241B"/>
    <w:rsid w:val="6A883473"/>
    <w:rsid w:val="6A995680"/>
    <w:rsid w:val="6AAA5681"/>
    <w:rsid w:val="6ACF301A"/>
    <w:rsid w:val="6ADC0A6B"/>
    <w:rsid w:val="6AE1319A"/>
    <w:rsid w:val="6AED32D6"/>
    <w:rsid w:val="6AFA14FA"/>
    <w:rsid w:val="6AFD7E4E"/>
    <w:rsid w:val="6B212E61"/>
    <w:rsid w:val="6B2A0C5E"/>
    <w:rsid w:val="6B3C7DBA"/>
    <w:rsid w:val="6B4355EC"/>
    <w:rsid w:val="6B5324C8"/>
    <w:rsid w:val="6B767361"/>
    <w:rsid w:val="6B8922FC"/>
    <w:rsid w:val="6BA06610"/>
    <w:rsid w:val="6BA22313"/>
    <w:rsid w:val="6BAE6F0A"/>
    <w:rsid w:val="6BB32772"/>
    <w:rsid w:val="6BB957B0"/>
    <w:rsid w:val="6BBF3FBF"/>
    <w:rsid w:val="6BCD5068"/>
    <w:rsid w:val="6BD97AFD"/>
    <w:rsid w:val="6BEB40A9"/>
    <w:rsid w:val="6C021860"/>
    <w:rsid w:val="6C123FA9"/>
    <w:rsid w:val="6C375151"/>
    <w:rsid w:val="6C3867D3"/>
    <w:rsid w:val="6C386C1D"/>
    <w:rsid w:val="6C39327C"/>
    <w:rsid w:val="6C3E2AE1"/>
    <w:rsid w:val="6C435618"/>
    <w:rsid w:val="6C597B84"/>
    <w:rsid w:val="6C68265A"/>
    <w:rsid w:val="6C6D0B73"/>
    <w:rsid w:val="6C7222AE"/>
    <w:rsid w:val="6C783074"/>
    <w:rsid w:val="6C832144"/>
    <w:rsid w:val="6C992139"/>
    <w:rsid w:val="6CA963BE"/>
    <w:rsid w:val="6CEE5E4F"/>
    <w:rsid w:val="6CF7148A"/>
    <w:rsid w:val="6D117F87"/>
    <w:rsid w:val="6D2C27DC"/>
    <w:rsid w:val="6D2F00AE"/>
    <w:rsid w:val="6D4B2536"/>
    <w:rsid w:val="6D5A4776"/>
    <w:rsid w:val="6D5C4743"/>
    <w:rsid w:val="6D627B71"/>
    <w:rsid w:val="6D6537A5"/>
    <w:rsid w:val="6D772E30"/>
    <w:rsid w:val="6D8057A7"/>
    <w:rsid w:val="6D8360D1"/>
    <w:rsid w:val="6D836174"/>
    <w:rsid w:val="6D9F41F8"/>
    <w:rsid w:val="6DA91761"/>
    <w:rsid w:val="6DB82591"/>
    <w:rsid w:val="6DD32C57"/>
    <w:rsid w:val="6DDF0252"/>
    <w:rsid w:val="6DE5298B"/>
    <w:rsid w:val="6DF27794"/>
    <w:rsid w:val="6DF36EF3"/>
    <w:rsid w:val="6E0F64FE"/>
    <w:rsid w:val="6E196FF3"/>
    <w:rsid w:val="6E284011"/>
    <w:rsid w:val="6E315BD0"/>
    <w:rsid w:val="6E55366C"/>
    <w:rsid w:val="6E612755"/>
    <w:rsid w:val="6E82136D"/>
    <w:rsid w:val="6E90735F"/>
    <w:rsid w:val="6EA6036C"/>
    <w:rsid w:val="6EA765DB"/>
    <w:rsid w:val="6EA91C0A"/>
    <w:rsid w:val="6EB26D11"/>
    <w:rsid w:val="6EC8494C"/>
    <w:rsid w:val="6ED055DC"/>
    <w:rsid w:val="6ED34FB9"/>
    <w:rsid w:val="6EEC1804"/>
    <w:rsid w:val="6EF36A95"/>
    <w:rsid w:val="6F0230C8"/>
    <w:rsid w:val="6F026911"/>
    <w:rsid w:val="6F087ADA"/>
    <w:rsid w:val="6F2A6F6F"/>
    <w:rsid w:val="6F386628"/>
    <w:rsid w:val="6F3A279F"/>
    <w:rsid w:val="6F4E5EAA"/>
    <w:rsid w:val="6F60051B"/>
    <w:rsid w:val="6F6F1FE3"/>
    <w:rsid w:val="6F781FC5"/>
    <w:rsid w:val="6F80296B"/>
    <w:rsid w:val="6F90518A"/>
    <w:rsid w:val="6F91484E"/>
    <w:rsid w:val="6F973996"/>
    <w:rsid w:val="6FBB0A5D"/>
    <w:rsid w:val="6FD7038D"/>
    <w:rsid w:val="6FF1788D"/>
    <w:rsid w:val="6FF41EBB"/>
    <w:rsid w:val="6FFE1AE2"/>
    <w:rsid w:val="700532A9"/>
    <w:rsid w:val="701E0738"/>
    <w:rsid w:val="70266CAE"/>
    <w:rsid w:val="702E23C7"/>
    <w:rsid w:val="703674CE"/>
    <w:rsid w:val="703E0D95"/>
    <w:rsid w:val="70454E8C"/>
    <w:rsid w:val="70533B97"/>
    <w:rsid w:val="70743B98"/>
    <w:rsid w:val="70866F8A"/>
    <w:rsid w:val="70A00DEB"/>
    <w:rsid w:val="70A67761"/>
    <w:rsid w:val="70D72EA9"/>
    <w:rsid w:val="70EB6BD0"/>
    <w:rsid w:val="7104744D"/>
    <w:rsid w:val="711D243B"/>
    <w:rsid w:val="71357785"/>
    <w:rsid w:val="713B111A"/>
    <w:rsid w:val="714F6400"/>
    <w:rsid w:val="714F65DC"/>
    <w:rsid w:val="716A3158"/>
    <w:rsid w:val="716E3926"/>
    <w:rsid w:val="717520BB"/>
    <w:rsid w:val="71797686"/>
    <w:rsid w:val="717B788E"/>
    <w:rsid w:val="718167B7"/>
    <w:rsid w:val="71950F82"/>
    <w:rsid w:val="71A24560"/>
    <w:rsid w:val="71AA3CCF"/>
    <w:rsid w:val="71AB7DE0"/>
    <w:rsid w:val="71CA4371"/>
    <w:rsid w:val="71CE71C3"/>
    <w:rsid w:val="71D05F49"/>
    <w:rsid w:val="71DC30DE"/>
    <w:rsid w:val="71DE7E1D"/>
    <w:rsid w:val="71E52F59"/>
    <w:rsid w:val="71FD46B3"/>
    <w:rsid w:val="72181581"/>
    <w:rsid w:val="721C60E7"/>
    <w:rsid w:val="7220357F"/>
    <w:rsid w:val="72203F91"/>
    <w:rsid w:val="722078C9"/>
    <w:rsid w:val="722A535E"/>
    <w:rsid w:val="72314556"/>
    <w:rsid w:val="725B76BF"/>
    <w:rsid w:val="729130E1"/>
    <w:rsid w:val="72993414"/>
    <w:rsid w:val="72AA090C"/>
    <w:rsid w:val="72B164B1"/>
    <w:rsid w:val="72B56DCF"/>
    <w:rsid w:val="730B69EF"/>
    <w:rsid w:val="73150AD9"/>
    <w:rsid w:val="73163983"/>
    <w:rsid w:val="732655A2"/>
    <w:rsid w:val="732D105C"/>
    <w:rsid w:val="73375A36"/>
    <w:rsid w:val="73762935"/>
    <w:rsid w:val="739764D5"/>
    <w:rsid w:val="739E1612"/>
    <w:rsid w:val="739E3BBB"/>
    <w:rsid w:val="73B41D9C"/>
    <w:rsid w:val="73C64398"/>
    <w:rsid w:val="73CA1A40"/>
    <w:rsid w:val="73CC2623"/>
    <w:rsid w:val="73CD35DF"/>
    <w:rsid w:val="73D26CC6"/>
    <w:rsid w:val="73DE2A18"/>
    <w:rsid w:val="73EE04C2"/>
    <w:rsid w:val="73F456D6"/>
    <w:rsid w:val="74071CB4"/>
    <w:rsid w:val="741312F3"/>
    <w:rsid w:val="741B228B"/>
    <w:rsid w:val="742C2C2D"/>
    <w:rsid w:val="743566B8"/>
    <w:rsid w:val="743E0056"/>
    <w:rsid w:val="74464405"/>
    <w:rsid w:val="744C2E96"/>
    <w:rsid w:val="7457037A"/>
    <w:rsid w:val="7461749A"/>
    <w:rsid w:val="74624D35"/>
    <w:rsid w:val="7463285B"/>
    <w:rsid w:val="746C1582"/>
    <w:rsid w:val="748527D2"/>
    <w:rsid w:val="748D1ED3"/>
    <w:rsid w:val="749A1CC2"/>
    <w:rsid w:val="74A649BC"/>
    <w:rsid w:val="74B82BA7"/>
    <w:rsid w:val="74CC6652"/>
    <w:rsid w:val="74D21470"/>
    <w:rsid w:val="74EE0065"/>
    <w:rsid w:val="74F01713"/>
    <w:rsid w:val="74FD3B6F"/>
    <w:rsid w:val="750B72C2"/>
    <w:rsid w:val="7517617D"/>
    <w:rsid w:val="75185176"/>
    <w:rsid w:val="75263FB5"/>
    <w:rsid w:val="75465AB3"/>
    <w:rsid w:val="754E563E"/>
    <w:rsid w:val="758614DD"/>
    <w:rsid w:val="759F3CEA"/>
    <w:rsid w:val="75A629FF"/>
    <w:rsid w:val="75BB2F61"/>
    <w:rsid w:val="75E22227"/>
    <w:rsid w:val="76164725"/>
    <w:rsid w:val="76190ABD"/>
    <w:rsid w:val="763C5A77"/>
    <w:rsid w:val="76587637"/>
    <w:rsid w:val="7677439C"/>
    <w:rsid w:val="767825EE"/>
    <w:rsid w:val="767D7C04"/>
    <w:rsid w:val="768F1EE1"/>
    <w:rsid w:val="769E2B5F"/>
    <w:rsid w:val="76C30454"/>
    <w:rsid w:val="76CB0718"/>
    <w:rsid w:val="76CB62F1"/>
    <w:rsid w:val="76D13DEC"/>
    <w:rsid w:val="77043E82"/>
    <w:rsid w:val="7706409E"/>
    <w:rsid w:val="771334B6"/>
    <w:rsid w:val="772A798F"/>
    <w:rsid w:val="7731279D"/>
    <w:rsid w:val="77492442"/>
    <w:rsid w:val="77532D52"/>
    <w:rsid w:val="775E5C88"/>
    <w:rsid w:val="776E0CF0"/>
    <w:rsid w:val="77707769"/>
    <w:rsid w:val="77727D83"/>
    <w:rsid w:val="778D031B"/>
    <w:rsid w:val="77903967"/>
    <w:rsid w:val="77D870BC"/>
    <w:rsid w:val="77DA6802"/>
    <w:rsid w:val="77F86BCB"/>
    <w:rsid w:val="77F959B0"/>
    <w:rsid w:val="7808174F"/>
    <w:rsid w:val="78141A18"/>
    <w:rsid w:val="78236ADB"/>
    <w:rsid w:val="78252301"/>
    <w:rsid w:val="78527978"/>
    <w:rsid w:val="785C1A9B"/>
    <w:rsid w:val="78782D79"/>
    <w:rsid w:val="787D3C56"/>
    <w:rsid w:val="78A3591C"/>
    <w:rsid w:val="78B905F3"/>
    <w:rsid w:val="78B93018"/>
    <w:rsid w:val="78D12489"/>
    <w:rsid w:val="78EA52F9"/>
    <w:rsid w:val="78EF0B61"/>
    <w:rsid w:val="78F148D9"/>
    <w:rsid w:val="78F84707"/>
    <w:rsid w:val="78FF0DA4"/>
    <w:rsid w:val="790A49DD"/>
    <w:rsid w:val="790B5EDC"/>
    <w:rsid w:val="792D01E1"/>
    <w:rsid w:val="793D18CD"/>
    <w:rsid w:val="79507314"/>
    <w:rsid w:val="795723C3"/>
    <w:rsid w:val="79642735"/>
    <w:rsid w:val="797D43BF"/>
    <w:rsid w:val="79AF3739"/>
    <w:rsid w:val="79B2297D"/>
    <w:rsid w:val="79B370AD"/>
    <w:rsid w:val="79D00993"/>
    <w:rsid w:val="79D54511"/>
    <w:rsid w:val="79E41D86"/>
    <w:rsid w:val="79FE105C"/>
    <w:rsid w:val="7A0149B0"/>
    <w:rsid w:val="7A1E34AC"/>
    <w:rsid w:val="7A4B626B"/>
    <w:rsid w:val="7A653295"/>
    <w:rsid w:val="7A9D2951"/>
    <w:rsid w:val="7A9E0310"/>
    <w:rsid w:val="7AA10D1C"/>
    <w:rsid w:val="7AAE1CA3"/>
    <w:rsid w:val="7AB411C2"/>
    <w:rsid w:val="7AC22512"/>
    <w:rsid w:val="7AC62985"/>
    <w:rsid w:val="7AC758F2"/>
    <w:rsid w:val="7ADC1122"/>
    <w:rsid w:val="7ADF1481"/>
    <w:rsid w:val="7AE244DA"/>
    <w:rsid w:val="7B007056"/>
    <w:rsid w:val="7B116F75"/>
    <w:rsid w:val="7B205002"/>
    <w:rsid w:val="7B2D7082"/>
    <w:rsid w:val="7B3559DB"/>
    <w:rsid w:val="7B6F4C09"/>
    <w:rsid w:val="7B823FE2"/>
    <w:rsid w:val="7B861193"/>
    <w:rsid w:val="7BAD120F"/>
    <w:rsid w:val="7BB7737D"/>
    <w:rsid w:val="7BB92417"/>
    <w:rsid w:val="7BDD2EF3"/>
    <w:rsid w:val="7BE058AE"/>
    <w:rsid w:val="7BEE3984"/>
    <w:rsid w:val="7C19668C"/>
    <w:rsid w:val="7C367925"/>
    <w:rsid w:val="7C371C0F"/>
    <w:rsid w:val="7C374CF9"/>
    <w:rsid w:val="7C582B10"/>
    <w:rsid w:val="7C594C70"/>
    <w:rsid w:val="7C627DDE"/>
    <w:rsid w:val="7C67176E"/>
    <w:rsid w:val="7C6B3426"/>
    <w:rsid w:val="7C7E6484"/>
    <w:rsid w:val="7C9032AE"/>
    <w:rsid w:val="7C9C3669"/>
    <w:rsid w:val="7CDA135A"/>
    <w:rsid w:val="7CE15122"/>
    <w:rsid w:val="7CE7227B"/>
    <w:rsid w:val="7CF77FE5"/>
    <w:rsid w:val="7CFB6BAC"/>
    <w:rsid w:val="7CFE6B21"/>
    <w:rsid w:val="7CFE75C5"/>
    <w:rsid w:val="7D0E3B34"/>
    <w:rsid w:val="7D132363"/>
    <w:rsid w:val="7D172435"/>
    <w:rsid w:val="7D1A12A4"/>
    <w:rsid w:val="7D38050F"/>
    <w:rsid w:val="7D603342"/>
    <w:rsid w:val="7D7F4AF0"/>
    <w:rsid w:val="7D8C4630"/>
    <w:rsid w:val="7D8F5794"/>
    <w:rsid w:val="7DA35C21"/>
    <w:rsid w:val="7DB85F4F"/>
    <w:rsid w:val="7DCD5A40"/>
    <w:rsid w:val="7DF06F0E"/>
    <w:rsid w:val="7E22407F"/>
    <w:rsid w:val="7E2658FE"/>
    <w:rsid w:val="7E3F1C43"/>
    <w:rsid w:val="7E490D14"/>
    <w:rsid w:val="7E4B7B7D"/>
    <w:rsid w:val="7E544334"/>
    <w:rsid w:val="7E7A4D36"/>
    <w:rsid w:val="7E856124"/>
    <w:rsid w:val="7E9A1DC5"/>
    <w:rsid w:val="7EA11F7A"/>
    <w:rsid w:val="7EA1710A"/>
    <w:rsid w:val="7EA32343"/>
    <w:rsid w:val="7EAE51E2"/>
    <w:rsid w:val="7EB81375"/>
    <w:rsid w:val="7EBA6DD6"/>
    <w:rsid w:val="7EBC7D7B"/>
    <w:rsid w:val="7EE54599"/>
    <w:rsid w:val="7F142ECB"/>
    <w:rsid w:val="7F1A038D"/>
    <w:rsid w:val="7F250E39"/>
    <w:rsid w:val="7F3E5CFA"/>
    <w:rsid w:val="7F5E5203"/>
    <w:rsid w:val="7F713C2F"/>
    <w:rsid w:val="7F741DC0"/>
    <w:rsid w:val="7FAB5EC3"/>
    <w:rsid w:val="7FB23114"/>
    <w:rsid w:val="7FB36445"/>
    <w:rsid w:val="7FC17629"/>
    <w:rsid w:val="7FC20D7E"/>
    <w:rsid w:val="7FCF124B"/>
    <w:rsid w:val="7FDA6ECE"/>
    <w:rsid w:val="EFFBF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jc w:val="left"/>
      <w:outlineLvl w:val="0"/>
    </w:pPr>
    <w:rPr>
      <w:rFonts w:ascii="Calibri" w:hAnsi="Calibri"/>
      <w:b/>
      <w:sz w:val="28"/>
    </w:rPr>
  </w:style>
  <w:style w:type="paragraph" w:styleId="6">
    <w:name w:val="heading 2"/>
    <w:basedOn w:val="1"/>
    <w:next w:val="7"/>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9">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Arial" w:hAnsi="Arial"/>
      <w:bCs/>
      <w:sz w:val="24"/>
    </w:rPr>
  </w:style>
  <w:style w:type="paragraph" w:styleId="3">
    <w:name w:val="Body Text First Indent"/>
    <w:basedOn w:val="2"/>
    <w:next w:val="4"/>
    <w:link w:val="45"/>
    <w:unhideWhenUsed/>
    <w:qFormat/>
    <w:uiPriority w:val="0"/>
    <w:pPr>
      <w:spacing w:after="120"/>
      <w:ind w:firstLine="420" w:firstLineChars="100"/>
    </w:pPr>
    <w:rPr>
      <w:rFonts w:ascii="Calibri" w:hAnsi="Calibri"/>
      <w:sz w:val="21"/>
      <w:szCs w:val="22"/>
    </w:rPr>
  </w:style>
  <w:style w:type="paragraph" w:styleId="4">
    <w:name w:val="toc 6"/>
    <w:basedOn w:val="1"/>
    <w:next w:val="1"/>
    <w:qFormat/>
    <w:uiPriority w:val="0"/>
    <w:pPr>
      <w:ind w:left="1400"/>
    </w:pPr>
    <w:rPr>
      <w:rFonts w:ascii="Calibri"/>
      <w:sz w:val="18"/>
      <w:szCs w:val="18"/>
    </w:rPr>
  </w:style>
  <w:style w:type="paragraph" w:styleId="7">
    <w:name w:val="Normal Indent"/>
    <w:basedOn w:val="1"/>
    <w:next w:val="1"/>
    <w:link w:val="46"/>
    <w:qFormat/>
    <w:uiPriority w:val="0"/>
    <w:pPr>
      <w:ind w:firstLine="420" w:firstLineChars="200"/>
    </w:pPr>
  </w:style>
  <w:style w:type="paragraph" w:styleId="10">
    <w:name w:val="toa heading"/>
    <w:basedOn w:val="1"/>
    <w:next w:val="1"/>
    <w:qFormat/>
    <w:uiPriority w:val="0"/>
    <w:pPr>
      <w:spacing w:before="120" w:line="360" w:lineRule="auto"/>
      <w:ind w:firstLine="480" w:firstLineChars="200"/>
    </w:pPr>
    <w:rPr>
      <w:rFonts w:ascii="Cambria" w:hAnsi="Cambria"/>
    </w:rPr>
  </w:style>
  <w:style w:type="paragraph" w:styleId="11">
    <w:name w:val="annotation text"/>
    <w:basedOn w:val="1"/>
    <w:link w:val="79"/>
    <w:qFormat/>
    <w:uiPriority w:val="0"/>
    <w:pPr>
      <w:jc w:val="left"/>
    </w:pPr>
  </w:style>
  <w:style w:type="paragraph" w:styleId="12">
    <w:name w:val="Body Text Indent"/>
    <w:basedOn w:val="1"/>
    <w:next w:val="1"/>
    <w:qFormat/>
    <w:uiPriority w:val="0"/>
    <w:pPr>
      <w:spacing w:after="120"/>
      <w:ind w:left="420" w:leftChars="200"/>
    </w:pPr>
  </w:style>
  <w:style w:type="paragraph" w:styleId="13">
    <w:name w:val="Block Text"/>
    <w:basedOn w:val="1"/>
    <w:qFormat/>
    <w:uiPriority w:val="0"/>
    <w:pPr>
      <w:spacing w:before="156" w:beforeLines="50" w:after="156" w:afterLines="50"/>
      <w:ind w:left="426" w:right="-11" w:hanging="426" w:hangingChars="203"/>
    </w:pPr>
    <w:rPr>
      <w:rFonts w:eastAsia="楷体_GB2312"/>
    </w:rPr>
  </w:style>
  <w:style w:type="paragraph" w:styleId="14">
    <w:name w:val="Plain Text"/>
    <w:basedOn w:val="1"/>
    <w:next w:val="1"/>
    <w:qFormat/>
    <w:uiPriority w:val="0"/>
    <w:rPr>
      <w:rFonts w:ascii="宋体" w:hAnsi="Courier New"/>
      <w:szCs w:val="20"/>
    </w:rPr>
  </w:style>
  <w:style w:type="paragraph" w:styleId="15">
    <w:name w:val="Date"/>
    <w:basedOn w:val="1"/>
    <w:next w:val="1"/>
    <w:qFormat/>
    <w:uiPriority w:val="0"/>
    <w:pPr>
      <w:ind w:left="100" w:leftChars="2500"/>
    </w:pPr>
    <w:rPr>
      <w:color w:val="000000"/>
      <w:sz w:val="24"/>
    </w:rPr>
  </w:style>
  <w:style w:type="paragraph" w:styleId="16">
    <w:name w:val="Body Text Indent 2"/>
    <w:basedOn w:val="1"/>
    <w:qFormat/>
    <w:uiPriority w:val="0"/>
    <w:pPr>
      <w:widowControl/>
      <w:spacing w:line="480" w:lineRule="atLeast"/>
      <w:ind w:firstLine="480"/>
    </w:pPr>
    <w:rPr>
      <w:rFonts w:ascii="宋体"/>
      <w:kern w:val="0"/>
      <w:sz w:val="24"/>
      <w:szCs w:val="20"/>
    </w:rPr>
  </w:style>
  <w:style w:type="paragraph" w:styleId="17">
    <w:name w:val="Balloon Text"/>
    <w:basedOn w:val="1"/>
    <w:link w:val="4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rPr>
      <w:szCs w:val="20"/>
    </w:rPr>
  </w:style>
  <w:style w:type="paragraph" w:styleId="21">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2">
    <w:name w:val="toc 2"/>
    <w:basedOn w:val="1"/>
    <w:next w:val="1"/>
    <w:qFormat/>
    <w:uiPriority w:val="0"/>
    <w:pPr>
      <w:ind w:left="420" w:leftChars="200"/>
    </w:pPr>
    <w:rPr>
      <w:szCs w:val="20"/>
    </w:rPr>
  </w:style>
  <w:style w:type="paragraph" w:styleId="23">
    <w:name w:val="Body Text 2"/>
    <w:basedOn w:val="1"/>
    <w:next w:val="2"/>
    <w:qFormat/>
    <w:uiPriority w:val="0"/>
  </w:style>
  <w:style w:type="paragraph" w:styleId="24">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5">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26">
    <w:name w:val="annotation subject"/>
    <w:basedOn w:val="11"/>
    <w:next w:val="11"/>
    <w:link w:val="80"/>
    <w:qFormat/>
    <w:uiPriority w:val="0"/>
    <w:rPr>
      <w:b/>
      <w:bCs/>
    </w:rPr>
  </w:style>
  <w:style w:type="paragraph" w:styleId="27">
    <w:name w:val="Body Text First Indent 2"/>
    <w:basedOn w:val="12"/>
    <w:qFormat/>
    <w:uiPriority w:val="0"/>
    <w:pPr>
      <w:spacing w:after="0"/>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qFormat/>
    <w:uiPriority w:val="0"/>
  </w:style>
  <w:style w:type="character" w:styleId="33">
    <w:name w:val="FollowedHyperlink"/>
    <w:qFormat/>
    <w:uiPriority w:val="0"/>
    <w:rPr>
      <w:color w:val="4A4A4A"/>
      <w:u w:val="none"/>
    </w:rPr>
  </w:style>
  <w:style w:type="character" w:styleId="34">
    <w:name w:val="Emphasis"/>
    <w:qFormat/>
    <w:uiPriority w:val="0"/>
  </w:style>
  <w:style w:type="character" w:styleId="35">
    <w:name w:val="HTML Definition"/>
    <w:qFormat/>
    <w:uiPriority w:val="0"/>
  </w:style>
  <w:style w:type="character" w:styleId="36">
    <w:name w:val="HTML Typewriter"/>
    <w:qFormat/>
    <w:uiPriority w:val="0"/>
    <w:rPr>
      <w:rFonts w:hint="default" w:ascii="monospace" w:hAnsi="monospace" w:eastAsia="monospace" w:cs="monospace"/>
      <w:sz w:val="20"/>
    </w:rPr>
  </w:style>
  <w:style w:type="character" w:styleId="37">
    <w:name w:val="HTML Acronym"/>
    <w:qFormat/>
    <w:uiPriority w:val="0"/>
  </w:style>
  <w:style w:type="character" w:styleId="38">
    <w:name w:val="HTML Variable"/>
    <w:qFormat/>
    <w:uiPriority w:val="0"/>
  </w:style>
  <w:style w:type="character" w:styleId="39">
    <w:name w:val="Hyperlink"/>
    <w:qFormat/>
    <w:uiPriority w:val="0"/>
    <w:rPr>
      <w:color w:val="0000FF"/>
      <w:u w:val="single"/>
    </w:rPr>
  </w:style>
  <w:style w:type="character" w:styleId="40">
    <w:name w:val="HTML Code"/>
    <w:qFormat/>
    <w:uiPriority w:val="0"/>
    <w:rPr>
      <w:rFonts w:hint="default" w:ascii="monospace" w:hAnsi="monospace" w:eastAsia="monospace" w:cs="monospace"/>
      <w:sz w:val="20"/>
    </w:rPr>
  </w:style>
  <w:style w:type="character" w:styleId="41">
    <w:name w:val="annotation reference"/>
    <w:qFormat/>
    <w:uiPriority w:val="0"/>
    <w:rPr>
      <w:sz w:val="21"/>
      <w:szCs w:val="21"/>
    </w:rPr>
  </w:style>
  <w:style w:type="character" w:styleId="42">
    <w:name w:val="HTML Cite"/>
    <w:qFormat/>
    <w:uiPriority w:val="0"/>
  </w:style>
  <w:style w:type="character" w:styleId="43">
    <w:name w:val="HTML Keyboard"/>
    <w:qFormat/>
    <w:uiPriority w:val="0"/>
    <w:rPr>
      <w:rFonts w:ascii="monospace" w:hAnsi="monospace" w:eastAsia="monospace" w:cs="monospace"/>
      <w:sz w:val="20"/>
    </w:rPr>
  </w:style>
  <w:style w:type="character" w:styleId="44">
    <w:name w:val="HTML Sample"/>
    <w:qFormat/>
    <w:uiPriority w:val="0"/>
    <w:rPr>
      <w:rFonts w:hint="default" w:ascii="monospace" w:hAnsi="monospace" w:eastAsia="monospace" w:cs="monospace"/>
    </w:rPr>
  </w:style>
  <w:style w:type="character" w:customStyle="1" w:styleId="45">
    <w:name w:val="正文文本首行缩进 字符"/>
    <w:link w:val="3"/>
    <w:qFormat/>
    <w:uiPriority w:val="0"/>
    <w:rPr>
      <w:rFonts w:ascii="Calibri" w:hAnsi="Calibri"/>
      <w:bCs/>
      <w:kern w:val="2"/>
      <w:sz w:val="21"/>
      <w:szCs w:val="22"/>
    </w:rPr>
  </w:style>
  <w:style w:type="character" w:customStyle="1" w:styleId="46">
    <w:name w:val="正文缩进 字符"/>
    <w:link w:val="7"/>
    <w:qFormat/>
    <w:uiPriority w:val="0"/>
    <w:rPr>
      <w:kern w:val="2"/>
      <w:sz w:val="21"/>
      <w:szCs w:val="24"/>
    </w:rPr>
  </w:style>
  <w:style w:type="character" w:customStyle="1" w:styleId="47">
    <w:name w:val="批注框文本 字符"/>
    <w:link w:val="17"/>
    <w:qFormat/>
    <w:uiPriority w:val="0"/>
    <w:rPr>
      <w:kern w:val="2"/>
      <w:sz w:val="18"/>
      <w:szCs w:val="18"/>
    </w:rPr>
  </w:style>
  <w:style w:type="character" w:customStyle="1" w:styleId="48">
    <w:name w:val="font01"/>
    <w:qFormat/>
    <w:uiPriority w:val="0"/>
    <w:rPr>
      <w:rFonts w:hint="eastAsia" w:ascii="宋体" w:hAnsi="宋体" w:eastAsia="宋体" w:cs="宋体"/>
      <w:color w:val="000000"/>
      <w:sz w:val="21"/>
      <w:szCs w:val="21"/>
      <w:u w:val="none"/>
    </w:rPr>
  </w:style>
  <w:style w:type="character" w:customStyle="1" w:styleId="49">
    <w:name w:val="font41"/>
    <w:qFormat/>
    <w:uiPriority w:val="0"/>
    <w:rPr>
      <w:rFonts w:hint="eastAsia" w:ascii="宋体" w:hAnsi="宋体" w:eastAsia="宋体" w:cs="宋体"/>
      <w:color w:val="000000"/>
      <w:sz w:val="22"/>
      <w:szCs w:val="22"/>
      <w:u w:val="none"/>
    </w:rPr>
  </w:style>
  <w:style w:type="character" w:customStyle="1" w:styleId="50">
    <w:name w:val="NormalCharacter"/>
    <w:qFormat/>
    <w:uiPriority w:val="0"/>
  </w:style>
  <w:style w:type="character" w:customStyle="1" w:styleId="51">
    <w:name w:val="font21"/>
    <w:qFormat/>
    <w:uiPriority w:val="0"/>
    <w:rPr>
      <w:rFonts w:ascii="Calibri" w:hAnsi="Calibri" w:cs="Calibri"/>
      <w:color w:val="000000"/>
      <w:sz w:val="22"/>
      <w:szCs w:val="22"/>
      <w:u w:val="none"/>
    </w:rPr>
  </w:style>
  <w:style w:type="character" w:customStyle="1" w:styleId="52">
    <w:name w:val="font11"/>
    <w:qFormat/>
    <w:uiPriority w:val="0"/>
    <w:rPr>
      <w:rFonts w:ascii="Calibri" w:hAnsi="Calibri" w:cs="Calibri"/>
      <w:color w:val="000000"/>
      <w:sz w:val="21"/>
      <w:szCs w:val="21"/>
      <w:u w:val="none"/>
    </w:rPr>
  </w:style>
  <w:style w:type="character" w:customStyle="1" w:styleId="53">
    <w:name w:val="font31"/>
    <w:basedOn w:val="30"/>
    <w:qFormat/>
    <w:uiPriority w:val="0"/>
    <w:rPr>
      <w:rFonts w:hint="eastAsia" w:ascii="等线" w:hAnsi="等线" w:eastAsia="等线" w:cs="等线"/>
      <w:color w:val="000000"/>
      <w:sz w:val="22"/>
      <w:szCs w:val="22"/>
      <w:u w:val="none"/>
    </w:rPr>
  </w:style>
  <w:style w:type="paragraph" w:customStyle="1" w:styleId="54">
    <w:name w:val="纯文本1"/>
    <w:qFormat/>
    <w:uiPriority w:val="0"/>
    <w:rPr>
      <w:rFonts w:hint="eastAsia" w:ascii="宋体" w:hAnsi="Courier New" w:eastAsia="宋体" w:cs="Times New Roman"/>
      <w:kern w:val="2"/>
      <w:sz w:val="21"/>
      <w:lang w:val="en-US" w:eastAsia="zh-CN" w:bidi="ar-SA"/>
    </w:rPr>
  </w:style>
  <w:style w:type="paragraph" w:customStyle="1" w:styleId="55">
    <w:name w:val="Default"/>
    <w:basedOn w:val="1"/>
    <w:qFormat/>
    <w:uiPriority w:val="0"/>
    <w:pPr>
      <w:autoSpaceDE w:val="0"/>
      <w:autoSpaceDN w:val="0"/>
      <w:adjustRightInd w:val="0"/>
      <w:jc w:val="left"/>
    </w:pPr>
    <w:rPr>
      <w:rFonts w:ascii="宋体" w:hAnsi="宋体" w:cs="宋体"/>
      <w:color w:val="000000"/>
      <w:kern w:val="0"/>
      <w:sz w:val="24"/>
    </w:rPr>
  </w:style>
  <w:style w:type="paragraph" w:customStyle="1" w:styleId="56">
    <w:name w:val="表格文字"/>
    <w:basedOn w:val="57"/>
    <w:qFormat/>
    <w:uiPriority w:val="0"/>
    <w:pPr>
      <w:adjustRightInd w:val="0"/>
      <w:spacing w:line="420" w:lineRule="atLeast"/>
      <w:jc w:val="left"/>
      <w:textAlignment w:val="baseline"/>
    </w:pPr>
    <w:rPr>
      <w:rFonts w:ascii="Times New Roman" w:hAnsi="Times New Roman"/>
      <w:kern w:val="0"/>
      <w:szCs w:val="24"/>
    </w:rPr>
  </w:style>
  <w:style w:type="paragraph" w:customStyle="1" w:styleId="57">
    <w:name w:val="表格文字（两侧对齐）"/>
    <w:basedOn w:val="1"/>
    <w:qFormat/>
    <w:uiPriority w:val="0"/>
    <w:pPr>
      <w:widowControl w:val="0"/>
      <w:snapToGrid w:val="0"/>
    </w:pPr>
    <w:rPr>
      <w:rFonts w:ascii="Times New Roman" w:hAnsi="Times New Roman" w:cs="Times New Roman"/>
      <w:sz w:val="20"/>
      <w:szCs w:val="20"/>
    </w:rPr>
  </w:style>
  <w:style w:type="paragraph" w:customStyle="1" w:styleId="58">
    <w:name w:val="BodyText"/>
    <w:basedOn w:val="1"/>
    <w:next w:val="59"/>
    <w:qFormat/>
    <w:uiPriority w:val="0"/>
    <w:pPr>
      <w:spacing w:after="120"/>
    </w:pPr>
  </w:style>
  <w:style w:type="paragraph" w:customStyle="1" w:styleId="59">
    <w:name w:val="BodyText1I"/>
    <w:basedOn w:val="58"/>
    <w:qFormat/>
    <w:uiPriority w:val="0"/>
    <w:pPr>
      <w:ind w:firstLine="420" w:firstLineChars="100"/>
      <w:jc w:val="left"/>
    </w:pPr>
    <w:rPr>
      <w:kern w:val="0"/>
      <w:sz w:val="20"/>
      <w:szCs w:val="20"/>
    </w:rPr>
  </w:style>
  <w:style w:type="paragraph" w:customStyle="1" w:styleId="60">
    <w:name w:val="表内文字"/>
    <w:basedOn w:val="1"/>
    <w:qFormat/>
    <w:uiPriority w:val="0"/>
    <w:pPr>
      <w:spacing w:line="500" w:lineRule="atLeast"/>
      <w:jc w:val="center"/>
    </w:pPr>
    <w:rPr>
      <w:rFonts w:ascii="Arial" w:hAnsi="Arial" w:eastAsia="楷体_GB2312" w:cs="Arial"/>
      <w:sz w:val="28"/>
    </w:rPr>
  </w:style>
  <w:style w:type="paragraph" w:customStyle="1" w:styleId="61">
    <w:name w:val="BodyText1I2"/>
    <w:basedOn w:val="62"/>
    <w:qFormat/>
    <w:uiPriority w:val="0"/>
    <w:pPr>
      <w:ind w:firstLine="420" w:firstLineChars="200"/>
    </w:pPr>
  </w:style>
  <w:style w:type="paragraph" w:customStyle="1" w:styleId="62">
    <w:name w:val="BodyTextIndent"/>
    <w:basedOn w:val="1"/>
    <w:qFormat/>
    <w:uiPriority w:val="0"/>
    <w:pPr>
      <w:spacing w:after="120"/>
      <w:ind w:left="420" w:leftChars="200"/>
      <w:textAlignment w:val="baseline"/>
    </w:pPr>
    <w:rPr>
      <w:color w:val="000000"/>
    </w:rPr>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zw1"/>
    <w:basedOn w:val="1"/>
    <w:qFormat/>
    <w:uiPriority w:val="0"/>
    <w:pPr>
      <w:spacing w:line="360" w:lineRule="auto"/>
      <w:ind w:firstLine="560" w:firstLineChars="200"/>
    </w:pPr>
    <w:rPr>
      <w:sz w:val="28"/>
      <w:szCs w:val="20"/>
    </w:rPr>
  </w:style>
  <w:style w:type="paragraph" w:customStyle="1" w:styleId="65">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66">
    <w:name w:val="Table Paragraph"/>
    <w:basedOn w:val="1"/>
    <w:qFormat/>
    <w:uiPriority w:val="1"/>
    <w:rPr>
      <w:rFonts w:ascii="宋体" w:hAnsi="宋体" w:cs="宋体"/>
      <w:lang w:val="zh-CN" w:bidi="zh-CN"/>
    </w:rPr>
  </w:style>
  <w:style w:type="paragraph" w:customStyle="1" w:styleId="67">
    <w:name w:val="正文缩进2"/>
    <w:basedOn w:val="1"/>
    <w:next w:val="1"/>
    <w:qFormat/>
    <w:uiPriority w:val="0"/>
    <w:pPr>
      <w:spacing w:line="500" w:lineRule="exact"/>
      <w:ind w:firstLine="567"/>
    </w:pPr>
    <w:rPr>
      <w:sz w:val="24"/>
      <w:szCs w:val="20"/>
    </w:rPr>
  </w:style>
  <w:style w:type="paragraph" w:customStyle="1" w:styleId="68">
    <w:name w:val="列出段落1"/>
    <w:basedOn w:val="1"/>
    <w:qFormat/>
    <w:uiPriority w:val="0"/>
    <w:pPr>
      <w:ind w:firstLine="420" w:firstLineChars="200"/>
    </w:pPr>
    <w:rPr>
      <w:rFonts w:cs="Arial"/>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1"/>
    <w:basedOn w:val="1"/>
    <w:next w:val="3"/>
    <w:qFormat/>
    <w:uiPriority w:val="0"/>
  </w:style>
  <w:style w:type="paragraph" w:customStyle="1" w:styleId="71">
    <w:name w:val="Body text|1"/>
    <w:basedOn w:val="1"/>
    <w:qFormat/>
    <w:uiPriority w:val="0"/>
    <w:pPr>
      <w:spacing w:after="100"/>
    </w:pPr>
    <w:rPr>
      <w:rFonts w:ascii="宋体" w:hAnsi="宋体" w:cs="宋体"/>
      <w:sz w:val="22"/>
      <w:szCs w:val="22"/>
      <w:lang w:val="zh-TW" w:eastAsia="zh-TW" w:bidi="zh-TW"/>
    </w:rPr>
  </w:style>
  <w:style w:type="paragraph" w:customStyle="1" w:styleId="72">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73">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5">
    <w:name w:val="正文首行缩进 21"/>
    <w:basedOn w:val="76"/>
    <w:qFormat/>
    <w:uiPriority w:val="0"/>
    <w:pPr>
      <w:ind w:firstLine="420"/>
    </w:pPr>
    <w:rPr>
      <w:rFonts w:cs="宋体"/>
      <w:color w:val="000000"/>
      <w:sz w:val="21"/>
    </w:rPr>
  </w:style>
  <w:style w:type="paragraph" w:customStyle="1" w:styleId="76">
    <w:name w:val="正文文本缩进1"/>
    <w:basedOn w:val="1"/>
    <w:qFormat/>
    <w:uiPriority w:val="0"/>
    <w:pPr>
      <w:spacing w:after="120"/>
      <w:ind w:left="420" w:leftChars="200"/>
    </w:pPr>
    <w:rPr>
      <w:sz w:val="20"/>
      <w:szCs w:val="21"/>
    </w:rPr>
  </w:style>
  <w:style w:type="paragraph" w:customStyle="1" w:styleId="77">
    <w:name w:val="列表段落2"/>
    <w:basedOn w:val="1"/>
    <w:qFormat/>
    <w:uiPriority w:val="34"/>
    <w:pPr>
      <w:ind w:firstLine="420" w:firstLineChars="200"/>
    </w:pPr>
  </w:style>
  <w:style w:type="paragraph" w:customStyle="1" w:styleId="7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79">
    <w:name w:val="批注文字 字符"/>
    <w:basedOn w:val="30"/>
    <w:link w:val="11"/>
    <w:qFormat/>
    <w:uiPriority w:val="0"/>
    <w:rPr>
      <w:kern w:val="2"/>
      <w:sz w:val="21"/>
      <w:szCs w:val="24"/>
    </w:rPr>
  </w:style>
  <w:style w:type="character" w:customStyle="1" w:styleId="80">
    <w:name w:val="批注主题 字符"/>
    <w:basedOn w:val="79"/>
    <w:link w:val="26"/>
    <w:qFormat/>
    <w:uiPriority w:val="0"/>
    <w:rPr>
      <w:b/>
      <w:bCs/>
      <w:kern w:val="2"/>
      <w:sz w:val="21"/>
      <w:szCs w:val="24"/>
    </w:rPr>
  </w:style>
  <w:style w:type="paragraph" w:customStyle="1" w:styleId="8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样式 标题 2 + Times New Roman 四号 非加粗 段前: 5 磅 段后: 0 磅 行距: 固定值 20..."/>
    <w:qFormat/>
    <w:uiPriority w:val="0"/>
    <w:pPr>
      <w:keepNext/>
      <w:keepLines/>
      <w:widowControl w:val="0"/>
      <w:spacing w:before="100" w:after="0" w:line="400" w:lineRule="exact"/>
      <w:jc w:val="both"/>
      <w:outlineLvl w:val="1"/>
    </w:pPr>
    <w:rPr>
      <w:rFonts w:ascii="Times New Roman" w:hAnsi="Times New Roman" w:eastAsia="黑体" w:cs="宋体"/>
      <w:kern w:val="2"/>
      <w:sz w:val="28"/>
      <w:szCs w:val="20"/>
      <w:lang w:val="en-US" w:eastAsia="zh-CN" w:bidi="ar-SA"/>
    </w:rPr>
  </w:style>
  <w:style w:type="paragraph" w:customStyle="1" w:styleId="83">
    <w:name w:val="样式 标题 3 + (中文) 黑体 小四 非加粗 段前: 7.8 磅 段后: 0 磅 行距: 固定值 20 磅"/>
    <w:qFormat/>
    <w:uiPriority w:val="0"/>
    <w:pPr>
      <w:keepNext/>
      <w:keepLines/>
      <w:widowControl w:val="0"/>
      <w:spacing w:before="0" w:after="0" w:line="400" w:lineRule="exact"/>
      <w:jc w:val="both"/>
      <w:outlineLvl w:val="2"/>
    </w:pPr>
    <w:rPr>
      <w:rFonts w:ascii="Times New Roman" w:hAnsi="Times New Roman" w:eastAsia="黑体" w:cs="宋体"/>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60</Pages>
  <Words>34022</Words>
  <Characters>36299</Characters>
  <Lines>299</Lines>
  <Paragraphs>84</Paragraphs>
  <TotalTime>0</TotalTime>
  <ScaleCrop>false</ScaleCrop>
  <LinksUpToDate>false</LinksUpToDate>
  <CharactersWithSpaces>39250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2024-12-27T11:31:00Z</dcterms:created>
  <dc:creator>Arthur</dc:creator>
  <cp:lastModifiedBy>MUZILEE</cp:lastModifiedBy>
  <cp:lastPrinted>2023-03-24T09:50:00Z</cp:lastPrinted>
  <dcterms:modified xsi:type="dcterms:W3CDTF">2025-07-03T12:12:30Z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D6FA65318E0C47C1A3340181421151CD_13</vt:lpwstr>
  </property>
</Properties>
</file>